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FFA93" w14:textId="520C861A" w:rsidR="005723A4" w:rsidRDefault="00CA27F0">
      <w:pPr>
        <w:pStyle w:val="Nagwek10"/>
        <w:keepNext/>
        <w:keepLines/>
        <w:shd w:val="clear" w:color="auto" w:fill="auto"/>
        <w:spacing w:after="534"/>
        <w:ind w:right="4720"/>
      </w:pPr>
      <w:r>
        <w:rPr>
          <w:noProof/>
        </w:rPr>
        <w:drawing>
          <wp:anchor distT="0" distB="0" distL="63500" distR="63500" simplePos="0" relativeHeight="377487104" behindDoc="1" locked="0" layoutInCell="1" allowOverlap="1" wp14:anchorId="5F96864C" wp14:editId="1D43EDF5">
            <wp:simplePos x="0" y="0"/>
            <wp:positionH relativeFrom="margin">
              <wp:posOffset>-723900</wp:posOffset>
            </wp:positionH>
            <wp:positionV relativeFrom="paragraph">
              <wp:posOffset>-88265</wp:posOffset>
            </wp:positionV>
            <wp:extent cx="685800" cy="740410"/>
            <wp:effectExtent l="0" t="0" r="0" b="0"/>
            <wp:wrapSquare wrapText="r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740410"/>
                    </a:xfrm>
                    <a:prstGeom prst="rect">
                      <a:avLst/>
                    </a:prstGeom>
                    <a:noFill/>
                  </pic:spPr>
                </pic:pic>
              </a:graphicData>
            </a:graphic>
            <wp14:sizeRelH relativeFrom="page">
              <wp14:pctWidth>0</wp14:pctWidth>
            </wp14:sizeRelH>
            <wp14:sizeRelV relativeFrom="page">
              <wp14:pctHeight>0</wp14:pctHeight>
            </wp14:sizeRelV>
          </wp:anchor>
        </w:drawing>
      </w:r>
      <w:bookmarkStart w:id="0" w:name="bookmark0"/>
      <w:r w:rsidR="00000000">
        <w:t>Ministerstwo Klimatu i Środowiska</w:t>
      </w:r>
      <w:bookmarkEnd w:id="0"/>
    </w:p>
    <w:p w14:paraId="3EFCBBB5" w14:textId="77777777" w:rsidR="005723A4" w:rsidRDefault="00000000">
      <w:pPr>
        <w:pStyle w:val="Teksttreci20"/>
        <w:shd w:val="clear" w:color="auto" w:fill="auto"/>
        <w:spacing w:before="0" w:after="704"/>
      </w:pPr>
      <w:r>
        <w:t>Departament Elektroenergetyki i Gazu</w:t>
      </w:r>
    </w:p>
    <w:p w14:paraId="00B9F496" w14:textId="77777777" w:rsidR="005723A4" w:rsidRDefault="00000000" w:rsidP="00CA27F0">
      <w:pPr>
        <w:pStyle w:val="Teksttreci20"/>
        <w:shd w:val="clear" w:color="auto" w:fill="auto"/>
        <w:spacing w:before="0" w:after="1080" w:line="226" w:lineRule="exact"/>
        <w:ind w:right="5700"/>
      </w:pPr>
      <w:r>
        <w:t xml:space="preserve">DELG-WG.053.1.2023.MS </w:t>
      </w:r>
      <w:r>
        <w:rPr>
          <w:rStyle w:val="Teksttreci210pt"/>
        </w:rPr>
        <w:t>2194944</w:t>
      </w:r>
      <w:r>
        <w:rPr>
          <w:rStyle w:val="Teksttreci275pt"/>
        </w:rPr>
        <w:t>.</w:t>
      </w:r>
      <w:r>
        <w:rPr>
          <w:rStyle w:val="Teksttreci210pt"/>
        </w:rPr>
        <w:t xml:space="preserve">9675831.7815793 </w:t>
      </w:r>
      <w:r>
        <w:t>Warszawa, 22-03-2023</w:t>
      </w:r>
    </w:p>
    <w:p w14:paraId="78E8CC32" w14:textId="77777777" w:rsidR="005723A4" w:rsidRDefault="00000000">
      <w:pPr>
        <w:pStyle w:val="Teksttreci20"/>
        <w:shd w:val="clear" w:color="auto" w:fill="auto"/>
        <w:spacing w:before="0" w:after="213"/>
      </w:pPr>
      <w:r>
        <w:t>Szanowny Panie Prezesie,</w:t>
      </w:r>
    </w:p>
    <w:p w14:paraId="15EE92BA" w14:textId="77777777" w:rsidR="005723A4" w:rsidRDefault="00000000">
      <w:pPr>
        <w:pStyle w:val="Teksttreci20"/>
        <w:shd w:val="clear" w:color="auto" w:fill="auto"/>
        <w:spacing w:before="0" w:after="200" w:line="240" w:lineRule="exact"/>
      </w:pPr>
      <w:r>
        <w:t>Informuję, że ustawa z dnia 16 lutego 2007 r. o zapasach ropy naftowej, produktów naftowych i gazu ziemnego oraz zasadach postępowania w sytuacjach zagrożenia bezpieczeństwa paliwowego państwa i zakłóceń na rynku naftowym (Dz. U. poz. 343 z późn. zm.) zwana dalej„ustawą o zapasach", przepisami art. 58 ust. 5 określa ogólne zasady wyznaczania minimalnej ilości gazu, której pobór nie powoduje zagrożenia bezpieczeństwa osób oraz uszkodzenia lub zniszczenia obiektów technologicznych. Szczegółowy sposób określania tej wielkości został określony w § 7 ust. 5 rozporządzenia Rady Ministrów z dnia 17 lutego 2021 r. w sprawie sposobu i trybu wprowadzania ograniczeń w poborze gazu ziemnego zwanego dalej „rozporządzeniem o ograniczeniach".</w:t>
      </w:r>
    </w:p>
    <w:p w14:paraId="7C7FB29F" w14:textId="77777777" w:rsidR="005723A4" w:rsidRDefault="00000000">
      <w:pPr>
        <w:pStyle w:val="Teksttreci20"/>
        <w:shd w:val="clear" w:color="auto" w:fill="auto"/>
        <w:spacing w:before="0" w:after="200" w:line="240" w:lineRule="exact"/>
      </w:pPr>
      <w:r>
        <w:t>Przepisy § 3 ust. 1 rozporządzenia o ograniczeniach wskazują, że ograniczenia wprowadzane są w sposób, który zapewnia bezpieczne funkcjonowanie systemu gazowego oraz gwarantuje bezpieczeństwo osób oraz uniknięcie ryzyka uszkodzenia lub zniszczenia obiektów technologicznych przez umożliwienie odbiorcom dostosowania działania ich instalacji gazowych do zmniejszonego poboru gazu ziemnego.</w:t>
      </w:r>
    </w:p>
    <w:p w14:paraId="49F481C9" w14:textId="77777777" w:rsidR="005723A4" w:rsidRDefault="00000000">
      <w:pPr>
        <w:pStyle w:val="Teksttreci20"/>
        <w:shd w:val="clear" w:color="auto" w:fill="auto"/>
        <w:spacing w:before="0" w:after="200" w:line="240" w:lineRule="exact"/>
      </w:pPr>
      <w:r>
        <w:t>Kluczowym mechanizmem zapewniającym zapewnienie bezpieczeństwa osób oraz bezpieczeństwa technicznego instalacji jest stopniowy system wprowadzania ograniczeń, oparty na 12 stopniach. Wprowadzanie kolejnych stopni ma charakter sekwencyjny. Rozwiązanie to daje odbiorcom gazu czas niezbędny na przystosowanie się do zmniejszonych ilości pobieranego gazu i ewentualnego wstrzymania dostaw w przypadku wprowadzenia jedenastego lub dwunastego stopnia ograniczeń.</w:t>
      </w:r>
    </w:p>
    <w:p w14:paraId="4423D7F5" w14:textId="77777777" w:rsidR="005723A4" w:rsidRDefault="00000000">
      <w:pPr>
        <w:pStyle w:val="Teksttreci20"/>
        <w:shd w:val="clear" w:color="auto" w:fill="auto"/>
        <w:spacing w:before="0" w:after="718" w:line="240" w:lineRule="exact"/>
      </w:pPr>
      <w:r>
        <w:t>Należy przy tym podkreślić, że rozporządzenie Parlamentu Europejskiego i Rady (UE) 2017/1938 z dnia 25 października 2017 r. dotyczące środków zapewniających bezpieczeństwo dostaw gazu ziemnego i uchylające rozporządzenie (UE) nr 994/2010, zwane dalej „rozporządzeniem (UE) 2017/1938", wymaga, aby środki na rzecz zapewnienia bezpieczeństwa dostaw gazu ziemnego, zawarte w planie działań zapobiegawczych i planie na wypadek sytuacji nadzwyczajnej, którym jest rozporządzenie o ograniczeniach, zgodnie z art. 8 ust. 1 rozporządzenia (UE) 2017/1938, były przejrzyste, proporcjonalne, niedyskryminacyjne oraz nie zakłócały konkurencji. Środek, którym jest rozporządzenie o ograniczeniach, zgodnie z art. 11 ust. 1 rozporządzenia (UE) 2017/1938, zapobiega nieuzasadnionemu zużyciu gazu podczas sytuacji nadzwyczajnej. Zgodnie z przywołanymi przepisami odbiorcy, którzy nie są odbiorcami chronionymi (zgodnie z art. 2 ust. 5 i ust. 6</w:t>
      </w:r>
    </w:p>
    <w:p w14:paraId="2E20A6F9" w14:textId="77777777" w:rsidR="005723A4" w:rsidRDefault="00000000">
      <w:pPr>
        <w:pStyle w:val="Teksttreci30"/>
        <w:shd w:val="clear" w:color="auto" w:fill="auto"/>
        <w:tabs>
          <w:tab w:val="left" w:pos="5107"/>
        </w:tabs>
        <w:spacing w:before="0"/>
      </w:pPr>
      <w:r>
        <w:t>Telefon: (+48) 223-691-055</w:t>
      </w:r>
      <w:r>
        <w:tab/>
        <w:t>ul. Wawelska 52/54, 00-922 Warszawa</w:t>
      </w:r>
    </w:p>
    <w:p w14:paraId="35B2778C" w14:textId="77777777" w:rsidR="005723A4" w:rsidRDefault="00000000">
      <w:pPr>
        <w:pStyle w:val="Teksttreci30"/>
        <w:shd w:val="clear" w:color="auto" w:fill="auto"/>
        <w:tabs>
          <w:tab w:val="left" w:pos="5390"/>
        </w:tabs>
        <w:spacing w:before="0"/>
      </w:pPr>
      <w:hyperlink r:id="rId7" w:history="1">
        <w:r>
          <w:rPr>
            <w:lang w:val="en-US" w:eastAsia="en-US" w:bidi="en-US"/>
          </w:rPr>
          <w:t>departament.elektroenergetyki.i.gazu@klimat.gov.pl</w:t>
        </w:r>
      </w:hyperlink>
      <w:r>
        <w:rPr>
          <w:lang w:val="en-US" w:eastAsia="en-US" w:bidi="en-US"/>
        </w:rPr>
        <w:tab/>
      </w:r>
      <w:r>
        <w:t>Ministerstwo Klimatu i Środowiska</w:t>
      </w:r>
    </w:p>
    <w:p w14:paraId="1AA10E94" w14:textId="18737955" w:rsidR="005723A4" w:rsidRDefault="00CA27F0">
      <w:pPr>
        <w:pStyle w:val="Teksttreci30"/>
        <w:shd w:val="clear" w:color="auto" w:fill="auto"/>
        <w:spacing w:before="0"/>
      </w:pPr>
      <w:r>
        <w:rPr>
          <w:noProof/>
        </w:rPr>
        <mc:AlternateContent>
          <mc:Choice Requires="wps">
            <w:drawing>
              <wp:anchor distT="0" distB="245745" distL="1149350" distR="1146175" simplePos="0" relativeHeight="377487105" behindDoc="1" locked="0" layoutInCell="1" allowOverlap="1" wp14:anchorId="2CAB0620" wp14:editId="2758E5C5">
                <wp:simplePos x="0" y="0"/>
                <wp:positionH relativeFrom="margin">
                  <wp:posOffset>1150620</wp:posOffset>
                </wp:positionH>
                <wp:positionV relativeFrom="paragraph">
                  <wp:posOffset>71120</wp:posOffset>
                </wp:positionV>
                <wp:extent cx="2780030" cy="116840"/>
                <wp:effectExtent l="635" t="0" r="635" b="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BCC30" w14:textId="77777777" w:rsidR="005723A4" w:rsidRDefault="00000000">
                            <w:pPr>
                              <w:pStyle w:val="Teksttreci4"/>
                              <w:shd w:val="clear" w:color="auto" w:fill="auto"/>
                            </w:pPr>
                            <w:r>
                              <w:t>Działamy zgodnie z EMAS - zarządzając instytucją, dbamy o środowisko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AB0620" id="_x0000_t202" coordsize="21600,21600" o:spt="202" path="m,l,21600r21600,l21600,xe">
                <v:stroke joinstyle="miter"/>
                <v:path gradientshapeok="t" o:connecttype="rect"/>
              </v:shapetype>
              <v:shape id="Text Box 3" o:spid="_x0000_s1026" type="#_x0000_t202" style="position:absolute;left:0;text-align:left;margin-left:90.6pt;margin-top:5.6pt;width:218.9pt;height:9.2pt;z-index:-125829375;visibility:visible;mso-wrap-style:square;mso-width-percent:0;mso-height-percent:0;mso-wrap-distance-left:90.5pt;mso-wrap-distance-top:0;mso-wrap-distance-right:90.25pt;mso-wrap-distance-bottom:1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b31QEAAJEDAAAOAAAAZHJzL2Uyb0RvYy54bWysU9uO0zAQfUfiHyy/0yQFLVXUdLXsqghp&#10;gZWW/QDHcS4i8ZgZt0n5esZO02XhDfFiTWbGx+ecmWyvp6EXR4PUgS1ktkqlMFZD1dmmkE/f9m82&#10;UpBXtlI9WFPIkyF5vXv9aju63Kyhhb4yKBjEUj66QrbeuzxJSLdmULQCZywXa8BBef7EJqlQjYw+&#10;9Mk6Ta+SEbByCNoQcfZuLspdxK9ro/3XuibjRV9I5ubjifEsw5nstipvULm202ca6h9YDKqz/OgF&#10;6k55JQ7Y/QU1dBqBoPYrDUMCdd1pEzWwmiz9Q81jq5yJWtgccheb6P/B6i/HR/eAwk8fYOIBRhHk&#10;7kF/J2HhtlW2MTeIMLZGVfxwFixLRkf5+WqwmnIKIOX4GSoesjp4iEBTjUNwhXUKRucBnC6mm8kL&#10;zcn1+02avuWS5lqWXW3exakkKl9uOyT/0cAgQlBI5KFGdHW8Jx/YqHxpCY9Z2Hd9Hwfb2xcJbgyZ&#10;yD4Qnqn7qZy4O6gooTqxDoR5T3ivOWgBf0ox8o4Ukn4cFBop+k+WvQgLtQS4BOUSKKv5aiG9FHN4&#10;6+fFOzjsmpaRF7dv2K99F6U8szjz5LlHhecdDYv1+3fsev6Tdr8AAAD//wMAUEsDBBQABgAIAAAA&#10;IQC+ZNQ62wAAAAkBAAAPAAAAZHJzL2Rvd25yZXYueG1sTI8xT8MwEIV3JP6DdUgsiDrOEDUhTlUh&#10;WNgoLGxufCRR7XMUu0nor+c6wXT3dE/vvlfvVu/EjFMcAmlQmwwEUhvsQJ2Gz4/Xxy2ImAxZ4wKh&#10;hh+MsGtub2pT2bDQO86H1AkOoVgZDX1KYyVlbHv0Jm7CiMS37zB5k1hOnbSTWTjcO5lnWSG9GYg/&#10;9GbE5x7b0+HsNRTry/jwVmK+XFo309dFqYRK6/u7df8EIuGa/sxwxWd0aJjpGM5ko3CstypnKy/X&#10;yYZClVzuqCEvC5BNLf83aH4BAAD//wMAUEsBAi0AFAAGAAgAAAAhALaDOJL+AAAA4QEAABMAAAAA&#10;AAAAAAAAAAAAAAAAAFtDb250ZW50X1R5cGVzXS54bWxQSwECLQAUAAYACAAAACEAOP0h/9YAAACU&#10;AQAACwAAAAAAAAAAAAAAAAAvAQAAX3JlbHMvLnJlbHNQSwECLQAUAAYACAAAACEAJwGG99UBAACR&#10;AwAADgAAAAAAAAAAAAAAAAAuAgAAZHJzL2Uyb0RvYy54bWxQSwECLQAUAAYACAAAACEAvmTUOtsA&#10;AAAJAQAADwAAAAAAAAAAAAAAAAAvBAAAZHJzL2Rvd25yZXYueG1sUEsFBgAAAAAEAAQA8wAAADcF&#10;AAAAAA==&#10;" filled="f" stroked="f">
                <v:textbox style="mso-fit-shape-to-text:t" inset="0,0,0,0">
                  <w:txbxContent>
                    <w:p w14:paraId="70EBCC30" w14:textId="77777777" w:rsidR="005723A4" w:rsidRDefault="00000000">
                      <w:pPr>
                        <w:pStyle w:val="Teksttreci4"/>
                        <w:shd w:val="clear" w:color="auto" w:fill="auto"/>
                      </w:pPr>
                      <w:r>
                        <w:t>Działamy zgodnie z EMAS - zarządzając instytucją, dbamy o środowisko</w:t>
                      </w:r>
                    </w:p>
                  </w:txbxContent>
                </v:textbox>
                <w10:wrap type="topAndBottom" anchorx="margin"/>
              </v:shape>
            </w:pict>
          </mc:Fallback>
        </mc:AlternateContent>
      </w:r>
      <w:hyperlink r:id="rId8" w:history="1">
        <w:r w:rsidR="00000000">
          <w:rPr>
            <w:lang w:val="en-US" w:eastAsia="en-US" w:bidi="en-US"/>
          </w:rPr>
          <w:t>www.gov.pl/klimat</w:t>
        </w:r>
      </w:hyperlink>
      <w:r w:rsidR="00000000">
        <w:br w:type="page"/>
      </w:r>
    </w:p>
    <w:p w14:paraId="2FB8F9A4" w14:textId="77777777" w:rsidR="005723A4" w:rsidRDefault="00000000">
      <w:pPr>
        <w:pStyle w:val="Teksttreci20"/>
        <w:shd w:val="clear" w:color="auto" w:fill="auto"/>
        <w:spacing w:before="0" w:after="200" w:line="240" w:lineRule="exact"/>
      </w:pPr>
      <w:r>
        <w:lastRenderedPageBreak/>
        <w:t>rozporządzenia (UE) 2017/1938), muszą zaprzestać zużycia gazu lub je ograniczyć bez stwarzania sytuacji niebezpiecznych pod względem technicznym.</w:t>
      </w:r>
    </w:p>
    <w:p w14:paraId="664DD30E" w14:textId="77777777" w:rsidR="005723A4" w:rsidRDefault="00000000">
      <w:pPr>
        <w:pStyle w:val="Teksttreci20"/>
        <w:shd w:val="clear" w:color="auto" w:fill="auto"/>
        <w:spacing w:before="0" w:after="200" w:line="240" w:lineRule="exact"/>
      </w:pPr>
      <w:r>
        <w:t>Biorąc pod uwagę powyższe, obecny stan prawny określony w ustawie o zapasach oraz rozporządzeniu o ograniczeniach jest zgodny z przepisami rozporządzenia (UE) 2017/1938, a wyznaczenie jedenastego i dwunastego stopnia zasilania systemu gazowego z uwzględnieniem minimalnej ilości gazu ziemnego w takiej samej wielkości jak ma to miejsce w dziesiątym stopniu zasilania, nie może zostać zrealizowane ze względu na przepisy rozporządzenia (UE) 2017/1938.</w:t>
      </w:r>
    </w:p>
    <w:p w14:paraId="52A6AF0E" w14:textId="77777777" w:rsidR="005723A4" w:rsidRDefault="00000000">
      <w:pPr>
        <w:pStyle w:val="Teksttreci20"/>
        <w:shd w:val="clear" w:color="auto" w:fill="auto"/>
        <w:spacing w:before="0" w:after="0" w:line="240" w:lineRule="exact"/>
      </w:pPr>
      <w:r>
        <w:t>Jednocześnie podkreślić trzeba, że w wyniku prowadzonych w ostatnich latach inwestycji infrastrukturalnych (w tym: rozbudowie terminalu LNG w Świnoujściu, budowie interkonektorów z Litwą i Słowacją, powstaniu połączenia gazowego z Norweskim Szelfem Kontynentalnym poprzez gazociąg Baltic Pipe) zapewniony został bardzo wysoki poziom bezpieczeństwa systemu gazowego. Ryzyko konieczności wprowadzenia ograniczeń w poborze gazu ziemnego, znajduje się na najniższym od wielu lat poziomie, zaś wprowadzenie ograniczeń na poziomie jedenastego lub dwunastego stopnia ma charakter głównie hipotetyczny.</w:t>
      </w:r>
    </w:p>
    <w:sectPr w:rsidR="005723A4">
      <w:pgSz w:w="11900" w:h="16840"/>
      <w:pgMar w:top="792" w:right="1950" w:bottom="1114" w:left="195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EDA5B" w14:textId="77777777" w:rsidR="0015009D" w:rsidRDefault="0015009D">
      <w:r>
        <w:separator/>
      </w:r>
    </w:p>
  </w:endnote>
  <w:endnote w:type="continuationSeparator" w:id="0">
    <w:p w14:paraId="12EA2D92" w14:textId="77777777" w:rsidR="0015009D" w:rsidRDefault="0015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E8FCF" w14:textId="77777777" w:rsidR="0015009D" w:rsidRDefault="0015009D"/>
  </w:footnote>
  <w:footnote w:type="continuationSeparator" w:id="0">
    <w:p w14:paraId="3C53C32A" w14:textId="77777777" w:rsidR="0015009D" w:rsidRDefault="0015009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A4"/>
    <w:rsid w:val="0015009D"/>
    <w:rsid w:val="005723A4"/>
    <w:rsid w:val="00CA27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42307"/>
  <w15:docId w15:val="{E1B5207A-247C-4566-8B37-A791F8E0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4Exact">
    <w:name w:val="Tekst treści (4) Exact"/>
    <w:basedOn w:val="Domylnaczcionkaakapitu"/>
    <w:link w:val="Teksttreci4"/>
    <w:rPr>
      <w:rFonts w:ascii="Calibri" w:eastAsia="Calibri" w:hAnsi="Calibri" w:cs="Calibri"/>
      <w:b w:val="0"/>
      <w:bCs w:val="0"/>
      <w:i w:val="0"/>
      <w:iCs w:val="0"/>
      <w:smallCaps w:val="0"/>
      <w:strike w:val="0"/>
      <w:sz w:val="15"/>
      <w:szCs w:val="15"/>
      <w:u w:val="none"/>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z w:val="38"/>
      <w:szCs w:val="38"/>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1"/>
      <w:szCs w:val="21"/>
      <w:u w:val="none"/>
    </w:rPr>
  </w:style>
  <w:style w:type="character" w:customStyle="1" w:styleId="Teksttreci210pt">
    <w:name w:val="Tekst treści (2) + 10 pt"/>
    <w:basedOn w:val="Teksttreci2"/>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Teksttreci275pt">
    <w:name w:val="Tekst treści (2) + 7;5 pt"/>
    <w:basedOn w:val="Teksttreci2"/>
    <w:rPr>
      <w:rFonts w:ascii="Calibri" w:eastAsia="Calibri" w:hAnsi="Calibri" w:cs="Calibri"/>
      <w:b w:val="0"/>
      <w:bCs w:val="0"/>
      <w:i w:val="0"/>
      <w:iCs w:val="0"/>
      <w:smallCaps w:val="0"/>
      <w:strike w:val="0"/>
      <w:color w:val="000000"/>
      <w:spacing w:val="0"/>
      <w:w w:val="100"/>
      <w:position w:val="0"/>
      <w:sz w:val="15"/>
      <w:szCs w:val="15"/>
      <w:u w:val="none"/>
      <w:lang w:val="pl-PL" w:eastAsia="pl-PL" w:bidi="pl-PL"/>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sz w:val="17"/>
      <w:szCs w:val="17"/>
      <w:u w:val="none"/>
    </w:rPr>
  </w:style>
  <w:style w:type="paragraph" w:customStyle="1" w:styleId="Teksttreci4">
    <w:name w:val="Tekst treści (4)"/>
    <w:basedOn w:val="Normalny"/>
    <w:link w:val="Teksttreci4Exact"/>
    <w:pPr>
      <w:shd w:val="clear" w:color="auto" w:fill="FFFFFF"/>
      <w:spacing w:line="184" w:lineRule="exact"/>
    </w:pPr>
    <w:rPr>
      <w:rFonts w:ascii="Calibri" w:eastAsia="Calibri" w:hAnsi="Calibri" w:cs="Calibri"/>
      <w:sz w:val="15"/>
      <w:szCs w:val="15"/>
    </w:rPr>
  </w:style>
  <w:style w:type="paragraph" w:customStyle="1" w:styleId="Nagwek10">
    <w:name w:val="Nagłówek #1"/>
    <w:basedOn w:val="Normalny"/>
    <w:link w:val="Nagwek1"/>
    <w:pPr>
      <w:shd w:val="clear" w:color="auto" w:fill="FFFFFF"/>
      <w:spacing w:after="420" w:line="398" w:lineRule="exact"/>
      <w:outlineLvl w:val="0"/>
    </w:pPr>
    <w:rPr>
      <w:rFonts w:ascii="Calibri" w:eastAsia="Calibri" w:hAnsi="Calibri" w:cs="Calibri"/>
      <w:sz w:val="38"/>
      <w:szCs w:val="38"/>
    </w:rPr>
  </w:style>
  <w:style w:type="paragraph" w:customStyle="1" w:styleId="Teksttreci20">
    <w:name w:val="Tekst treści (2)"/>
    <w:basedOn w:val="Normalny"/>
    <w:link w:val="Teksttreci2"/>
    <w:pPr>
      <w:shd w:val="clear" w:color="auto" w:fill="FFFFFF"/>
      <w:spacing w:before="420" w:after="680" w:line="256" w:lineRule="exact"/>
      <w:jc w:val="both"/>
    </w:pPr>
    <w:rPr>
      <w:rFonts w:ascii="Calibri" w:eastAsia="Calibri" w:hAnsi="Calibri" w:cs="Calibri"/>
      <w:sz w:val="21"/>
      <w:szCs w:val="21"/>
    </w:rPr>
  </w:style>
  <w:style w:type="paragraph" w:customStyle="1" w:styleId="Teksttreci30">
    <w:name w:val="Tekst treści (3)"/>
    <w:basedOn w:val="Normalny"/>
    <w:link w:val="Teksttreci3"/>
    <w:pPr>
      <w:shd w:val="clear" w:color="auto" w:fill="FFFFFF"/>
      <w:spacing w:before="680" w:line="192" w:lineRule="exact"/>
      <w:jc w:val="both"/>
    </w:pPr>
    <w:rPr>
      <w:rFonts w:ascii="Calibri" w:eastAsia="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pl/klimat" TargetMode="External"/><Relationship Id="rId3" Type="http://schemas.openxmlformats.org/officeDocument/2006/relationships/webSettings" Target="webSettings.xml"/><Relationship Id="rId7" Type="http://schemas.openxmlformats.org/officeDocument/2006/relationships/hyperlink" Target="mailto:departament.elektroenergetyki.i.gazu@klimat.gov.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3558</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2023-03-31T07:36:00Z</dcterms:created>
  <dcterms:modified xsi:type="dcterms:W3CDTF">2023-03-31T07:37:00Z</dcterms:modified>
</cp:coreProperties>
</file>