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BF05A" w14:textId="1D409502" w:rsidR="004C5200" w:rsidRDefault="001232B0">
      <w:pPr>
        <w:pStyle w:val="Teksttreci20"/>
        <w:shd w:val="clear" w:color="auto" w:fill="auto"/>
        <w:ind w:firstLine="0"/>
        <w:sectPr w:rsidR="004C5200">
          <w:footnotePr>
            <w:numFmt w:val="upperRoman"/>
            <w:numRestart w:val="eachPage"/>
          </w:footnotePr>
          <w:pgSz w:w="11900" w:h="16840"/>
          <w:pgMar w:top="1450" w:right="1400" w:bottom="1632" w:left="7731" w:header="0" w:footer="3" w:gutter="0"/>
          <w:cols w:space="720"/>
          <w:noEndnote/>
          <w:docGrid w:linePitch="360"/>
        </w:sectPr>
      </w:pPr>
      <w:r>
        <w:t>Warszawa, dnia 20-06-2022 r.</w:t>
      </w:r>
    </w:p>
    <w:p w14:paraId="67406976" w14:textId="51A13103" w:rsidR="004C5200" w:rsidRDefault="002C74AC">
      <w:pPr>
        <w:spacing w:line="186" w:lineRule="exact"/>
        <w:rPr>
          <w:sz w:val="15"/>
          <w:szCs w:val="15"/>
        </w:rPr>
      </w:pPr>
      <w:r>
        <w:pict w14:anchorId="51CB98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09.25pt;margin-top:-60.25pt;width:64.55pt;height:71.05pt;z-index:-251658752;mso-wrap-distance-left:5pt;mso-wrap-distance-right:191.75pt;mso-position-horizontal-relative:margin;mso-position-vertical-relative:margin" wrapcoords="0 0 21600 0 21600 21600 0 21600 0 0">
            <v:imagedata r:id="rId7" o:title="image1"/>
            <w10:wrap type="square" side="right" anchorx="margin" anchory="margin"/>
          </v:shape>
        </w:pict>
      </w:r>
    </w:p>
    <w:p w14:paraId="2D1AB99F" w14:textId="77777777" w:rsidR="004C5200" w:rsidRDefault="004C5200">
      <w:pPr>
        <w:rPr>
          <w:sz w:val="2"/>
          <w:szCs w:val="2"/>
        </w:rPr>
        <w:sectPr w:rsidR="004C5200">
          <w:type w:val="continuous"/>
          <w:pgSz w:w="11900" w:h="16840"/>
          <w:pgMar w:top="1437" w:right="0" w:bottom="1645" w:left="0" w:header="0" w:footer="3" w:gutter="0"/>
          <w:cols w:space="720"/>
          <w:noEndnote/>
          <w:docGrid w:linePitch="360"/>
        </w:sectPr>
      </w:pPr>
    </w:p>
    <w:p w14:paraId="754FD5DC" w14:textId="77777777" w:rsidR="004C5200" w:rsidRDefault="001232B0">
      <w:pPr>
        <w:pStyle w:val="Nagwek10"/>
        <w:keepNext/>
        <w:keepLines/>
        <w:shd w:val="clear" w:color="auto" w:fill="auto"/>
        <w:spacing w:after="542"/>
      </w:pPr>
      <w:bookmarkStart w:id="0" w:name="bookmark0"/>
      <w:r>
        <w:t>Minister Klimatu i Środowiska</w:t>
      </w:r>
      <w:bookmarkEnd w:id="0"/>
    </w:p>
    <w:p w14:paraId="12CC559B" w14:textId="77777777" w:rsidR="004C5200" w:rsidRDefault="001232B0">
      <w:pPr>
        <w:pStyle w:val="Teksttreci20"/>
        <w:shd w:val="clear" w:color="auto" w:fill="auto"/>
        <w:ind w:firstLine="0"/>
        <w:jc w:val="both"/>
      </w:pPr>
      <w:r>
        <w:t>DLŁ-WKO.053.13.2022.APR</w:t>
      </w:r>
    </w:p>
    <w:p w14:paraId="43FCD860" w14:textId="77777777" w:rsidR="004C5200" w:rsidRDefault="001232B0">
      <w:pPr>
        <w:pStyle w:val="Teksttreci30"/>
        <w:shd w:val="clear" w:color="auto" w:fill="auto"/>
        <w:spacing w:after="2314"/>
      </w:pPr>
      <w:r>
        <w:t>2043588</w:t>
      </w:r>
      <w:r>
        <w:rPr>
          <w:rStyle w:val="Teksttreci35pt"/>
        </w:rPr>
        <w:t>.</w:t>
      </w:r>
      <w:r>
        <w:t>7801207.6229708</w:t>
      </w:r>
    </w:p>
    <w:p w14:paraId="5605B623" w14:textId="77777777" w:rsidR="004C5200" w:rsidRDefault="001232B0">
      <w:pPr>
        <w:pStyle w:val="Teksttreci40"/>
        <w:shd w:val="clear" w:color="auto" w:fill="auto"/>
        <w:spacing w:before="0" w:after="462"/>
      </w:pPr>
      <w:r>
        <w:t>Szanowny Panie,</w:t>
      </w:r>
    </w:p>
    <w:p w14:paraId="34293FB2" w14:textId="77777777" w:rsidR="004C5200" w:rsidRDefault="001232B0">
      <w:pPr>
        <w:pStyle w:val="Teksttreci20"/>
        <w:shd w:val="clear" w:color="auto" w:fill="auto"/>
        <w:spacing w:after="380" w:line="379" w:lineRule="exact"/>
        <w:ind w:firstLine="0"/>
        <w:jc w:val="both"/>
      </w:pPr>
      <w:r>
        <w:t>odpowiadając na petycję z dnia 4 kwietnia 2022 r. (data wpływu do tut. organu: 5 kwietnia 2022 r.) w sprawie włączenia muflonów do katalogu gatunków zwierząt łownych, za których szkody wyrządzone w uprawach i płodach rolnych przysługuje rolnikom odszkodowa</w:t>
      </w:r>
      <w:r>
        <w:t xml:space="preserve">nie informuję, że petycja </w:t>
      </w:r>
      <w:r>
        <w:rPr>
          <w:rStyle w:val="Teksttreci21"/>
        </w:rPr>
        <w:t>została rozpatrzona negatywnie</w:t>
      </w:r>
      <w:r>
        <w:t>.</w:t>
      </w:r>
    </w:p>
    <w:p w14:paraId="2D7D677B" w14:textId="77777777" w:rsidR="004C5200" w:rsidRDefault="001232B0">
      <w:pPr>
        <w:pStyle w:val="Teksttreci20"/>
        <w:shd w:val="clear" w:color="auto" w:fill="auto"/>
        <w:spacing w:after="380" w:line="379" w:lineRule="exact"/>
        <w:ind w:firstLine="0"/>
        <w:jc w:val="both"/>
      </w:pPr>
      <w:r>
        <w:t>W uzasadnieniu, w pierwszej kolejności należy przytoczyć dane w zakresie liczebności populacji muflonów, opublikowane przez Główny Urząd Statystyczny. Zgodnie z Rocznikiem Statystycznym Leśnictwa za</w:t>
      </w:r>
      <w:r>
        <w:t xml:space="preserve"> rok 2021</w:t>
      </w:r>
      <w:r>
        <w:rPr>
          <w:vertAlign w:val="superscript"/>
        </w:rPr>
        <w:footnoteReference w:id="1"/>
      </w:r>
      <w:r>
        <w:t>, liczebność populacji muflona w skali kraju wynosi 2945 osobników. Należy przy tym podkreślić, że istnieją województwa, w których muflon nie występuje lub występuje bardzo nielicznie. W związku ze stosunkowo niską liczebnością tego gatunku, szk</w:t>
      </w:r>
      <w:r>
        <w:t>ody wyrządzone przez muflona w skali całego kraju nie są tak znaczące i powszechne jak szkody wyrządzane przez pozostałe gatunki zwierząt łownych, za które wypłacane jest odszkodowanie. Przy czym, nie bez znaczenia pozostaje fakt, że szkody te - lokalnie -</w:t>
      </w:r>
      <w:r>
        <w:t xml:space="preserve"> mogą być bardzo dotkliwe dla indywidualnych rolników.</w:t>
      </w:r>
    </w:p>
    <w:p w14:paraId="3EF7AF07" w14:textId="77777777" w:rsidR="004C5200" w:rsidRDefault="001232B0">
      <w:pPr>
        <w:pStyle w:val="Teksttreci20"/>
        <w:shd w:val="clear" w:color="auto" w:fill="auto"/>
        <w:spacing w:line="379" w:lineRule="exact"/>
        <w:ind w:firstLine="0"/>
        <w:jc w:val="both"/>
      </w:pPr>
      <w:r>
        <w:t>Przy rozpatrywaniu niniejszej petycji należało wziąć także pod uwagę, że kwestia szkód wyrządzanych przez muflony nie była do tej pory przedmiotem dużej liczby indywidualnych skarg i wniosków, składany</w:t>
      </w:r>
      <w:r>
        <w:t>ch do Ministerstwa Klimatu i Środowiska.</w:t>
      </w:r>
      <w:r>
        <w:br w:type="page"/>
      </w:r>
    </w:p>
    <w:p w14:paraId="3F02751D" w14:textId="77777777" w:rsidR="004C5200" w:rsidRDefault="001232B0">
      <w:pPr>
        <w:pStyle w:val="Teksttreci20"/>
        <w:shd w:val="clear" w:color="auto" w:fill="auto"/>
        <w:spacing w:after="380" w:line="379" w:lineRule="exact"/>
        <w:ind w:firstLine="0"/>
        <w:jc w:val="both"/>
      </w:pPr>
      <w:r>
        <w:lastRenderedPageBreak/>
        <w:t xml:space="preserve">W związku z powyższym, w ocenie tut. organu </w:t>
      </w:r>
      <w:r>
        <w:rPr>
          <w:rStyle w:val="Teksttreci21"/>
        </w:rPr>
        <w:t xml:space="preserve">na chwilę obecną nie ma potrzeby zmiany przepisów </w:t>
      </w:r>
      <w:r>
        <w:t>w zakresie rozszerzenia o muflony katalogu zwierząt, za które wypłaca się odszkodowania.</w:t>
      </w:r>
    </w:p>
    <w:p w14:paraId="5C539DA5" w14:textId="77777777" w:rsidR="004C5200" w:rsidRDefault="001232B0">
      <w:pPr>
        <w:pStyle w:val="Teksttreci20"/>
        <w:shd w:val="clear" w:color="auto" w:fill="auto"/>
        <w:spacing w:after="380" w:line="379" w:lineRule="exact"/>
        <w:ind w:firstLine="0"/>
        <w:jc w:val="both"/>
      </w:pPr>
      <w:r>
        <w:t>Jednakże, biorąc pod uwagę treś</w:t>
      </w:r>
      <w:r>
        <w:t>ć petycji należy podkreślić, że problematyka powyższa będzie monitorowana przez tut. resort w celu wprowadzenia ewentualnych zmian w przyszłości.</w:t>
      </w:r>
    </w:p>
    <w:p w14:paraId="0ED3A10E" w14:textId="77777777" w:rsidR="004C5200" w:rsidRDefault="001232B0">
      <w:pPr>
        <w:pStyle w:val="Teksttreci20"/>
        <w:shd w:val="clear" w:color="auto" w:fill="auto"/>
        <w:spacing w:after="380" w:line="379" w:lineRule="exact"/>
        <w:ind w:firstLine="0"/>
        <w:jc w:val="both"/>
      </w:pPr>
      <w:r>
        <w:t>Aktualnie, celem zapobiegania szkodom łowieckim wyrządzanym przez muflony istnieje możliwość uzyskania zgody w</w:t>
      </w:r>
      <w:r>
        <w:t>łaściwego terytorialnie marszałka na płoszenie tych zwierząt w celu ochrony upraw. Natomiast liczebność populacji powinna być kontrolowana przez dzierżawców i zarządców obwodów łowieckich. W przypadku nadmiernych szkód w uprawach rolnych istnieje możliwość</w:t>
      </w:r>
      <w:r>
        <w:t xml:space="preserve"> ograniczania liczebności muflonów w ramach ustalania rocznych planów łowieckich na kolejny łowiecki rok gospodarczy. Plany te przed ostatecznym zatwierdzeniem opiniuje wójt, burmistrz, prezydent miasta oraz właściwa terytorialnie izba rolnicza, które to o</w:t>
      </w:r>
      <w:r>
        <w:t>rgany mogą wnioskować o podniesienie limitów odstrzału na ten gatunek. Ponadto, ograniczanie szkód może być prowadzone w ramach współpracy z myśliwymi w czasie trwania okresu polowań na te zwierzęta i wykonywania polowań.</w:t>
      </w:r>
    </w:p>
    <w:p w14:paraId="67D64EF4" w14:textId="77777777" w:rsidR="004C5200" w:rsidRDefault="001232B0">
      <w:pPr>
        <w:pStyle w:val="Teksttreci20"/>
        <w:shd w:val="clear" w:color="auto" w:fill="auto"/>
        <w:spacing w:after="380" w:line="379" w:lineRule="exact"/>
        <w:ind w:firstLine="0"/>
        <w:jc w:val="both"/>
      </w:pPr>
      <w:r>
        <w:t>Ponadto należy zauważyć, że w dniu</w:t>
      </w:r>
      <w:r>
        <w:t xml:space="preserve"> 18 grudnia 2021 roku weszła w życie ustawa </w:t>
      </w:r>
      <w:r>
        <w:rPr>
          <w:rStyle w:val="Teksttreci2Kursywa"/>
        </w:rPr>
        <w:t xml:space="preserve">o gatunkach obcych </w:t>
      </w:r>
      <w:r>
        <w:t xml:space="preserve">(Dz. U. z 2021 r. poz. 1718), która wprowadziła zmiany w ustawie z dnia 13 października 1995 r. - </w:t>
      </w:r>
      <w:r>
        <w:rPr>
          <w:rStyle w:val="Teksttreci2Kursywa"/>
        </w:rPr>
        <w:t>Prawo łowieckie</w:t>
      </w:r>
      <w:r>
        <w:t xml:space="preserve"> (Dz. U. z 2022 r. poz. 1173). Zgodnie z Art. 40 ww. ustawy zmiany dotyczą m.in.</w:t>
      </w:r>
      <w:r>
        <w:t xml:space="preserve"> wprowadzania do środowiska gatunków obcych. W ustawie - </w:t>
      </w:r>
      <w:r>
        <w:rPr>
          <w:rStyle w:val="Teksttreci2Kursywa"/>
        </w:rPr>
        <w:t>Prawo łowieckie</w:t>
      </w:r>
      <w:r>
        <w:t xml:space="preserve"> dodany został art. 16 a, zgodnie z którym dzierżawca lub zarządca obwodu łowieckiego ma obowiązek zgłaszania ministrowi właściwemu do spraw środowiska wprowadzenia do środowiska gatun</w:t>
      </w:r>
      <w:r>
        <w:t xml:space="preserve">ku poza jego naturalny zasięg na skutek interwencji człowieka (w rozumieniu art. 2 pkt 23 ustawy z dnia 11 sierpnia 2021 r. </w:t>
      </w:r>
      <w:r>
        <w:rPr>
          <w:rStyle w:val="Teksttreci2Kursywa"/>
        </w:rPr>
        <w:t>o gatunkach obcych</w:t>
      </w:r>
      <w:r>
        <w:t>) bażanta, daniela lub muflona w celu zasiedleń, przed terminem dokonania wprowadzenia do środowiska, a w przypadk</w:t>
      </w:r>
      <w:r>
        <w:t>u gdy wprowadzenie do środowiska dotyczy daniela lub muflona - także zasięgnięcia opinii właściwego miejscowo nadleśniczego Państwowego Gospodarstwa Leśnego Lasy Państwowe.</w:t>
      </w:r>
    </w:p>
    <w:p w14:paraId="239FE1AD" w14:textId="77777777" w:rsidR="004C5200" w:rsidRDefault="001232B0">
      <w:pPr>
        <w:pStyle w:val="Teksttreci20"/>
        <w:shd w:val="clear" w:color="auto" w:fill="auto"/>
        <w:spacing w:after="498" w:line="379" w:lineRule="exact"/>
        <w:ind w:firstLine="0"/>
        <w:jc w:val="both"/>
      </w:pPr>
      <w:r>
        <w:t xml:space="preserve">Opisany powyżej, wprowadzony niedawno mechanizm również pozwala wpływać na </w:t>
      </w:r>
      <w:r>
        <w:t>liczebność populacji muflona i ją kontrolować. Należy także pamiętać, że minister właściwy ds. środowiska może wyrazić sprzeciw w odniesieniu do planowanych zasiedleń w sytuacji, gdy wprowadzenie do środowiska będzie szkodliwe dla rodzimych gatunków i sied</w:t>
      </w:r>
      <w:r>
        <w:t>lisk przyrodniczych.</w:t>
      </w:r>
    </w:p>
    <w:p w14:paraId="47A16710" w14:textId="77777777" w:rsidR="004C5200" w:rsidRDefault="001232B0">
      <w:pPr>
        <w:pStyle w:val="Teksttreci20"/>
        <w:shd w:val="clear" w:color="auto" w:fill="auto"/>
        <w:spacing w:after="380"/>
        <w:ind w:firstLine="0"/>
        <w:jc w:val="both"/>
      </w:pPr>
      <w:r>
        <w:t>Mając na uwadze przytoczone wyjaśnienia i wskazane mechanizmy, umożliwiające regulowanie liczebności populacji muflona na terenach, gdzie gatunek ten jest liczniej reprezentowany i w związku z tym powoduje szkody łowieckie, na chwilę o</w:t>
      </w:r>
      <w:r>
        <w:t>becną petycja została rozpatrzona negatywnie.</w:t>
      </w:r>
    </w:p>
    <w:p w14:paraId="15FBBA04" w14:textId="77777777" w:rsidR="004C5200" w:rsidRDefault="001232B0">
      <w:pPr>
        <w:pStyle w:val="Teksttreci40"/>
        <w:shd w:val="clear" w:color="auto" w:fill="auto"/>
        <w:spacing w:before="0" w:after="493"/>
        <w:ind w:left="4720"/>
        <w:jc w:val="left"/>
      </w:pPr>
      <w:r>
        <w:t>Z wyrazami szacunku</w:t>
      </w:r>
    </w:p>
    <w:p w14:paraId="751BDFD3" w14:textId="77777777" w:rsidR="004C5200" w:rsidRDefault="001232B0">
      <w:pPr>
        <w:pStyle w:val="Teksttreci50"/>
        <w:shd w:val="clear" w:color="auto" w:fill="auto"/>
        <w:spacing w:before="0" w:after="533"/>
        <w:ind w:left="4720"/>
      </w:pPr>
      <w:r>
        <w:lastRenderedPageBreak/>
        <w:t>Z up. Ministra</w:t>
      </w:r>
    </w:p>
    <w:p w14:paraId="4966A095" w14:textId="77777777" w:rsidR="004C5200" w:rsidRDefault="001232B0">
      <w:pPr>
        <w:pStyle w:val="Teksttreci20"/>
        <w:shd w:val="clear" w:color="auto" w:fill="auto"/>
        <w:spacing w:after="1174" w:line="250" w:lineRule="exact"/>
        <w:ind w:left="4720" w:right="1180" w:firstLine="0"/>
      </w:pPr>
      <w:r>
        <w:t>Departament Leśnictwa i Łowiectwa / - podpisany cyfrowo/</w:t>
      </w:r>
    </w:p>
    <w:p w14:paraId="012B4295" w14:textId="77777777" w:rsidR="004C5200" w:rsidRDefault="001232B0">
      <w:pPr>
        <w:pStyle w:val="Nagwek20"/>
        <w:keepNext/>
        <w:keepLines/>
        <w:shd w:val="clear" w:color="auto" w:fill="auto"/>
        <w:spacing w:before="0"/>
      </w:pPr>
      <w:bookmarkStart w:id="1" w:name="bookmark1"/>
      <w:r>
        <w:rPr>
          <w:rStyle w:val="Nagwek21"/>
          <w:b/>
          <w:bCs/>
        </w:rPr>
        <w:t>Do wiadomości:</w:t>
      </w:r>
      <w:bookmarkEnd w:id="1"/>
    </w:p>
    <w:p w14:paraId="73A6086C" w14:textId="77777777" w:rsidR="004C5200" w:rsidRDefault="001232B0">
      <w:pPr>
        <w:pStyle w:val="Teksttreci20"/>
        <w:shd w:val="clear" w:color="auto" w:fill="auto"/>
        <w:spacing w:after="1020"/>
        <w:ind w:firstLine="0"/>
        <w:jc w:val="both"/>
      </w:pPr>
      <w:r>
        <w:t>Biuro Kontroli i Audytu w Ministerstwie Klimatu i Środowiska</w:t>
      </w:r>
    </w:p>
    <w:p w14:paraId="439DFD37" w14:textId="77777777" w:rsidR="004C5200" w:rsidRDefault="001232B0">
      <w:pPr>
        <w:pStyle w:val="Nagwek20"/>
        <w:keepNext/>
        <w:keepLines/>
        <w:shd w:val="clear" w:color="auto" w:fill="auto"/>
        <w:spacing w:before="0" w:after="270"/>
      </w:pPr>
      <w:bookmarkStart w:id="2" w:name="bookmark2"/>
      <w:r>
        <w:rPr>
          <w:rStyle w:val="Nagwek21"/>
          <w:b/>
          <w:bCs/>
        </w:rPr>
        <w:t>Klauzula informacyjna:</w:t>
      </w:r>
      <w:bookmarkEnd w:id="2"/>
    </w:p>
    <w:p w14:paraId="1F07EE3D" w14:textId="77777777" w:rsidR="004C5200" w:rsidRDefault="001232B0">
      <w:pPr>
        <w:pStyle w:val="Teksttreci20"/>
        <w:shd w:val="clear" w:color="auto" w:fill="auto"/>
        <w:spacing w:after="276" w:line="245" w:lineRule="exact"/>
        <w:ind w:firstLine="0"/>
        <w:jc w:val="both"/>
      </w:pPr>
      <w:r>
        <w:t xml:space="preserve">Zgodnie z art. 13 </w:t>
      </w:r>
      <w:r>
        <w:t>ust. 1 i 2 ogólnego rozporządzenia o ochronie danych osobowych z dnia 27 kwietnia 2016 r. informujemy, że:</w:t>
      </w:r>
    </w:p>
    <w:p w14:paraId="0E4B6A09" w14:textId="77777777" w:rsidR="004C5200" w:rsidRDefault="001232B0">
      <w:pPr>
        <w:pStyle w:val="Teksttreci20"/>
        <w:numPr>
          <w:ilvl w:val="0"/>
          <w:numId w:val="1"/>
        </w:numPr>
        <w:shd w:val="clear" w:color="auto" w:fill="auto"/>
        <w:tabs>
          <w:tab w:val="left" w:pos="786"/>
        </w:tabs>
        <w:spacing w:line="250" w:lineRule="exact"/>
        <w:ind w:left="800"/>
        <w:jc w:val="both"/>
      </w:pPr>
      <w:r>
        <w:t>Administratorem danych osobowych osób wnoszących sprawy z zakresu petycji jest Minister Klimatu i Środowiska z siedzibą w Warszawie ul. Wawelska 52/5</w:t>
      </w:r>
      <w:r>
        <w:t>4, 00-922.</w:t>
      </w:r>
    </w:p>
    <w:p w14:paraId="7E2FA6DE" w14:textId="77777777" w:rsidR="004C5200" w:rsidRDefault="001232B0">
      <w:pPr>
        <w:pStyle w:val="Teksttreci20"/>
        <w:numPr>
          <w:ilvl w:val="0"/>
          <w:numId w:val="1"/>
        </w:numPr>
        <w:shd w:val="clear" w:color="auto" w:fill="auto"/>
        <w:tabs>
          <w:tab w:val="left" w:pos="786"/>
        </w:tabs>
        <w:spacing w:line="250" w:lineRule="exact"/>
        <w:ind w:left="800"/>
        <w:jc w:val="both"/>
      </w:pPr>
      <w:r>
        <w:t xml:space="preserve">Kontakt z Inspektorem Ochrony Danych jest możliwy pod adresem email: </w:t>
      </w:r>
      <w:hyperlink r:id="rId8" w:history="1">
        <w:r>
          <w:rPr>
            <w:lang w:val="en-US" w:eastAsia="en-US" w:bidi="en-US"/>
          </w:rPr>
          <w:t>inspektor.ochrony.danych@klimat.gov.pl</w:t>
        </w:r>
      </w:hyperlink>
    </w:p>
    <w:p w14:paraId="05219D6B" w14:textId="77777777" w:rsidR="004C5200" w:rsidRDefault="001232B0">
      <w:pPr>
        <w:pStyle w:val="Teksttreci20"/>
        <w:numPr>
          <w:ilvl w:val="0"/>
          <w:numId w:val="1"/>
        </w:numPr>
        <w:shd w:val="clear" w:color="auto" w:fill="auto"/>
        <w:tabs>
          <w:tab w:val="left" w:pos="786"/>
        </w:tabs>
        <w:spacing w:line="250" w:lineRule="exact"/>
        <w:ind w:left="800"/>
        <w:jc w:val="both"/>
      </w:pPr>
      <w:r>
        <w:t xml:space="preserve">Będziemy przetwarzać dane osobowe osób wnoszących sprawy z zakresu petycji w celu rozpatrzenia tych spraw, na podstawie Art. 6 ust. 1 lit. c ogólnego rozporządzenia o ochronie danych osobowych z dnia 27 kwietnia 2016 </w:t>
      </w:r>
      <w:r>
        <w:t>r. w związku z ustawą z dnia 11 lipca 2014 r. o petycjach oraz w celu spełnienia obowiązku archiwizacji dokumentów na podstawie ustawy z dnia 14 lipca 1983 r. o narodowym zasobie archiwalnym.</w:t>
      </w:r>
    </w:p>
    <w:p w14:paraId="75A0D4A1" w14:textId="77777777" w:rsidR="004C5200" w:rsidRDefault="001232B0">
      <w:pPr>
        <w:pStyle w:val="Teksttreci20"/>
        <w:numPr>
          <w:ilvl w:val="0"/>
          <w:numId w:val="1"/>
        </w:numPr>
        <w:shd w:val="clear" w:color="auto" w:fill="auto"/>
        <w:tabs>
          <w:tab w:val="left" w:pos="786"/>
        </w:tabs>
        <w:spacing w:line="250" w:lineRule="exact"/>
        <w:ind w:left="800"/>
        <w:jc w:val="both"/>
      </w:pPr>
      <w:r>
        <w:t>Dane osobowe osób wnoszących sprawy z zakresu petycji będziemy p</w:t>
      </w:r>
      <w:r>
        <w:t>rzechowywać przez okres do 25 lat.</w:t>
      </w:r>
    </w:p>
    <w:p w14:paraId="360A1E9F" w14:textId="77777777" w:rsidR="004C5200" w:rsidRDefault="001232B0">
      <w:pPr>
        <w:pStyle w:val="Teksttreci20"/>
        <w:numPr>
          <w:ilvl w:val="0"/>
          <w:numId w:val="1"/>
        </w:numPr>
        <w:shd w:val="clear" w:color="auto" w:fill="auto"/>
        <w:tabs>
          <w:tab w:val="left" w:pos="786"/>
        </w:tabs>
        <w:spacing w:line="250" w:lineRule="exact"/>
        <w:ind w:left="800"/>
        <w:jc w:val="both"/>
      </w:pPr>
      <w:r>
        <w:t>Odbiorcami danych mogą być podmioty świadczące usługi pocztowe i informatyczne na rzecz Ministerstwa.</w:t>
      </w:r>
    </w:p>
    <w:p w14:paraId="3D459699" w14:textId="77777777" w:rsidR="004C5200" w:rsidRDefault="001232B0">
      <w:pPr>
        <w:pStyle w:val="Teksttreci20"/>
        <w:numPr>
          <w:ilvl w:val="0"/>
          <w:numId w:val="1"/>
        </w:numPr>
        <w:shd w:val="clear" w:color="auto" w:fill="auto"/>
        <w:tabs>
          <w:tab w:val="left" w:pos="786"/>
        </w:tabs>
        <w:spacing w:line="250" w:lineRule="exact"/>
        <w:ind w:left="800"/>
        <w:jc w:val="both"/>
      </w:pPr>
      <w:r>
        <w:t>Osoby wnoszące sprawy z zakresu skarg, wniosków oraz petycji mają prawo do:</w:t>
      </w:r>
    </w:p>
    <w:p w14:paraId="31AF4772" w14:textId="77777777" w:rsidR="004C5200" w:rsidRDefault="001232B0">
      <w:pPr>
        <w:pStyle w:val="Teksttreci20"/>
        <w:numPr>
          <w:ilvl w:val="0"/>
          <w:numId w:val="2"/>
        </w:numPr>
        <w:shd w:val="clear" w:color="auto" w:fill="auto"/>
        <w:tabs>
          <w:tab w:val="left" w:pos="1520"/>
        </w:tabs>
        <w:spacing w:line="250" w:lineRule="exact"/>
        <w:ind w:left="1160" w:firstLine="0"/>
      </w:pPr>
      <w:r>
        <w:t>żądania od administratora dostępu do danych</w:t>
      </w:r>
      <w:r>
        <w:t xml:space="preserve"> osobowych oraz otrzymania ich kopii,</w:t>
      </w:r>
    </w:p>
    <w:p w14:paraId="2C54AE6A" w14:textId="77777777" w:rsidR="004C5200" w:rsidRDefault="001232B0">
      <w:pPr>
        <w:pStyle w:val="Teksttreci20"/>
        <w:numPr>
          <w:ilvl w:val="0"/>
          <w:numId w:val="2"/>
        </w:numPr>
        <w:shd w:val="clear" w:color="auto" w:fill="auto"/>
        <w:tabs>
          <w:tab w:val="left" w:pos="1520"/>
        </w:tabs>
        <w:spacing w:line="250" w:lineRule="exact"/>
        <w:ind w:left="1160" w:firstLine="0"/>
      </w:pPr>
      <w:r>
        <w:t>sprostowania danych osobowych,</w:t>
      </w:r>
    </w:p>
    <w:p w14:paraId="47B3F5B8" w14:textId="77777777" w:rsidR="004C5200" w:rsidRDefault="001232B0">
      <w:pPr>
        <w:pStyle w:val="Teksttreci20"/>
        <w:numPr>
          <w:ilvl w:val="0"/>
          <w:numId w:val="2"/>
        </w:numPr>
        <w:shd w:val="clear" w:color="auto" w:fill="auto"/>
        <w:tabs>
          <w:tab w:val="left" w:pos="1520"/>
        </w:tabs>
        <w:spacing w:line="250" w:lineRule="exact"/>
        <w:ind w:left="1160" w:firstLine="0"/>
      </w:pPr>
      <w:r>
        <w:t>wniesienia sprzeciwu wobec przetwarzania danych osobowych.</w:t>
      </w:r>
    </w:p>
    <w:p w14:paraId="5DE66C2F" w14:textId="77777777" w:rsidR="004C5200" w:rsidRDefault="001232B0">
      <w:pPr>
        <w:pStyle w:val="Teksttreci20"/>
        <w:numPr>
          <w:ilvl w:val="0"/>
          <w:numId w:val="1"/>
        </w:numPr>
        <w:shd w:val="clear" w:color="auto" w:fill="auto"/>
        <w:tabs>
          <w:tab w:val="left" w:pos="786"/>
        </w:tabs>
        <w:spacing w:line="250" w:lineRule="exact"/>
        <w:ind w:left="800"/>
        <w:jc w:val="both"/>
      </w:pPr>
      <w:r>
        <w:t>Osoby wnoszące sprawy z zakresu skarg, wniosków oraz petycji mają prawo do wniesienia skargi do Prezesa Urzędu Ochrony Danych Os</w:t>
      </w:r>
      <w:r>
        <w:t>obowych, jeśli uzna Pani/Pan, że przetwarzanie Pani/Pana danych osobowych narusza przepisy ogólnego rozporządzenia o ochronie danych osobowych z dnia 27 kwietnia 2016 r.</w:t>
      </w:r>
    </w:p>
    <w:p w14:paraId="6BD126D5" w14:textId="77777777" w:rsidR="004C5200" w:rsidRDefault="001232B0">
      <w:pPr>
        <w:pStyle w:val="Teksttreci20"/>
        <w:numPr>
          <w:ilvl w:val="0"/>
          <w:numId w:val="1"/>
        </w:numPr>
        <w:shd w:val="clear" w:color="auto" w:fill="auto"/>
        <w:tabs>
          <w:tab w:val="left" w:pos="786"/>
        </w:tabs>
        <w:spacing w:line="250" w:lineRule="exact"/>
        <w:ind w:left="800"/>
        <w:jc w:val="both"/>
      </w:pPr>
      <w:r>
        <w:t>Podanie danych osobowych jest wymogiem ustawowym.</w:t>
      </w:r>
    </w:p>
    <w:sectPr w:rsidR="004C5200">
      <w:type w:val="continuous"/>
      <w:pgSz w:w="11900" w:h="16840"/>
      <w:pgMar w:top="1437" w:right="1378" w:bottom="1645" w:left="137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4D1BD" w14:textId="77777777" w:rsidR="001232B0" w:rsidRDefault="001232B0">
      <w:r>
        <w:separator/>
      </w:r>
    </w:p>
  </w:endnote>
  <w:endnote w:type="continuationSeparator" w:id="0">
    <w:p w14:paraId="37C7FC2C" w14:textId="77777777" w:rsidR="001232B0" w:rsidRDefault="00123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4E331" w14:textId="77777777" w:rsidR="001232B0" w:rsidRDefault="001232B0">
      <w:r>
        <w:separator/>
      </w:r>
    </w:p>
  </w:footnote>
  <w:footnote w:type="continuationSeparator" w:id="0">
    <w:p w14:paraId="73C6907B" w14:textId="77777777" w:rsidR="001232B0" w:rsidRDefault="001232B0">
      <w:r>
        <w:continuationSeparator/>
      </w:r>
    </w:p>
  </w:footnote>
  <w:footnote w:id="1">
    <w:p w14:paraId="6E1E97BC" w14:textId="3917B133" w:rsidR="004C5200" w:rsidRDefault="001232B0">
      <w:pPr>
        <w:pStyle w:val="Stopka3"/>
        <w:shd w:val="clear" w:color="auto" w:fill="auto"/>
        <w:tabs>
          <w:tab w:val="left" w:pos="6931"/>
        </w:tabs>
      </w:pPr>
      <w:r>
        <w:rPr>
          <w:vertAlign w:val="superscript"/>
        </w:rPr>
        <w:footnoteRef/>
      </w:r>
      <w:r>
        <w:t xml:space="preserve"> Dane opublikowane przez Główny Urząd Statystyczny na stronie:</w:t>
      </w:r>
      <w:hyperlink r:id="rId1" w:history="1">
        <w:r w:rsidR="00872CB6" w:rsidRPr="00766BE7">
          <w:rPr>
            <w:rStyle w:val="Hipercze"/>
            <w:lang w:val="en-US" w:eastAsia="en-US" w:bidi="en-US"/>
          </w:rPr>
          <w:t>https://stat.gov.pl/obszary-</w:t>
        </w:r>
      </w:hyperlink>
    </w:p>
    <w:p w14:paraId="26AFEE7A" w14:textId="77777777" w:rsidR="004C5200" w:rsidRDefault="001232B0">
      <w:pPr>
        <w:pStyle w:val="Stopka3"/>
        <w:shd w:val="clear" w:color="auto" w:fill="auto"/>
      </w:pPr>
      <w:hyperlink r:id="rId2" w:history="1">
        <w:r>
          <w:rPr>
            <w:rStyle w:val="Stopka2"/>
          </w:rPr>
          <w:t>tematvczne/roczniki-statvstvczne/roczniki-statvstvczne/rocznik-statvstvcznv-lesnictwa-2021.13.4.html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CB525F"/>
    <w:multiLevelType w:val="multilevel"/>
    <w:tmpl w:val="841E13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9065A5F"/>
    <w:multiLevelType w:val="multilevel"/>
    <w:tmpl w:val="5394AD92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46271485">
    <w:abstractNumId w:val="0"/>
  </w:num>
  <w:num w:numId="2" w16cid:durableId="7008659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5200"/>
    <w:rsid w:val="001232B0"/>
    <w:rsid w:val="002C74AC"/>
    <w:rsid w:val="004C5200"/>
    <w:rsid w:val="00872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CAF2744"/>
  <w15:docId w15:val="{2C0CA264-C94C-42ED-990A-022BCB0A3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Stopka1">
    <w:name w:val="Stopka1"/>
    <w:basedOn w:val="Stopk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FF"/>
      <w:spacing w:val="0"/>
      <w:w w:val="100"/>
      <w:position w:val="0"/>
      <w:sz w:val="21"/>
      <w:szCs w:val="21"/>
      <w:u w:val="single"/>
      <w:lang w:val="en-US" w:eastAsia="en-US" w:bidi="en-US"/>
    </w:rPr>
  </w:style>
  <w:style w:type="character" w:customStyle="1" w:styleId="Stopka2">
    <w:name w:val="Stopka2"/>
    <w:basedOn w:val="Stopk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FF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35pt">
    <w:name w:val="Tekst treści (3) + 5 pt"/>
    <w:basedOn w:val="Teksttreci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Teksttreci21">
    <w:name w:val="Tekst treści (2)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2Kursywa">
    <w:name w:val="Tekst treści (2) + Kursywa"/>
    <w:basedOn w:val="Teksttreci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5">
    <w:name w:val="Tekst treści (5)_"/>
    <w:basedOn w:val="Domylnaczcionkaakapitu"/>
    <w:link w:val="Teksttreci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gwek21">
    <w:name w:val="Nagłówek #2"/>
    <w:basedOn w:val="Nagwek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paragraph" w:customStyle="1" w:styleId="Stopka3">
    <w:name w:val="Stopka3"/>
    <w:basedOn w:val="Normalny"/>
    <w:link w:val="Stopka"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line="232" w:lineRule="exact"/>
      <w:ind w:hanging="36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480" w:line="310" w:lineRule="exact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2340" w:line="200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2340" w:after="580" w:line="232" w:lineRule="exact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before="520" w:after="520" w:line="266" w:lineRule="exact"/>
    </w:pPr>
    <w:rPr>
      <w:rFonts w:ascii="Times New Roman" w:eastAsia="Times New Roman" w:hAnsi="Times New Roman" w:cs="Times New Roman"/>
      <w:i/>
      <w:iCs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before="1160" w:line="232" w:lineRule="exact"/>
      <w:jc w:val="both"/>
      <w:outlineLvl w:val="1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styleId="Hipercze">
    <w:name w:val="Hyperlink"/>
    <w:basedOn w:val="Domylnaczcionkaakapitu"/>
    <w:uiPriority w:val="99"/>
    <w:unhideWhenUsed/>
    <w:rsid w:val="00872C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72C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.ochrony.danych@klimat.gov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stat.gov.pl/obszary-tematyczne/roczniki-statystyczne/roczniki-statystyczne/rocznik-statystyczny-lesnictwa-2021,13,4.html" TargetMode="External"/><Relationship Id="rId1" Type="http://schemas.openxmlformats.org/officeDocument/2006/relationships/hyperlink" Target="https://stat.gov.pl/obszary-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872</Words>
  <Characters>5237</Characters>
  <Application>Microsoft Office Word</Application>
  <DocSecurity>0</DocSecurity>
  <Lines>43</Lines>
  <Paragraphs>12</Paragraphs>
  <ScaleCrop>false</ScaleCrop>
  <Company/>
  <LinksUpToDate>false</LinksUpToDate>
  <CharactersWithSpaces>6097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SOCJUSZ Marta</dc:creator>
  <cp:lastModifiedBy>SOCJUSZ Marta</cp:lastModifiedBy>
  <cp:revision>3</cp:revision>
  <dcterms:created xsi:type="dcterms:W3CDTF">2022-06-22T13:59:00Z</dcterms:created>
  <dcterms:modified xsi:type="dcterms:W3CDTF">2022-06-22T13:59:00Z</dcterms:modified>
</cp:coreProperties>
</file>