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740E" w14:textId="77777777" w:rsidR="001A5607" w:rsidRDefault="00C439D8">
      <w:pPr>
        <w:pStyle w:val="Nagwek10"/>
        <w:keepNext/>
        <w:keepLines/>
        <w:shd w:val="clear" w:color="auto" w:fill="auto"/>
        <w:spacing w:after="166"/>
        <w:ind w:right="5920"/>
        <w:rPr>
          <w:rStyle w:val="Nagwek11"/>
        </w:rPr>
      </w:pPr>
      <w:bookmarkStart w:id="0" w:name="bookmark0"/>
      <w:r>
        <w:t xml:space="preserve">Ministerstwo </w:t>
      </w:r>
    </w:p>
    <w:p w14:paraId="40C72762" w14:textId="699D9553" w:rsidR="005C2272" w:rsidRDefault="00C439D8">
      <w:pPr>
        <w:pStyle w:val="Nagwek10"/>
        <w:keepNext/>
        <w:keepLines/>
        <w:shd w:val="clear" w:color="auto" w:fill="auto"/>
        <w:spacing w:after="166"/>
        <w:ind w:right="5920"/>
      </w:pPr>
      <w:r>
        <w:t>Klimatu i Środowiska</w:t>
      </w:r>
      <w:bookmarkEnd w:id="0"/>
    </w:p>
    <w:p w14:paraId="333EB0D8" w14:textId="77777777" w:rsidR="005C2272" w:rsidRDefault="00C439D8">
      <w:pPr>
        <w:pStyle w:val="Nagwek20"/>
        <w:keepNext/>
        <w:keepLines/>
        <w:shd w:val="clear" w:color="auto" w:fill="auto"/>
        <w:spacing w:before="0" w:after="286"/>
        <w:ind w:left="580" w:right="5080"/>
      </w:pPr>
      <w:bookmarkStart w:id="1" w:name="bookmark1"/>
      <w:r>
        <w:t>Departament Elektromobilności i Gospodarki Wodorowej</w:t>
      </w:r>
      <w:bookmarkEnd w:id="1"/>
    </w:p>
    <w:p w14:paraId="07132AEF" w14:textId="77777777" w:rsidR="005C2272" w:rsidRDefault="00C439D8">
      <w:pPr>
        <w:pStyle w:val="Nagwek30"/>
        <w:keepNext/>
        <w:keepLines/>
        <w:shd w:val="clear" w:color="auto" w:fill="auto"/>
        <w:tabs>
          <w:tab w:val="left" w:pos="6091"/>
        </w:tabs>
        <w:spacing w:before="0" w:after="155"/>
      </w:pPr>
      <w:bookmarkStart w:id="2" w:name="bookmark2"/>
      <w:r>
        <w:t>DEG-WE.053.1.2022.MB</w:t>
      </w:r>
      <w:r>
        <w:tab/>
        <w:t>Warszawa, dnia 08-06-2022 r.</w:t>
      </w:r>
      <w:bookmarkEnd w:id="2"/>
    </w:p>
    <w:p w14:paraId="0562CBD9" w14:textId="77777777" w:rsidR="005C2272" w:rsidRDefault="00C439D8">
      <w:pPr>
        <w:pStyle w:val="Teksttreci30"/>
        <w:shd w:val="clear" w:color="auto" w:fill="auto"/>
        <w:spacing w:before="0" w:after="2495"/>
      </w:pPr>
      <w:r>
        <w:t>2102311</w:t>
      </w:r>
      <w:r>
        <w:rPr>
          <w:rStyle w:val="Teksttreci35pt"/>
        </w:rPr>
        <w:t>.</w:t>
      </w:r>
      <w:r>
        <w:t>7723002.6171310</w:t>
      </w:r>
    </w:p>
    <w:p w14:paraId="0D962114" w14:textId="77777777" w:rsidR="001A5607" w:rsidRDefault="00C439D8">
      <w:pPr>
        <w:pStyle w:val="Teksttreci40"/>
        <w:shd w:val="clear" w:color="auto" w:fill="auto"/>
        <w:spacing w:before="0" w:after="85"/>
      </w:pPr>
      <w:r>
        <w:t xml:space="preserve">Szanowny Panie Burmistrzu, </w:t>
      </w:r>
    </w:p>
    <w:p w14:paraId="63D3A5B6" w14:textId="77777777" w:rsidR="001A5607" w:rsidRDefault="001A5607">
      <w:pPr>
        <w:pStyle w:val="Teksttreci40"/>
        <w:shd w:val="clear" w:color="auto" w:fill="auto"/>
        <w:spacing w:before="0" w:after="85"/>
      </w:pPr>
    </w:p>
    <w:p w14:paraId="3A330013" w14:textId="537FAB18" w:rsidR="005C2272" w:rsidRDefault="00C439D8">
      <w:pPr>
        <w:pStyle w:val="Teksttreci40"/>
        <w:shd w:val="clear" w:color="auto" w:fill="auto"/>
        <w:spacing w:before="0" w:after="85"/>
      </w:pPr>
      <w:r>
        <w:rPr>
          <w:rStyle w:val="Teksttreci2"/>
          <w:i w:val="0"/>
          <w:iCs w:val="0"/>
        </w:rPr>
        <w:t xml:space="preserve">w odpowiedzi na petycję z dnia 17 maja 2022 r. dotyczą </w:t>
      </w:r>
      <w:r>
        <w:rPr>
          <w:rStyle w:val="Teksttreci2"/>
          <w:i w:val="0"/>
          <w:iCs w:val="0"/>
        </w:rPr>
        <w:t>oznakowania pojazdów uprawnionych na wjazd do Strefy Czystego Transportu proszę przyjąć co następuje.</w:t>
      </w:r>
    </w:p>
    <w:p w14:paraId="5196B43D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>Na dzień dzisiejszy nie jest planowana zmiana brzmienia przepisów, dotyczących zasad funkcjonowania stref czystego transportu w zakresie ich doprecyzowani</w:t>
      </w:r>
      <w:r>
        <w:t>a.</w:t>
      </w:r>
    </w:p>
    <w:p w14:paraId="1D8D721C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 xml:space="preserve">Ministerstwo Klimatu i Środowiska prowadzi na bieżąco działania informacyjne dotyczące rozporządzenia Ministra Klimatu i Środowiska z dnia 31 marca 2022 r. w sprawie wzoru nalepki dla pojazdów uprawnionych do wjazdu do strefy czystego transportu (Dz.U. </w:t>
      </w:r>
      <w:r>
        <w:t xml:space="preserve">2022 poz. 845). Do tej pory opublikowano na stronie internetowej Ministerstwa Klimatu i Środowiska informacje w tym zakresie, pod adresem: </w:t>
      </w:r>
      <w:hyperlink r:id="rId6" w:history="1">
        <w:r>
          <w:rPr>
            <w:rStyle w:val="Teksttreci21"/>
          </w:rPr>
          <w:t>https://www.gov.pl/web/klimat/strefy-czystego-transportu--</w:t>
        </w:r>
        <w:proofErr w:type="spellStart"/>
        <w:r>
          <w:rPr>
            <w:rStyle w:val="Teksttreci21"/>
          </w:rPr>
          <w:t>wzor-nalepki-dla-pojazdow</w:t>
        </w:r>
        <w:proofErr w:type="spellEnd"/>
        <w:r>
          <w:rPr>
            <w:rStyle w:val="Teksttreci21"/>
          </w:rPr>
          <w:t>-</w:t>
        </w:r>
      </w:hyperlink>
      <w:r>
        <w:rPr>
          <w:rStyle w:val="Teksttreci21"/>
        </w:rPr>
        <w:t xml:space="preserve"> </w:t>
      </w:r>
      <w:hyperlink r:id="rId7" w:history="1">
        <w:r>
          <w:rPr>
            <w:rStyle w:val="Teksttreci21"/>
            <w:lang w:val="pl-PL" w:eastAsia="pl-PL" w:bidi="pl-PL"/>
          </w:rPr>
          <w:t>uprawnionych-do-wjazdu-do-str</w:t>
        </w:r>
        <w:r>
          <w:rPr>
            <w:rStyle w:val="Teksttreci21"/>
            <w:lang w:val="pl-PL" w:eastAsia="pl-PL" w:bidi="pl-PL"/>
          </w:rPr>
          <w:t>efy</w:t>
        </w:r>
      </w:hyperlink>
      <w:r>
        <w:t>.</w:t>
      </w:r>
    </w:p>
    <w:p w14:paraId="565F6FDE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 xml:space="preserve">W przypadku dalszych potrzeb komunikacyjnych, informacje będą udostępniane poprzez stronę internetową </w:t>
      </w:r>
      <w:r>
        <w:rPr>
          <w:lang w:val="en-US" w:eastAsia="en-US" w:bidi="en-US"/>
        </w:rPr>
        <w:t>gov.pl/</w:t>
      </w:r>
      <w:proofErr w:type="spellStart"/>
      <w:r>
        <w:rPr>
          <w:lang w:val="en-US" w:eastAsia="en-US" w:bidi="en-US"/>
        </w:rPr>
        <w:t>klimat</w:t>
      </w:r>
      <w:proofErr w:type="spellEnd"/>
      <w:r>
        <w:rPr>
          <w:lang w:val="en-US" w:eastAsia="en-US" w:bidi="en-US"/>
        </w:rPr>
        <w:t xml:space="preserve"> </w:t>
      </w:r>
      <w:r>
        <w:t>oraz media społecznościowe.</w:t>
      </w:r>
    </w:p>
    <w:p w14:paraId="26536D5E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>Przekazuję poniżej stanowisko do poruszonych w petycji wątpliwości związanych z oznakowaniem pojazdów.</w:t>
      </w:r>
    </w:p>
    <w:p w14:paraId="69978131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>N</w:t>
      </w:r>
      <w:r>
        <w:t>alepki przeznaczone do oznakowania pojazdów uprawnionych na wjazd do strefy czystego transportu, wydaje gmina która ustanawia tę strefę. Jeśli w Gminie Nasielsk nie zostanie ustanowiona strefa, to jej mieszkańcy będą mogli uzyskać nalepki w gminie gdzie ta</w:t>
      </w:r>
      <w:r>
        <w:t>ka strefa funkcjonuje, jeśli ich pojazd spełnia odpowiednie warunki i będą oni wjeżdżać na jej obszar.</w:t>
      </w:r>
    </w:p>
    <w:p w14:paraId="74443107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>W przypadku pojazdów elektrycznych, napędzanych wodorem jeśli nie posiadają tablic rejestracyjnych, o których mowa w art. 71 ust. 2a ustawy - Prawo o ruc</w:t>
      </w:r>
      <w:r>
        <w:t>hu drogowym (Dz. U. z 2021 r. poz. 450, 463, 694, 720, 1641, 1997, 2165, 2269, 2328 z 2022 r. poz. 655), oraz pojazdów napędzanych gazem ziemnym które posiadają ustawowe prawo wjazdu na teren strefy czystego transportu ze względu na rodzaj paliwa którym są</w:t>
      </w:r>
      <w:r>
        <w:t xml:space="preserve"> zasilane wystarczy jedna nalepka. Może ona zostać wydana przez dowolną gminę która ustanowiła taką strefę.</w:t>
      </w:r>
    </w:p>
    <w:p w14:paraId="7719DFE3" w14:textId="77777777" w:rsidR="005C2272" w:rsidRDefault="00C439D8">
      <w:pPr>
        <w:pStyle w:val="Teksttreci20"/>
        <w:shd w:val="clear" w:color="auto" w:fill="auto"/>
        <w:spacing w:before="0" w:after="575" w:line="288" w:lineRule="exact"/>
      </w:pPr>
      <w:r>
        <w:t>Jeżeli rada gminy przyjmie jako kryterium umożliwiające wjazd na obszar strefy czystego transportu wytyczne które nie są zamieszczone we wzorze nale</w:t>
      </w:r>
      <w:r>
        <w:t xml:space="preserve">pki a obowiązują tylko w danej strefie jak np. wielkość emisji </w:t>
      </w:r>
      <w:proofErr w:type="spellStart"/>
      <w:r>
        <w:t>NOx</w:t>
      </w:r>
      <w:proofErr w:type="spellEnd"/>
      <w:r>
        <w:t xml:space="preserve"> to wtedy konieczne byłoby oznaczanie pojazdu oddzielnymi nalepkami. Należy</w:t>
      </w:r>
    </w:p>
    <w:p w14:paraId="36AEFB88" w14:textId="77777777" w:rsidR="005C2272" w:rsidRDefault="00C439D8">
      <w:pPr>
        <w:pStyle w:val="Teksttreci50"/>
        <w:shd w:val="clear" w:color="auto" w:fill="auto"/>
        <w:spacing w:before="0"/>
        <w:ind w:right="60"/>
        <w:sectPr w:rsidR="005C2272">
          <w:footerReference w:type="default" r:id="rId8"/>
          <w:pgSz w:w="11900" w:h="16840"/>
          <w:pgMar w:top="1028" w:right="1380" w:bottom="567" w:left="1308" w:header="0" w:footer="3" w:gutter="0"/>
          <w:cols w:space="720"/>
          <w:noEndnote/>
          <w:titlePg/>
          <w:docGrid w:linePitch="360"/>
        </w:sectPr>
      </w:pPr>
      <w:r>
        <w:t xml:space="preserve">ul. Wawelska 52/54, 00-922 Warszawa; tel. (22) 369 10 44, </w: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br/>
      </w:r>
      <w:r>
        <w:lastRenderedPageBreak/>
        <w:t>Działamy zgodnie z EMAS - zarządzając instytucją dbamy o środowisko</w:t>
      </w:r>
    </w:p>
    <w:p w14:paraId="71F451D1" w14:textId="77777777" w:rsidR="005C2272" w:rsidRDefault="00C439D8">
      <w:pPr>
        <w:pStyle w:val="Teksttreci20"/>
        <w:shd w:val="clear" w:color="auto" w:fill="auto"/>
        <w:spacing w:before="0" w:after="124"/>
      </w:pPr>
      <w:r>
        <w:lastRenderedPageBreak/>
        <w:t xml:space="preserve">przewidywać, że większość gmin w Polsce określi wyłączenia w </w:t>
      </w:r>
      <w:r>
        <w:t>oparciu o rok produkcji pojazdu oraz rodzaj paliwa więc wydaje się że nie będzie konieczności posiadania kilku nalepek.</w:t>
      </w:r>
    </w:p>
    <w:p w14:paraId="44F3AEB8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 xml:space="preserve">Zgodnie z art. 21 ustawy z dnia 2 grudnia 2021 r. o zmianie ustawy o </w:t>
      </w:r>
      <w:proofErr w:type="spellStart"/>
      <w:r>
        <w:t>elektromobilności</w:t>
      </w:r>
      <w:proofErr w:type="spellEnd"/>
      <w:r>
        <w:t xml:space="preserve"> i paliwach alternatywnych oraz niektórych innych </w:t>
      </w:r>
      <w:r>
        <w:t>ustaw (Dz. U. 2021 poz. 2269) ,, oznaczenia pojazdów wydane przez wójta, burmistrza albo prezydenta miasta na podstawie art. 39 ust. 2 ustawy zmienianej w art. 1, w brzmieniu dotychczasowym, pozostają ważne”.</w:t>
      </w:r>
    </w:p>
    <w:p w14:paraId="5382A2FB" w14:textId="77777777" w:rsidR="005C2272" w:rsidRDefault="00C439D8">
      <w:pPr>
        <w:pStyle w:val="Teksttreci20"/>
        <w:shd w:val="clear" w:color="auto" w:fill="auto"/>
        <w:spacing w:before="0" w:line="288" w:lineRule="exact"/>
      </w:pPr>
      <w:r>
        <w:t>Ministerstwo Klimatu i Środowiska nie jest upra</w:t>
      </w:r>
      <w:r>
        <w:t>wnione do dokonywania wykładni aktów prawnych, która miałyby moc powszechnie obowiązującą. Wszelkie osoby i podmioty stosujące prawo, w tym organy administracji publicznej, dokonują wykładni przepisów na własną odpowiedzialność i ryzyko.</w:t>
      </w:r>
    </w:p>
    <w:p w14:paraId="55B364BA" w14:textId="77777777" w:rsidR="005C2272" w:rsidRDefault="00C439D8">
      <w:pPr>
        <w:pStyle w:val="Teksttreci20"/>
        <w:shd w:val="clear" w:color="auto" w:fill="auto"/>
        <w:spacing w:before="0" w:after="2195" w:line="288" w:lineRule="exact"/>
      </w:pPr>
      <w:r>
        <w:t>Organy administrac</w:t>
      </w:r>
      <w:r>
        <w:t>ji publicznej dokonują wykładni przepisów, w szczególności w toku postępowania administracyjnego w odniesieniu do konkretnego stanu faktycznego. Ministerstwo Klimatu i Środowiska nie jest również uprawnione do wydawania opinii prawnych w sprawach indywidua</w:t>
      </w:r>
      <w:r>
        <w:t>lnych na wniosek osób zainteresowanych ani też do udzielania porad prawnych - czyli praktycznych wskazań, jak w danym stanie faktycznym postąpić zgodnie z prawem - do czego zgodnie z przepisami ustawy z dnia 26 maja 1982 r. Prawo o adwokaturze (Dz. U. z 20</w:t>
      </w:r>
      <w:r>
        <w:t xml:space="preserve">20 r. poz. 1651 z </w:t>
      </w:r>
      <w:proofErr w:type="spellStart"/>
      <w:r>
        <w:t>późn</w:t>
      </w:r>
      <w:proofErr w:type="spellEnd"/>
      <w:r>
        <w:t xml:space="preserve">. zm.) i ustawy z dnia 6 lipca 1982 r. o radcach prawnych (Dz. U. z 2020 r. poz. 75 z </w:t>
      </w:r>
      <w:proofErr w:type="spellStart"/>
      <w:r>
        <w:t>późn</w:t>
      </w:r>
      <w:proofErr w:type="spellEnd"/>
      <w:r>
        <w:t>. zm.), upoważnieni są adwokaci i radcowie prawni. Dlatego też poniższe wyjaśnienia są jedynie opinią Ministerstwa Klimatu i Środowiska dotycząc</w:t>
      </w:r>
      <w:r>
        <w:t>ą przedstawionego stanu faktycznego, która nie jest wiążąca dla innych podmiotów, w szczególności dla innych organów administracji i sądów.</w:t>
      </w:r>
    </w:p>
    <w:p w14:paraId="5E2C22D6" w14:textId="77777777" w:rsidR="005C2272" w:rsidRDefault="00C439D8">
      <w:pPr>
        <w:pStyle w:val="Teksttreci40"/>
        <w:shd w:val="clear" w:color="auto" w:fill="auto"/>
        <w:spacing w:before="0" w:after="0"/>
        <w:ind w:left="4720"/>
        <w:jc w:val="left"/>
      </w:pPr>
      <w:r>
        <w:t>Z poważaniem</w:t>
      </w:r>
    </w:p>
    <w:sectPr w:rsidR="005C2272">
      <w:pgSz w:w="11900" w:h="16840"/>
      <w:pgMar w:top="1431" w:right="1380" w:bottom="1431" w:left="13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4EB1A" w14:textId="77777777" w:rsidR="00C439D8" w:rsidRDefault="00C439D8">
      <w:r>
        <w:separator/>
      </w:r>
    </w:p>
  </w:endnote>
  <w:endnote w:type="continuationSeparator" w:id="0">
    <w:p w14:paraId="1A8A238A" w14:textId="77777777" w:rsidR="00C439D8" w:rsidRDefault="00C4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A8E9" w14:textId="77777777" w:rsidR="005C2272" w:rsidRDefault="00C439D8">
    <w:pPr>
      <w:rPr>
        <w:sz w:val="2"/>
        <w:szCs w:val="2"/>
      </w:rPr>
    </w:pPr>
    <w:r>
      <w:pict w14:anchorId="649FA17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pt;margin-top:794.7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B035E26" w14:textId="77777777" w:rsidR="005C2272" w:rsidRDefault="00C439D8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F399" w14:textId="77777777" w:rsidR="00C439D8" w:rsidRDefault="00C439D8"/>
  </w:footnote>
  <w:footnote w:type="continuationSeparator" w:id="0">
    <w:p w14:paraId="58C0FF2A" w14:textId="77777777" w:rsidR="00C439D8" w:rsidRDefault="00C439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272"/>
    <w:rsid w:val="001A5607"/>
    <w:rsid w:val="005C2272"/>
    <w:rsid w:val="00C4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22DBD"/>
  <w15:docId w15:val="{5F33094C-BCB6-4EB8-809D-4A9A8EA4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9B8F"/>
      <w:spacing w:val="0"/>
      <w:w w:val="100"/>
      <w:position w:val="0"/>
      <w:sz w:val="30"/>
      <w:szCs w:val="3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322" w:lineRule="exact"/>
      <w:ind w:firstLine="58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20" w:after="260" w:line="264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260" w:after="120" w:line="232" w:lineRule="exact"/>
      <w:jc w:val="both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20" w:after="254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540" w:after="560" w:line="24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60" w:after="120" w:line="29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60" w:line="26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klimat/strefy-czystego-transportu--wzor-nalepki-dla-pojazdow-uprawnionych-do-wjazdu-do-stref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klimat/strefy-czystego-transportu--wzor-nalepki-dla-pojazdow-uprawnionych-do-wjazdu-do-stref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2022-06-10T13:37:00Z</dcterms:created>
  <dcterms:modified xsi:type="dcterms:W3CDTF">2022-06-10T13:37:00Z</dcterms:modified>
</cp:coreProperties>
</file>