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F3BD" w14:textId="57964D8E" w:rsidR="00F627DD" w:rsidRDefault="0043699A">
      <w:pPr>
        <w:pStyle w:val="Teksttreci20"/>
        <w:shd w:val="clear" w:color="auto" w:fill="auto"/>
        <w:ind w:firstLine="0"/>
        <w:sectPr w:rsidR="00F627DD">
          <w:pgSz w:w="11900" w:h="16840"/>
          <w:pgMar w:top="1450" w:right="1400" w:bottom="1604" w:left="7731" w:header="0" w:footer="3" w:gutter="0"/>
          <w:cols w:space="720"/>
          <w:noEndnote/>
          <w:docGrid w:linePitch="360"/>
        </w:sectPr>
      </w:pPr>
      <w:r>
        <w:t>Warszawa, dnia 27-06-2022 r.</w:t>
      </w:r>
    </w:p>
    <w:p w14:paraId="526650A8" w14:textId="3C2A3793" w:rsidR="00F627DD" w:rsidRDefault="00D707F6">
      <w:pPr>
        <w:spacing w:line="186" w:lineRule="exact"/>
        <w:rPr>
          <w:sz w:val="15"/>
          <w:szCs w:val="15"/>
        </w:rPr>
      </w:pPr>
      <w:r>
        <w:pict w14:anchorId="0C436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2.25pt;margin-top:-57.7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3A31234F" w14:textId="77777777" w:rsidR="00F627DD" w:rsidRDefault="00F627DD">
      <w:pPr>
        <w:rPr>
          <w:sz w:val="2"/>
          <w:szCs w:val="2"/>
        </w:rPr>
        <w:sectPr w:rsidR="00F627DD">
          <w:type w:val="continuous"/>
          <w:pgSz w:w="11900" w:h="16840"/>
          <w:pgMar w:top="1444" w:right="0" w:bottom="1610" w:left="0" w:header="0" w:footer="3" w:gutter="0"/>
          <w:cols w:space="720"/>
          <w:noEndnote/>
          <w:docGrid w:linePitch="360"/>
        </w:sectPr>
      </w:pPr>
    </w:p>
    <w:p w14:paraId="0A246538" w14:textId="77777777" w:rsidR="00F627DD" w:rsidRDefault="0043699A">
      <w:pPr>
        <w:pStyle w:val="Nagwek10"/>
        <w:keepNext/>
        <w:keepLines/>
        <w:shd w:val="clear" w:color="auto" w:fill="auto"/>
        <w:spacing w:after="502"/>
      </w:pPr>
      <w:bookmarkStart w:id="0" w:name="bookmark0"/>
      <w:r>
        <w:t>Minister Klimatu i Środowiska</w:t>
      </w:r>
      <w:bookmarkEnd w:id="0"/>
    </w:p>
    <w:p w14:paraId="314BCED1" w14:textId="77777777" w:rsidR="00F627DD" w:rsidRDefault="0043699A">
      <w:pPr>
        <w:pStyle w:val="Teksttreci20"/>
        <w:shd w:val="clear" w:color="auto" w:fill="auto"/>
        <w:ind w:firstLine="0"/>
        <w:jc w:val="both"/>
      </w:pPr>
      <w:r>
        <w:t>DLŁ-WKO.053.9.2022.APR</w:t>
      </w:r>
    </w:p>
    <w:p w14:paraId="4449E79D" w14:textId="77777777" w:rsidR="00F627DD" w:rsidRDefault="0043699A">
      <w:pPr>
        <w:pStyle w:val="Teksttreci30"/>
        <w:shd w:val="clear" w:color="auto" w:fill="auto"/>
        <w:spacing w:after="2574"/>
      </w:pPr>
      <w:r>
        <w:t>2084007</w:t>
      </w:r>
      <w:r>
        <w:rPr>
          <w:rStyle w:val="Teksttreci35pt"/>
        </w:rPr>
        <w:t>.</w:t>
      </w:r>
      <w:r>
        <w:t>7826278.6274178</w:t>
      </w:r>
    </w:p>
    <w:p w14:paraId="62475B02" w14:textId="77777777" w:rsidR="00F627DD" w:rsidRDefault="0043699A">
      <w:pPr>
        <w:pStyle w:val="Teksttreci40"/>
        <w:shd w:val="clear" w:color="auto" w:fill="auto"/>
        <w:spacing w:before="0" w:after="322"/>
      </w:pPr>
      <w:r>
        <w:t>Szanowny Panie Przewodniczący,</w:t>
      </w:r>
    </w:p>
    <w:p w14:paraId="667B47EC" w14:textId="77777777" w:rsidR="00F627DD" w:rsidRDefault="0043699A">
      <w:pPr>
        <w:pStyle w:val="Teksttreci20"/>
        <w:shd w:val="clear" w:color="auto" w:fill="auto"/>
        <w:spacing w:after="358" w:line="379" w:lineRule="exact"/>
        <w:ind w:firstLine="0"/>
        <w:jc w:val="both"/>
      </w:pPr>
      <w:r>
        <w:t xml:space="preserve">odpowiadając na petycję Rady Miasta Ciechanów, przyjętą w formie uchwały nr 533/LIII/2022 z dnia 28 kwietnia 2022 r. (data wpływu do tut. organu: 29 kwietnia 2022 r.), w sprawie zmiany przesłanek uznawania lasów za ochronne, które zostały określone w art. </w:t>
      </w:r>
      <w:r>
        <w:t xml:space="preserve">15 ustawy z dnia 28 września 1991 r. </w:t>
      </w:r>
      <w:r>
        <w:rPr>
          <w:rStyle w:val="Teksttreci2Kursywa"/>
        </w:rPr>
        <w:t>o lasach</w:t>
      </w:r>
      <w:r>
        <w:t xml:space="preserve"> informuję, że petycja </w:t>
      </w:r>
      <w:r>
        <w:rPr>
          <w:rStyle w:val="Teksttreci21"/>
        </w:rPr>
        <w:t>została rozpatrzona negatywnie</w:t>
      </w:r>
      <w:r>
        <w:t>.</w:t>
      </w:r>
    </w:p>
    <w:p w14:paraId="22830DAA" w14:textId="77777777" w:rsidR="00F627DD" w:rsidRDefault="0043699A">
      <w:pPr>
        <w:pStyle w:val="Teksttreci20"/>
        <w:shd w:val="clear" w:color="auto" w:fill="auto"/>
        <w:spacing w:after="18"/>
        <w:ind w:firstLine="0"/>
        <w:jc w:val="both"/>
      </w:pPr>
      <w:r>
        <w:t>W uzasadnieniu należy wskazać, że zgodnie z art. 15 pkt 7 lit. a ustawy z dnia 28 września 1991 r.</w:t>
      </w:r>
    </w:p>
    <w:p w14:paraId="18AFFFF0" w14:textId="77777777" w:rsidR="00F627DD" w:rsidRDefault="0043699A">
      <w:pPr>
        <w:pStyle w:val="Teksttreci20"/>
        <w:numPr>
          <w:ilvl w:val="0"/>
          <w:numId w:val="1"/>
        </w:numPr>
        <w:shd w:val="clear" w:color="auto" w:fill="auto"/>
        <w:tabs>
          <w:tab w:val="left" w:pos="236"/>
        </w:tabs>
        <w:spacing w:line="384" w:lineRule="exact"/>
        <w:ind w:firstLine="0"/>
        <w:jc w:val="both"/>
      </w:pPr>
      <w:r>
        <w:rPr>
          <w:rStyle w:val="Teksttreci2Kursywa"/>
        </w:rPr>
        <w:t>lasach</w:t>
      </w:r>
      <w:r>
        <w:t xml:space="preserve"> (Dz. U. z 2022 r., poz. 672), zwanej dalej: </w:t>
      </w:r>
      <w:proofErr w:type="spellStart"/>
      <w:r>
        <w:t>u.o.l</w:t>
      </w:r>
      <w:proofErr w:type="spellEnd"/>
      <w:r>
        <w:t>.</w:t>
      </w:r>
      <w:r>
        <w:t>, za lasy szczególnie chronione, zwane „lasami ochronnymi”, mogą być uznane m.in. lasy, które są położone w granicach administracyjnych miast</w:t>
      </w:r>
    </w:p>
    <w:p w14:paraId="32FA511C" w14:textId="77777777" w:rsidR="00F627DD" w:rsidRDefault="0043699A">
      <w:pPr>
        <w:pStyle w:val="Teksttreci20"/>
        <w:numPr>
          <w:ilvl w:val="0"/>
          <w:numId w:val="1"/>
        </w:numPr>
        <w:shd w:val="clear" w:color="auto" w:fill="auto"/>
        <w:tabs>
          <w:tab w:val="left" w:pos="241"/>
        </w:tabs>
        <w:spacing w:after="240" w:line="379" w:lineRule="exact"/>
        <w:ind w:firstLine="0"/>
        <w:jc w:val="both"/>
      </w:pPr>
      <w:r>
        <w:t xml:space="preserve">w odległości do 10 km od granic administracyjnych miast liczących ponad 50 tys. mieszkańców. Z </w:t>
      </w:r>
      <w:r>
        <w:t xml:space="preserve">przeprowadzonej analizy wynika, że lasy położone w obrębie miasta Ciechanów (tzw. „Las </w:t>
      </w:r>
      <w:proofErr w:type="spellStart"/>
      <w:r>
        <w:t>Krubiński</w:t>
      </w:r>
      <w:proofErr w:type="spellEnd"/>
      <w:r>
        <w:t>” i „Las Śmieciński”) w myśl wyżej wskazanego przepisu zostały uznane za lasy ochronne.</w:t>
      </w:r>
    </w:p>
    <w:p w14:paraId="48067E7B" w14:textId="77777777" w:rsidR="00F627DD" w:rsidRDefault="0043699A">
      <w:pPr>
        <w:pStyle w:val="Teksttreci20"/>
        <w:shd w:val="clear" w:color="auto" w:fill="auto"/>
        <w:spacing w:after="240" w:line="379" w:lineRule="exact"/>
        <w:ind w:firstLine="0"/>
        <w:jc w:val="both"/>
      </w:pPr>
      <w:r>
        <w:t>W odniesieniu do lasów uznanych za ochronne, w tym lasów ochronnych w gr</w:t>
      </w:r>
      <w:r>
        <w:t xml:space="preserve">anicach administracyjnych miast i w odległości do 10 km od granic administracyjnych miast liczących ponad 50 tys. mieszkańców, należy wyjaśnić, że fakt uznania lasu za ochronny </w:t>
      </w:r>
      <w:r>
        <w:rPr>
          <w:rStyle w:val="Teksttreci21"/>
        </w:rPr>
        <w:t>nie powoduje jego wyłączenia z gospodarki leśnej</w:t>
      </w:r>
      <w:r>
        <w:t>. W lasach ochronnych zagospoda</w:t>
      </w:r>
      <w:r>
        <w:t xml:space="preserve">rowanie prowadzi się pod kątem utrzymania ich wielofunkcyjności, ze szczególnym uwzględnieniem (jednej lub kilku) funkcji, dla których zostały one uznane za ochronne. Szczegółowe zasady zagospodarowania lasów ochronnych ustala się indywidualnie w procesie </w:t>
      </w:r>
      <w:r>
        <w:t>tworzenia planu urządzenia lasu dla danego nadleśnictwa. W lasach ochronnych prowadzi się gospodarkę leśną w sposób zapewniający ciągłe spełnianie przez nie celów, dla których zostały ustanowione. Warto podkreślić, że brak prowadzenia gospodarki,</w:t>
      </w:r>
      <w:r>
        <w:br w:type="page"/>
      </w:r>
      <w:r>
        <w:lastRenderedPageBreak/>
        <w:t>czyli bra</w:t>
      </w:r>
      <w:r>
        <w:t>k m.in. wykonywania cięć prowadzących do utrzymania odpowiedniego stanu drzewostanów, byłby - przez bezczynność - naruszeniem tego obowiązku i mógłby doprowadzić w dłuższej perspektywie czasu do zniszczenia lasów (zamierania drzew i drzewostanów, uproszcze</w:t>
      </w:r>
      <w:r>
        <w:t>nia struktury przestrzennej i gatunkowej), a przez to prowadziłby do częściowej lub całkowitej utraty określonych funkcji ochronnych.</w:t>
      </w:r>
    </w:p>
    <w:p w14:paraId="3C2F1052" w14:textId="77777777" w:rsidR="00F627DD" w:rsidRDefault="0043699A">
      <w:pPr>
        <w:pStyle w:val="Teksttreci20"/>
        <w:shd w:val="clear" w:color="auto" w:fill="auto"/>
        <w:spacing w:after="240" w:line="379" w:lineRule="exact"/>
        <w:ind w:firstLine="0"/>
        <w:jc w:val="both"/>
      </w:pPr>
      <w:r>
        <w:t xml:space="preserve">Dedykowane zasady ochrony lasów, uznanych za ochronne, zostały określone w ustawie z dnia 3 lutego 1995 r. </w:t>
      </w:r>
      <w:r>
        <w:rPr>
          <w:rStyle w:val="Teksttreci2Kursywa"/>
        </w:rPr>
        <w:t>o ochronie grun</w:t>
      </w:r>
      <w:r>
        <w:rPr>
          <w:rStyle w:val="Teksttreci2Kursywa"/>
        </w:rPr>
        <w:t>tów rolnych i leśnych</w:t>
      </w:r>
      <w:r>
        <w:t xml:space="preserve"> (Dz. U. z 2021 r. poz. 1326, z </w:t>
      </w:r>
      <w:proofErr w:type="spellStart"/>
      <w:r>
        <w:t>późn</w:t>
      </w:r>
      <w:proofErr w:type="spellEnd"/>
      <w:r>
        <w:t>. zm.). Ochrona ta polega na ściślejszym ograniczaniu przeznaczania lasów, uznanych za ochronne, na cele nieleśne, tj. wylesianiu w ramach wyłączenia z produkcji leśnej, czego w żadnym wypadku nie na</w:t>
      </w:r>
      <w:r>
        <w:t>leży utożsamiać z czasowym usunięciem starego drzewostanu w celu zapewnienia ciągłości lasu, poprzez jego odnowienie w ramach trwale zrównoważonej gospodarki leśnej.</w:t>
      </w:r>
    </w:p>
    <w:p w14:paraId="7491F93F" w14:textId="77777777" w:rsidR="00F627DD" w:rsidRDefault="0043699A">
      <w:pPr>
        <w:pStyle w:val="Teksttreci20"/>
        <w:shd w:val="clear" w:color="auto" w:fill="auto"/>
        <w:spacing w:after="240" w:line="379" w:lineRule="exact"/>
        <w:ind w:firstLine="0"/>
        <w:jc w:val="both"/>
      </w:pPr>
      <w:r>
        <w:t xml:space="preserve">Należy zauważyć, że Rada Miasta Ciechanów w przedmiotowej uchwale nr 533/LIII/2022 z dnia </w:t>
      </w:r>
      <w:r>
        <w:t>28 kwietnia 2022 r. nie sprecyzowała zakresu oczekiwanych zmian w przesłankach do tworzenia lasów za ochronne. Jednakże z wieloletnich doświadczeń wynika, że obowiązujące kryteria, co do swojej istoty, zapewniają realizację celów zgodnie z wyżej przedstawi</w:t>
      </w:r>
      <w:r>
        <w:t xml:space="preserve">oną ideą funkcjonowania lasów ochronnych. W tym zakresie należy równocześnie podkreślić, że jak wskazano powyżej, obecnie obowiązująca treść art. 15 </w:t>
      </w:r>
      <w:proofErr w:type="spellStart"/>
      <w:r>
        <w:t>u.o.l</w:t>
      </w:r>
      <w:proofErr w:type="spellEnd"/>
      <w:r>
        <w:t>. uwzględnia już potrzebę szczególnej ochrony lasów położonych w granicach administracyjnych miast i w</w:t>
      </w:r>
      <w:r>
        <w:t xml:space="preserve"> bezpośrednim sąsiedztwie dużych miast, w sposób przewidziany dla lasów uznanych za ochronne, czego wyrazem jest posiadanie takiego charakteru przez „Las </w:t>
      </w:r>
      <w:proofErr w:type="spellStart"/>
      <w:r>
        <w:t>Krubiński</w:t>
      </w:r>
      <w:proofErr w:type="spellEnd"/>
      <w:r>
        <w:t>” i „Las Śmieciński” w Ciechanowie.</w:t>
      </w:r>
    </w:p>
    <w:p w14:paraId="1F13CF77" w14:textId="77777777" w:rsidR="00F627DD" w:rsidRDefault="0043699A">
      <w:pPr>
        <w:pStyle w:val="Teksttreci20"/>
        <w:shd w:val="clear" w:color="auto" w:fill="auto"/>
        <w:spacing w:after="638" w:line="379" w:lineRule="exact"/>
        <w:ind w:firstLine="0"/>
        <w:jc w:val="both"/>
      </w:pPr>
      <w:r>
        <w:t>Mając na uwadze przytoczone wyjaśnienia, petycję Rady Mia</w:t>
      </w:r>
      <w:r>
        <w:t xml:space="preserve">sta Ciechanów w sprawie zmiany określonych w art. 15 ustawy z dnia 28 września 1991 r. </w:t>
      </w:r>
      <w:r>
        <w:rPr>
          <w:rStyle w:val="Teksttreci2Kursywa"/>
        </w:rPr>
        <w:t>o lasach</w:t>
      </w:r>
      <w:r>
        <w:t xml:space="preserve"> przesłanek uznawania lasów za ochronne należy uznać za bezzasadną.</w:t>
      </w:r>
    </w:p>
    <w:p w14:paraId="560AB928" w14:textId="77777777" w:rsidR="00F627DD" w:rsidRDefault="0043699A">
      <w:pPr>
        <w:pStyle w:val="Teksttreci40"/>
        <w:shd w:val="clear" w:color="auto" w:fill="auto"/>
        <w:spacing w:before="0" w:after="502"/>
        <w:ind w:left="4720"/>
        <w:jc w:val="left"/>
      </w:pPr>
      <w:r>
        <w:t>Z wyrazami szacunku</w:t>
      </w:r>
    </w:p>
    <w:p w14:paraId="746E24D2" w14:textId="77777777" w:rsidR="00F627DD" w:rsidRDefault="0043699A">
      <w:pPr>
        <w:pStyle w:val="Teksttreci50"/>
        <w:shd w:val="clear" w:color="auto" w:fill="auto"/>
        <w:spacing w:before="0"/>
        <w:ind w:left="4720"/>
      </w:pPr>
      <w:r>
        <w:t>Z up. Ministra</w:t>
      </w:r>
    </w:p>
    <w:p w14:paraId="40877EB4" w14:textId="77777777" w:rsidR="00F627DD" w:rsidRDefault="0043699A">
      <w:pPr>
        <w:pStyle w:val="Teksttreci20"/>
        <w:shd w:val="clear" w:color="auto" w:fill="auto"/>
        <w:spacing w:line="254" w:lineRule="exact"/>
        <w:ind w:left="4720" w:firstLine="0"/>
      </w:pPr>
      <w:r>
        <w:t>Edward Siarka</w:t>
      </w:r>
    </w:p>
    <w:p w14:paraId="2914A751" w14:textId="77777777" w:rsidR="00F627DD" w:rsidRDefault="0043699A">
      <w:pPr>
        <w:pStyle w:val="Teksttreci20"/>
        <w:shd w:val="clear" w:color="auto" w:fill="auto"/>
        <w:spacing w:line="254" w:lineRule="exact"/>
        <w:ind w:left="4720" w:firstLine="0"/>
      </w:pPr>
      <w:r>
        <w:t>Sekretarz Stanu</w:t>
      </w:r>
    </w:p>
    <w:p w14:paraId="1863A5CB" w14:textId="77777777" w:rsidR="00F627DD" w:rsidRDefault="0043699A">
      <w:pPr>
        <w:pStyle w:val="Teksttreci20"/>
        <w:shd w:val="clear" w:color="auto" w:fill="auto"/>
        <w:spacing w:line="254" w:lineRule="exact"/>
        <w:ind w:left="4720" w:firstLine="0"/>
      </w:pPr>
      <w:r>
        <w:t>Sekretarz Stanu Edward Siark</w:t>
      </w:r>
      <w:r>
        <w:t>a</w:t>
      </w:r>
    </w:p>
    <w:p w14:paraId="41DC2EA5" w14:textId="77777777" w:rsidR="00F627DD" w:rsidRDefault="0043699A">
      <w:pPr>
        <w:pStyle w:val="Teksttreci20"/>
        <w:shd w:val="clear" w:color="auto" w:fill="auto"/>
        <w:spacing w:after="1238" w:line="254" w:lineRule="exact"/>
        <w:ind w:left="4720" w:firstLine="0"/>
      </w:pPr>
      <w:r>
        <w:t>/ - podpisany cyfrowo/</w:t>
      </w:r>
    </w:p>
    <w:p w14:paraId="36F637E0" w14:textId="77777777" w:rsidR="00F627DD" w:rsidRDefault="0043699A">
      <w:pPr>
        <w:pStyle w:val="Nagwek20"/>
        <w:keepNext/>
        <w:keepLines/>
        <w:shd w:val="clear" w:color="auto" w:fill="auto"/>
        <w:spacing w:before="0"/>
      </w:pPr>
      <w:bookmarkStart w:id="1" w:name="bookmark1"/>
      <w:r>
        <w:rPr>
          <w:rStyle w:val="Nagwek21"/>
          <w:b/>
          <w:bCs/>
        </w:rPr>
        <w:t>Do wiadomości:</w:t>
      </w:r>
      <w:bookmarkEnd w:id="1"/>
    </w:p>
    <w:p w14:paraId="1ECA4E3D" w14:textId="77777777" w:rsidR="00F627DD" w:rsidRDefault="0043699A">
      <w:pPr>
        <w:pStyle w:val="Teksttreci20"/>
        <w:shd w:val="clear" w:color="auto" w:fill="auto"/>
        <w:ind w:firstLine="0"/>
        <w:jc w:val="both"/>
      </w:pPr>
      <w:r>
        <w:t>Biuro Kontroli i Audytu w Ministerstwie Klimatu i Środowiska</w:t>
      </w:r>
    </w:p>
    <w:p w14:paraId="52284709" w14:textId="77777777" w:rsidR="00F627DD" w:rsidRDefault="0043699A">
      <w:pPr>
        <w:pStyle w:val="Nagwek20"/>
        <w:keepNext/>
        <w:keepLines/>
        <w:shd w:val="clear" w:color="auto" w:fill="auto"/>
        <w:spacing w:before="0" w:after="270"/>
      </w:pPr>
      <w:bookmarkStart w:id="2" w:name="bookmark2"/>
      <w:r>
        <w:rPr>
          <w:rStyle w:val="Nagwek21"/>
          <w:b/>
          <w:bCs/>
        </w:rPr>
        <w:t>Klauzula informacyjna:</w:t>
      </w:r>
      <w:bookmarkEnd w:id="2"/>
    </w:p>
    <w:p w14:paraId="6E3A0C0B" w14:textId="77777777" w:rsidR="00F627DD" w:rsidRDefault="0043699A">
      <w:pPr>
        <w:pStyle w:val="Teksttreci20"/>
        <w:shd w:val="clear" w:color="auto" w:fill="auto"/>
        <w:spacing w:after="276" w:line="245" w:lineRule="exact"/>
        <w:ind w:firstLine="0"/>
        <w:jc w:val="both"/>
      </w:pPr>
      <w:r>
        <w:t xml:space="preserve">Zgodnie z art. 13 ust. 1 i 2 ogólnego rozporządzenia o ochronie danych osobowych z dnia 27 kwietnia 2016 </w:t>
      </w:r>
      <w:r>
        <w:lastRenderedPageBreak/>
        <w:t>r. informujemy, że:</w:t>
      </w:r>
    </w:p>
    <w:p w14:paraId="43ECF1CA" w14:textId="77777777" w:rsidR="00F627DD" w:rsidRDefault="0043699A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Administratorem danych osobowych osób wnoszących sprawy z zakresu petycji jest Minister Klimatu i Środowiska z siedzibą w Warszawie ul. Wawelska 52/54, 00-922.</w:t>
      </w:r>
    </w:p>
    <w:p w14:paraId="7404AC85" w14:textId="77777777" w:rsidR="00F627DD" w:rsidRDefault="0043699A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725B57DC" w14:textId="77777777" w:rsidR="00F627DD" w:rsidRDefault="0043699A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Będziemy przetwarzać dane osobowe osób wnoszących sprawy z zakresu petycji w celu rozpatrzenia tych spraw, na podstawie Art. 6 ust. 1 lit. </w:t>
      </w:r>
      <w:r>
        <w:t>c ogólnego rozporządzenia o ochronie danych osobowych z dnia 27 kwietnia 2016 r. w związku z ustawą z dnia 11 lipca 2014 r. o petycjach oraz w celu spełnienia obowiązku archiwizacji dokumentów na podstawie ustawy z dnia 14 lipca 1983 r. o narodowym zasobie</w:t>
      </w:r>
      <w:r>
        <w:t xml:space="preserve"> archiwalnym.</w:t>
      </w:r>
    </w:p>
    <w:p w14:paraId="35468257" w14:textId="77777777" w:rsidR="00F627DD" w:rsidRDefault="0043699A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Dane osobowe osób wnoszących sprawy z zakresu petycji będziemy przechowywać przez okres do 25 lat.</w:t>
      </w:r>
    </w:p>
    <w:p w14:paraId="6D032157" w14:textId="77777777" w:rsidR="00F627DD" w:rsidRDefault="0043699A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Odbiorcami danych mogą być podmioty świadczące usługi pocztowe i informatyczne na rzecz Ministerstwa.</w:t>
      </w:r>
    </w:p>
    <w:p w14:paraId="2C22E95D" w14:textId="77777777" w:rsidR="00F627DD" w:rsidRDefault="0043699A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</w:t>
      </w:r>
      <w:r>
        <w:t>iosków oraz petycji mają prawo do:</w:t>
      </w:r>
    </w:p>
    <w:p w14:paraId="525F57D8" w14:textId="77777777" w:rsidR="00F627DD" w:rsidRDefault="0043699A">
      <w:pPr>
        <w:pStyle w:val="Teksttreci20"/>
        <w:numPr>
          <w:ilvl w:val="0"/>
          <w:numId w:val="3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żądania od administratora dostępu do danych osobowych oraz otrzymania ich kopii,</w:t>
      </w:r>
    </w:p>
    <w:p w14:paraId="2EB9E91D" w14:textId="77777777" w:rsidR="00F627DD" w:rsidRDefault="0043699A">
      <w:pPr>
        <w:pStyle w:val="Teksttreci20"/>
        <w:numPr>
          <w:ilvl w:val="0"/>
          <w:numId w:val="3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sprostowania danych osobowych,</w:t>
      </w:r>
    </w:p>
    <w:p w14:paraId="2D30C9BD" w14:textId="77777777" w:rsidR="00F627DD" w:rsidRDefault="0043699A">
      <w:pPr>
        <w:pStyle w:val="Teksttreci20"/>
        <w:numPr>
          <w:ilvl w:val="0"/>
          <w:numId w:val="3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wniesienia sprzeciwu wobec przetwarzania danych osobowych.</w:t>
      </w:r>
    </w:p>
    <w:p w14:paraId="43B82716" w14:textId="77777777" w:rsidR="00F627DD" w:rsidRDefault="0043699A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wniosków or</w:t>
      </w:r>
      <w:r>
        <w:t>az petycji mają prawo do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0AC03F27" w14:textId="77777777" w:rsidR="00F627DD" w:rsidRDefault="0043699A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Podanie danych osobowych jest wymogiem ustawowym.</w:t>
      </w:r>
    </w:p>
    <w:sectPr w:rsidR="00F627DD">
      <w:type w:val="continuous"/>
      <w:pgSz w:w="11900" w:h="16840"/>
      <w:pgMar w:top="1444" w:right="1375" w:bottom="1610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85B7" w14:textId="77777777" w:rsidR="0043699A" w:rsidRDefault="0043699A">
      <w:r>
        <w:separator/>
      </w:r>
    </w:p>
  </w:endnote>
  <w:endnote w:type="continuationSeparator" w:id="0">
    <w:p w14:paraId="06426FEE" w14:textId="77777777" w:rsidR="0043699A" w:rsidRDefault="0043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0830" w14:textId="77777777" w:rsidR="0043699A" w:rsidRDefault="0043699A"/>
  </w:footnote>
  <w:footnote w:type="continuationSeparator" w:id="0">
    <w:p w14:paraId="33B82E63" w14:textId="77777777" w:rsidR="0043699A" w:rsidRDefault="004369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364"/>
    <w:multiLevelType w:val="multilevel"/>
    <w:tmpl w:val="17C67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73DC"/>
    <w:multiLevelType w:val="multilevel"/>
    <w:tmpl w:val="302C74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A5273D"/>
    <w:multiLevelType w:val="multilevel"/>
    <w:tmpl w:val="11EA8E1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0291016">
    <w:abstractNumId w:val="1"/>
  </w:num>
  <w:num w:numId="2" w16cid:durableId="1488861685">
    <w:abstractNumId w:val="0"/>
  </w:num>
  <w:num w:numId="3" w16cid:durableId="55118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7DD"/>
    <w:rsid w:val="0043699A"/>
    <w:rsid w:val="00D707F6"/>
    <w:rsid w:val="00F6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37A30"/>
  <w15:docId w15:val="{B25677E9-E737-49CE-A235-6E0C951F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4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600" w:after="44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20" w:line="25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20" w:line="232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2022-06-28T10:58:00Z</dcterms:created>
  <dcterms:modified xsi:type="dcterms:W3CDTF">2022-06-28T10:58:00Z</dcterms:modified>
</cp:coreProperties>
</file>