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E78DF" w14:textId="25BFFE33" w:rsidR="008D2F4B" w:rsidRDefault="00661096">
      <w:pPr>
        <w:pStyle w:val="Teksttreci20"/>
        <w:shd w:val="clear" w:color="auto" w:fill="auto"/>
        <w:ind w:firstLine="0"/>
        <w:sectPr w:rsidR="008D2F4B">
          <w:pgSz w:w="11900" w:h="16840"/>
          <w:pgMar w:top="1450" w:right="1400" w:bottom="1839" w:left="7731" w:header="0" w:footer="3" w:gutter="0"/>
          <w:cols w:space="720"/>
          <w:noEndnote/>
          <w:docGrid w:linePitch="360"/>
        </w:sectPr>
      </w:pPr>
      <w:r>
        <w:t>Warszawa, dnia 28-06-2022 r.</w:t>
      </w:r>
    </w:p>
    <w:p w14:paraId="5FAFBC55" w14:textId="5187C32B" w:rsidR="008D2F4B" w:rsidRDefault="00456018">
      <w:pPr>
        <w:spacing w:line="188" w:lineRule="exact"/>
        <w:rPr>
          <w:sz w:val="15"/>
          <w:szCs w:val="15"/>
        </w:rPr>
      </w:pPr>
      <w:r>
        <w:pict w14:anchorId="5D93C7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3.85pt;margin-top:-52.3pt;width:64.55pt;height:71.05pt;z-index:-251658752;mso-wrap-distance-left:5pt;mso-wrap-distance-right:191.75pt;mso-position-horizontal-relative:margin;mso-position-vertical-relative:margin" wrapcoords="0 0 21600 0 21600 21600 0 21600 0 0">
            <v:imagedata r:id="rId7" o:title="image1"/>
            <w10:wrap type="square" side="right" anchorx="margin" anchory="margin"/>
          </v:shape>
        </w:pict>
      </w:r>
    </w:p>
    <w:p w14:paraId="73D8E0FE" w14:textId="77777777" w:rsidR="008D2F4B" w:rsidRDefault="008D2F4B">
      <w:pPr>
        <w:rPr>
          <w:sz w:val="2"/>
          <w:szCs w:val="2"/>
        </w:rPr>
        <w:sectPr w:rsidR="008D2F4B">
          <w:type w:val="continuous"/>
          <w:pgSz w:w="11900" w:h="16840"/>
          <w:pgMar w:top="1430" w:right="0" w:bottom="1471" w:left="0" w:header="0" w:footer="3" w:gutter="0"/>
          <w:cols w:space="720"/>
          <w:noEndnote/>
          <w:docGrid w:linePitch="360"/>
        </w:sectPr>
      </w:pPr>
    </w:p>
    <w:p w14:paraId="623C617D" w14:textId="77777777" w:rsidR="008D2F4B" w:rsidRDefault="00661096">
      <w:pPr>
        <w:pStyle w:val="Nagwek10"/>
        <w:keepNext/>
        <w:keepLines/>
        <w:shd w:val="clear" w:color="auto" w:fill="auto"/>
        <w:spacing w:after="550"/>
      </w:pPr>
      <w:bookmarkStart w:id="0" w:name="bookmark0"/>
      <w:r>
        <w:t>Minister Klimatu i Środowiska</w:t>
      </w:r>
      <w:bookmarkEnd w:id="0"/>
    </w:p>
    <w:p w14:paraId="4174E3EF" w14:textId="77777777" w:rsidR="008D2F4B" w:rsidRDefault="00661096">
      <w:pPr>
        <w:pStyle w:val="Teksttreci20"/>
        <w:shd w:val="clear" w:color="auto" w:fill="auto"/>
        <w:ind w:firstLine="0"/>
        <w:jc w:val="both"/>
      </w:pPr>
      <w:r>
        <w:t>DLŁ-WKO.053.7.2022.APR</w:t>
      </w:r>
    </w:p>
    <w:p w14:paraId="3C591467" w14:textId="77777777" w:rsidR="008D2F4B" w:rsidRDefault="00661096">
      <w:pPr>
        <w:pStyle w:val="Teksttreci30"/>
        <w:shd w:val="clear" w:color="auto" w:fill="auto"/>
        <w:spacing w:after="2614"/>
      </w:pPr>
      <w:r>
        <w:t>2037609</w:t>
      </w:r>
      <w:r>
        <w:rPr>
          <w:rStyle w:val="Teksttreci35pt"/>
        </w:rPr>
        <w:t>.</w:t>
      </w:r>
      <w:r>
        <w:t>7856579.6279984</w:t>
      </w:r>
    </w:p>
    <w:p w14:paraId="40707F52" w14:textId="77777777" w:rsidR="008D2F4B" w:rsidRDefault="00661096">
      <w:pPr>
        <w:pStyle w:val="Teksttreci40"/>
        <w:shd w:val="clear" w:color="auto" w:fill="auto"/>
        <w:spacing w:before="0" w:after="122"/>
      </w:pPr>
      <w:r>
        <w:t xml:space="preserve">Szanowny Panie Prezesie, </w:t>
      </w:r>
      <w:r>
        <w:rPr>
          <w:rStyle w:val="Teksttreci2"/>
          <w:i w:val="0"/>
          <w:iCs w:val="0"/>
        </w:rPr>
        <w:t xml:space="preserve">odpowiadając na petycję z dnia 1 kwietnia 2022 r. w sprawie zmiany przepisów ustawy z dnia 13 października 1995 r. - </w:t>
      </w:r>
      <w:r>
        <w:rPr>
          <w:rStyle w:val="Teksttreci2105ptKursywa"/>
          <w:i/>
          <w:iCs/>
        </w:rPr>
        <w:t>Prawo łowieckie</w:t>
      </w:r>
      <w:r>
        <w:rPr>
          <w:rStyle w:val="Teksttreci2"/>
          <w:i w:val="0"/>
          <w:iCs w:val="0"/>
        </w:rPr>
        <w:t xml:space="preserve"> [(Dz. U. z 2022 r., poz. 1173), zwanej dalej: ustawą - </w:t>
      </w:r>
      <w:r>
        <w:rPr>
          <w:rStyle w:val="Teksttreci2105ptKursywa"/>
          <w:i/>
          <w:iCs/>
        </w:rPr>
        <w:t>Prawo Łowieckie</w:t>
      </w:r>
      <w:r>
        <w:rPr>
          <w:rStyle w:val="Teksttreci2"/>
          <w:i w:val="0"/>
          <w:iCs w:val="0"/>
        </w:rPr>
        <w:t>], poprzez umożliwienie rolnikom dochodzenia roszczeń</w:t>
      </w:r>
      <w:r>
        <w:rPr>
          <w:rStyle w:val="Teksttreci2"/>
          <w:i w:val="0"/>
          <w:iCs w:val="0"/>
        </w:rPr>
        <w:t xml:space="preserve"> z tytułu szkód łowieckich na drodze sądowej w przypadku niezakończenia drogi administracyjnej informuję, że petycja została rozpatrzona negatywnie.</w:t>
      </w:r>
    </w:p>
    <w:p w14:paraId="36D146B4" w14:textId="77777777" w:rsidR="008D2F4B" w:rsidRDefault="00661096">
      <w:pPr>
        <w:pStyle w:val="Teksttreci20"/>
        <w:shd w:val="clear" w:color="auto" w:fill="auto"/>
        <w:spacing w:after="380" w:line="379" w:lineRule="exact"/>
        <w:ind w:firstLine="0"/>
        <w:jc w:val="both"/>
      </w:pPr>
      <w:r>
        <w:t>W oparciu o analizę orzecznictwa sądów, dotyczącego przedmiotu petycji, należy przywołać następujące stanow</w:t>
      </w:r>
      <w:r>
        <w:t xml:space="preserve">iska. Sąd Najwyższy w uchwale z dnia 6 lipca 2021 r., sygn. akt III CZP 48/20 wskazał, że niewykonanie przez dzierżawcę albo zarządcę obwodu łowieckiego obowiązków wynikających z art. 46 - 46c ustawy - </w:t>
      </w:r>
      <w:r>
        <w:rPr>
          <w:rStyle w:val="Teksttreci2105ptKursywa"/>
        </w:rPr>
        <w:t>Prawo Łowieckie</w:t>
      </w:r>
      <w:r>
        <w:t xml:space="preserve"> i niesporządzenie protokołu szacowania</w:t>
      </w:r>
      <w:r>
        <w:t xml:space="preserve"> szkód łowieckich nie zamyka drogi sądowej w sprawie o naprawienie szkody łowieckiej. Przy czym, jak sąd zaznaczył, dopiero po wydaniu decyzji przewidzianej w art. 46e ust. 1 ustawy - </w:t>
      </w:r>
      <w:r>
        <w:rPr>
          <w:rStyle w:val="Teksttreci2105ptKursywa"/>
        </w:rPr>
        <w:t>Prawo Łowieckie.</w:t>
      </w:r>
    </w:p>
    <w:p w14:paraId="15924009" w14:textId="77777777" w:rsidR="008D2F4B" w:rsidRDefault="00661096">
      <w:pPr>
        <w:pStyle w:val="Teksttreci20"/>
        <w:shd w:val="clear" w:color="auto" w:fill="auto"/>
        <w:spacing w:line="379" w:lineRule="exact"/>
        <w:ind w:firstLine="0"/>
        <w:jc w:val="both"/>
      </w:pPr>
      <w:r>
        <w:t>Odmiennie orzeczenie dotyczące kwestii szacowania szkód</w:t>
      </w:r>
      <w:r>
        <w:t xml:space="preserve"> wydane zostało przez Naczelny Sąd Administracyjny w Postanowieniu z dnia 17 listopada 2020 r., II.OSK.865/20, w którym zostało wskazane, że aby uprawniony podmiot mógł wnieść powództwo do sądu powszechnego, o którym mowa w art. 46 e ust. 4 ustawy - </w:t>
      </w:r>
      <w:r>
        <w:rPr>
          <w:rStyle w:val="Teksttreci2105ptKursywa"/>
        </w:rPr>
        <w:t xml:space="preserve">Prawo </w:t>
      </w:r>
      <w:r>
        <w:rPr>
          <w:rStyle w:val="Teksttreci2105ptKursywa"/>
        </w:rPr>
        <w:t>Łowieckie,</w:t>
      </w:r>
      <w:r>
        <w:t xml:space="preserve"> musi zostać uprzednio wyczerpana droga postępowania administracyjnego, tj. ustanowiony przez ustawodawcę szczególny tryb postępowania w szacowaniu szkód łowieckich.</w:t>
      </w:r>
      <w:r>
        <w:br w:type="page"/>
      </w:r>
    </w:p>
    <w:p w14:paraId="26AF482D" w14:textId="77777777" w:rsidR="008D2F4B" w:rsidRDefault="00661096">
      <w:pPr>
        <w:pStyle w:val="Teksttreci20"/>
        <w:shd w:val="clear" w:color="auto" w:fill="auto"/>
        <w:spacing w:after="376" w:line="374" w:lineRule="exact"/>
        <w:ind w:firstLine="0"/>
        <w:jc w:val="both"/>
      </w:pPr>
      <w:r>
        <w:lastRenderedPageBreak/>
        <w:t xml:space="preserve">Mając na względzie przytoczone orzecznictwo oraz fakt, że istnieją trudności w </w:t>
      </w:r>
      <w:r>
        <w:t xml:space="preserve">realizacji orzeczenia Sądu Najwyższego ze względu na przeszkody natury formalnej, uniemożliwiającej wydanie decyzji w zakresie szacowania szkód przez Nadleśniczego w drodze innej niż odwoławcza, należałoby </w:t>
      </w:r>
      <w:r>
        <w:rPr>
          <w:rStyle w:val="Teksttreci21"/>
        </w:rPr>
        <w:t>rozważyć</w:t>
      </w:r>
      <w:r>
        <w:t xml:space="preserve"> wprowadzenie przepisu umożliwiającego wys</w:t>
      </w:r>
      <w:r>
        <w:t xml:space="preserve">tąpienie poszkodowanego do sądu w sytuacji braku realizacji obowiązku szacowania szkód przez koła łowieckie, co powoduje brak możliwości działania zgodnie z procedurą określoną w ustawie - </w:t>
      </w:r>
      <w:r>
        <w:rPr>
          <w:rStyle w:val="Teksttreci2105ptKursywa"/>
        </w:rPr>
        <w:t>Prawo Łowieckie.</w:t>
      </w:r>
    </w:p>
    <w:p w14:paraId="2D70B4F3" w14:textId="77777777" w:rsidR="008D2F4B" w:rsidRDefault="00661096">
      <w:pPr>
        <w:pStyle w:val="Teksttreci20"/>
        <w:shd w:val="clear" w:color="auto" w:fill="auto"/>
        <w:spacing w:after="380" w:line="379" w:lineRule="exact"/>
        <w:ind w:firstLine="0"/>
        <w:jc w:val="both"/>
      </w:pPr>
      <w:r>
        <w:t>W tym miejscu należy dodatkowo odnieść się do uzas</w:t>
      </w:r>
      <w:r>
        <w:t>adnienia potrzeby wprowadzenia zmiany prawa, jaką przedstawił podmiot składający petycję. W uzasadnieniu do petycji wskazano, że proponowane rozwiązanie zabezpieczy interesy rolników przed niewypełnieniem przez członków kół łowieckich obowiązków ustawowych</w:t>
      </w:r>
      <w:r>
        <w:t>, przyczyni się do unormowania kwestii szacowania szkód łowieckich przez koła łowieckie w zakresie zgłaszania się myśliwych na oględziny oraz przygotowywania protokołów z przeprowadzonego szacowania, stwarzając rolnikom tym samym możliwość skorzystania z o</w:t>
      </w:r>
      <w:r>
        <w:t>ględzin ostatecznych lub oszacowania przeprowadzonych przez nadleśniczego bądź wystąpienia na drogę sądową.</w:t>
      </w:r>
    </w:p>
    <w:p w14:paraId="57DA9682" w14:textId="77777777" w:rsidR="008D2F4B" w:rsidRDefault="00661096">
      <w:pPr>
        <w:pStyle w:val="Teksttreci20"/>
        <w:shd w:val="clear" w:color="auto" w:fill="auto"/>
        <w:spacing w:after="380" w:line="379" w:lineRule="exact"/>
        <w:ind w:firstLine="0"/>
        <w:jc w:val="both"/>
      </w:pPr>
      <w:r>
        <w:t>Mając na uwadze powyższe uzasadnienie należy wskazać, że wraz z wejściem w życie w dniu 29 stycznia 2021 r. rozporządzenia Ministra Klimatu i Środow</w:t>
      </w:r>
      <w:r>
        <w:t xml:space="preserve">iska z dnia 18 stycznia 2021 r. </w:t>
      </w:r>
      <w:r>
        <w:rPr>
          <w:rStyle w:val="Teksttreci2105ptKursywa"/>
        </w:rPr>
        <w:t>w sprawie trybu składania i rozpatrywania wniosków o dzierżawę obwodów łowieckich oraz kryteriów oceny tych wniosków i wnioskodawców</w:t>
      </w:r>
      <w:r>
        <w:t xml:space="preserve"> (Dz. U. z 2021 r., poz. 139) ustawodawca wprowadził mechanizm, mający na celu zapewnienie m</w:t>
      </w:r>
      <w:r>
        <w:t>ożliwości dzierżawy obwodów łowieckich tym dzierżawcom, którzy dają najwyższe gwarancje właściwego realizowania przez nich ustawowo nałożonych zadań, w tym zadań istotnych z punktu widzenia rolników. Zaproponowane kryteria oceny wnioskodawców zostały ustal</w:t>
      </w:r>
      <w:r>
        <w:t>one w taki sposób, aby możliwym było dokonanie kompleksowej, rzetelnej i pozbawionej uznaniowości oceny wnioskodawców.</w:t>
      </w:r>
    </w:p>
    <w:p w14:paraId="77CCD6F5" w14:textId="77777777" w:rsidR="008D2F4B" w:rsidRDefault="00661096">
      <w:pPr>
        <w:pStyle w:val="Teksttreci20"/>
        <w:shd w:val="clear" w:color="auto" w:fill="auto"/>
        <w:spacing w:after="380" w:line="379" w:lineRule="exact"/>
        <w:ind w:firstLine="0"/>
        <w:jc w:val="both"/>
      </w:pPr>
      <w:r>
        <w:t xml:space="preserve">W szczególności należy tutaj podkreślić kryteria oceny wnioskodawców dotyczące realizacji ustawowych obowiązków w zakresie </w:t>
      </w:r>
      <w:r>
        <w:t xml:space="preserve">wykonywania rocznych planów łowieckich. W ujęciu całościowym, wykonanie rocznych planów łowieckich zwierzyny grubej przez dzierżawców obwodów łowieckich pozwala na racjonalne gospodarowanie populacjami zwierzyny oraz pozwala ograniczać szkody w uprawach i </w:t>
      </w:r>
      <w:r>
        <w:t>płodach rolnych, wyrządzone przez zwierzynę.</w:t>
      </w:r>
    </w:p>
    <w:p w14:paraId="085F7E20" w14:textId="77777777" w:rsidR="008D2F4B" w:rsidRDefault="00661096">
      <w:pPr>
        <w:pStyle w:val="Teksttreci20"/>
        <w:shd w:val="clear" w:color="auto" w:fill="auto"/>
        <w:spacing w:after="380" w:line="379" w:lineRule="exact"/>
        <w:ind w:firstLine="0"/>
        <w:jc w:val="both"/>
      </w:pPr>
      <w:r>
        <w:t>Kolejne bardzo istotne kryterium oceny wnioskodawców to kryterium wyrażające stosunek zasądzonych przez sąd świadczeń pieniężnych za szkody w płodach i uprawach rolnych spowodowanych przez zwierzynę, do wszystki</w:t>
      </w:r>
      <w:r>
        <w:t>ch świadczeń pieniężnych wypłaconych z tego tytułu. Omawiane kryterium kładzie nacisk na zaangażowanie koła w wypłatę bezspornych części odszkodowań. W interesie poszkodowanego jest, aby dzierżawcy bez zwłoki wypłacali bezsporne części odszkodowań, bez ocz</w:t>
      </w:r>
      <w:r>
        <w:t xml:space="preserve">ekiwania na sprawę sądową. Wprowadzony model usprawnia i przyśpiesza wypłaty odszkodowań. W tym miejscu trzeba jednocześnie </w:t>
      </w:r>
      <w:r>
        <w:lastRenderedPageBreak/>
        <w:t>podkreślić, że kryterium to w sposób sprawiedliwy opisuje wywiązywanie się przez dzierżawcę z obowiązku szacowania szkód i wypłaty o</w:t>
      </w:r>
      <w:r>
        <w:t>dszkodowań i jednocześnie promuje rzeczowe oraz realne szacowanie przez dzierżawcę występujących szkód, a także wywiązywanie się z terminów zapłaty odszkodowań.</w:t>
      </w:r>
    </w:p>
    <w:p w14:paraId="527654AF" w14:textId="77777777" w:rsidR="008D2F4B" w:rsidRDefault="00661096">
      <w:pPr>
        <w:pStyle w:val="Teksttreci20"/>
        <w:shd w:val="clear" w:color="auto" w:fill="auto"/>
        <w:spacing w:after="380" w:line="379" w:lineRule="exact"/>
        <w:ind w:firstLine="0"/>
        <w:jc w:val="both"/>
      </w:pPr>
      <w:r>
        <w:t>W ocenie tut. organu aktualnie należy monitorować wpływ wdrożonego mechanizmu na poprawę wykony</w:t>
      </w:r>
      <w:r>
        <w:t>wania zadań związanych z szacowaniem szkód łowieckich. Jednocześnie należy wyjaśnić, że ocena prawidłowości realizacji procedury szacowania szkód i wypłaty odszkodowań oraz wywiązywania się przez właściwe organy z zadań z istotnych dla zabezpieczenia upraw</w:t>
      </w:r>
      <w:r>
        <w:t xml:space="preserve"> przed szkodami będzie istotnym elementem prowadzonych przez organ analiz. W przypadku stwierdzenia w przyszłości istotnych przesłanek uzasadniających otwarcie dla rolników drogi sądowej przed zakończeniem drogi administracyjnej, organ rozważy podjęcie sto</w:t>
      </w:r>
      <w:r>
        <w:t>sownych działań legislacyjnych celem uregulowania tej kwestii.</w:t>
      </w:r>
    </w:p>
    <w:p w14:paraId="209BAD38" w14:textId="77777777" w:rsidR="008D2F4B" w:rsidRDefault="00661096">
      <w:pPr>
        <w:pStyle w:val="Teksttreci20"/>
        <w:shd w:val="clear" w:color="auto" w:fill="auto"/>
        <w:spacing w:after="454" w:line="379" w:lineRule="exact"/>
        <w:ind w:firstLine="0"/>
        <w:jc w:val="both"/>
      </w:pPr>
      <w:r>
        <w:t>Mając na uwadze przytoczone wyjaśnienia i funkcjonujący mechanizm, umożliwiający poprawę jakości i terminowości realizacji procedury szacowania szkód łowieckich, na chwilę obecną petycja został</w:t>
      </w:r>
      <w:r>
        <w:t>a rozpatrzona negatywnie.</w:t>
      </w:r>
    </w:p>
    <w:p w14:paraId="0F51098D" w14:textId="77777777" w:rsidR="008D2F4B" w:rsidRDefault="00661096">
      <w:pPr>
        <w:pStyle w:val="Teksttreci40"/>
        <w:shd w:val="clear" w:color="auto" w:fill="auto"/>
        <w:spacing w:before="0" w:after="2414" w:line="787" w:lineRule="exact"/>
        <w:ind w:left="4720" w:right="2540"/>
        <w:jc w:val="left"/>
      </w:pPr>
      <w:r>
        <w:t xml:space="preserve">Z wyrazami szacunku </w:t>
      </w:r>
      <w:r>
        <w:rPr>
          <w:rStyle w:val="Teksttreci412pt"/>
          <w:i/>
          <w:iCs/>
        </w:rPr>
        <w:t>Z up. Ministra</w:t>
      </w:r>
    </w:p>
    <w:p w14:paraId="32E80F49" w14:textId="77777777" w:rsidR="008D2F4B" w:rsidRDefault="00661096">
      <w:pPr>
        <w:pStyle w:val="Teksttreci20"/>
        <w:shd w:val="clear" w:color="auto" w:fill="auto"/>
        <w:spacing w:after="198" w:line="245" w:lineRule="exact"/>
        <w:ind w:right="7700" w:firstLine="0"/>
      </w:pPr>
      <w:r>
        <w:rPr>
          <w:rStyle w:val="Teksttreci21"/>
        </w:rPr>
        <w:t>Do w</w:t>
      </w:r>
      <w:r>
        <w:t xml:space="preserve">iadomości: </w:t>
      </w:r>
      <w:r>
        <w:rPr>
          <w:rStyle w:val="Teksttreci2Impact8pt"/>
        </w:rPr>
        <w:t>1</w:t>
      </w:r>
      <w:r>
        <w:rPr>
          <w:rStyle w:val="Teksttreci28pt"/>
        </w:rPr>
        <w:t>)</w:t>
      </w:r>
    </w:p>
    <w:p w14:paraId="0B9F2BAE" w14:textId="77777777" w:rsidR="008D2F4B" w:rsidRDefault="00661096">
      <w:pPr>
        <w:pStyle w:val="Teksttreci20"/>
        <w:shd w:val="clear" w:color="auto" w:fill="auto"/>
        <w:ind w:firstLine="0"/>
        <w:jc w:val="both"/>
      </w:pPr>
      <w:r>
        <w:t>2) Biuro Kontroli i Audytu w Ministerstwie Klimatu i Środowiska.</w:t>
      </w:r>
    </w:p>
    <w:p w14:paraId="745B629D" w14:textId="77777777" w:rsidR="008D2F4B" w:rsidRDefault="00661096">
      <w:pPr>
        <w:pStyle w:val="Teksttreci50"/>
        <w:shd w:val="clear" w:color="auto" w:fill="auto"/>
        <w:spacing w:after="270"/>
      </w:pPr>
      <w:r>
        <w:rPr>
          <w:rStyle w:val="Teksttreci51"/>
          <w:b/>
          <w:bCs/>
        </w:rPr>
        <w:t>Klauzula informacyjna:</w:t>
      </w:r>
    </w:p>
    <w:p w14:paraId="70E307E9" w14:textId="77777777" w:rsidR="008D2F4B" w:rsidRDefault="00661096">
      <w:pPr>
        <w:pStyle w:val="Teksttreci20"/>
        <w:shd w:val="clear" w:color="auto" w:fill="auto"/>
        <w:spacing w:after="276" w:line="245" w:lineRule="exact"/>
        <w:ind w:firstLine="0"/>
        <w:jc w:val="both"/>
      </w:pPr>
      <w:r>
        <w:t>Zgodnie z art. 13 ust. 1 i 2 ogólnego rozporządzenia o ochronie danych osobowych z dnia 2</w:t>
      </w:r>
      <w:r>
        <w:t>7 kwietnia 2016 r. informujemy, że:</w:t>
      </w:r>
    </w:p>
    <w:p w14:paraId="50B35E9E" w14:textId="77777777" w:rsidR="008D2F4B" w:rsidRDefault="00661096">
      <w:pPr>
        <w:pStyle w:val="Teksttreci20"/>
        <w:numPr>
          <w:ilvl w:val="0"/>
          <w:numId w:val="1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>Administratorem danych osobowych osób wnoszących sprawy z zakresu petycji jest Minister Klimatu i Środowiska z siedzibą w Warszawie ul. Wawelska 52/54, 00-922.</w:t>
      </w:r>
    </w:p>
    <w:p w14:paraId="0C41BFAC" w14:textId="77777777" w:rsidR="008D2F4B" w:rsidRDefault="00661096">
      <w:pPr>
        <w:pStyle w:val="Teksttreci20"/>
        <w:numPr>
          <w:ilvl w:val="0"/>
          <w:numId w:val="1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 xml:space="preserve">Kontakt z Inspektorem Ochrony Danych jest możliwy pod adresem email: </w:t>
      </w:r>
      <w:hyperlink r:id="rId8" w:history="1">
        <w:r>
          <w:rPr>
            <w:lang w:val="en-US" w:eastAsia="en-US" w:bidi="en-US"/>
          </w:rPr>
          <w:t>inspektor.ochrony.danych@klimat.gov.pl</w:t>
        </w:r>
      </w:hyperlink>
    </w:p>
    <w:p w14:paraId="5162EF04" w14:textId="77777777" w:rsidR="008D2F4B" w:rsidRDefault="00661096">
      <w:pPr>
        <w:pStyle w:val="Teksttreci20"/>
        <w:numPr>
          <w:ilvl w:val="0"/>
          <w:numId w:val="1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 xml:space="preserve">Będziemy przetwarzać dane osobowe osób wnoszących sprawy z zakresu petycji w celu rozpatrzenia tych spraw, na podstawie Art. 6 ust. 1 lit. </w:t>
      </w:r>
      <w:r>
        <w:t xml:space="preserve">c ogólnego rozporządzenia o ochronie danych osobowych z </w:t>
      </w:r>
      <w:r>
        <w:lastRenderedPageBreak/>
        <w:t>dnia 27 kwietnia 2016 r. w związku z ustawą z dnia 11 lipca 2014 r. o petycjach oraz w celu spełnienia obowiązku archiwizacji dokumentów na podstawie ustawy z dnia 14 lipca 1983 r. o narodowym zasobie</w:t>
      </w:r>
      <w:r>
        <w:t xml:space="preserve"> archiwalnym.</w:t>
      </w:r>
    </w:p>
    <w:p w14:paraId="5B785BDF" w14:textId="77777777" w:rsidR="008D2F4B" w:rsidRDefault="00661096">
      <w:pPr>
        <w:pStyle w:val="Teksttreci20"/>
        <w:numPr>
          <w:ilvl w:val="0"/>
          <w:numId w:val="1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>Dane osobowe osób wnoszących sprawy z zakresu petycji będziemy przechowywać przez okres do 25 lat.</w:t>
      </w:r>
    </w:p>
    <w:p w14:paraId="336957AC" w14:textId="77777777" w:rsidR="008D2F4B" w:rsidRDefault="00661096">
      <w:pPr>
        <w:pStyle w:val="Teksttreci20"/>
        <w:numPr>
          <w:ilvl w:val="0"/>
          <w:numId w:val="1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>Odbiorcami danych mogą być podmioty świadczące usługi pocztowe i informatyczne na rzecz Ministerstwa.</w:t>
      </w:r>
    </w:p>
    <w:p w14:paraId="6B553D45" w14:textId="77777777" w:rsidR="008D2F4B" w:rsidRDefault="00661096">
      <w:pPr>
        <w:pStyle w:val="Teksttreci20"/>
        <w:numPr>
          <w:ilvl w:val="0"/>
          <w:numId w:val="1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>Osoby wnoszące sprawy z zakresu skarg, wn</w:t>
      </w:r>
      <w:r>
        <w:t>iosków oraz petycji mają prawo do:</w:t>
      </w:r>
    </w:p>
    <w:p w14:paraId="401C6D76" w14:textId="77777777" w:rsidR="008D2F4B" w:rsidRDefault="00661096">
      <w:pPr>
        <w:pStyle w:val="Teksttreci20"/>
        <w:numPr>
          <w:ilvl w:val="0"/>
          <w:numId w:val="2"/>
        </w:numPr>
        <w:shd w:val="clear" w:color="auto" w:fill="auto"/>
        <w:tabs>
          <w:tab w:val="left" w:pos="1520"/>
        </w:tabs>
        <w:spacing w:line="250" w:lineRule="exact"/>
        <w:ind w:left="1160" w:firstLine="0"/>
      </w:pPr>
      <w:r>
        <w:t>żądania od administratora dostępu do danych osobowych oraz otrzymania ich kopii,</w:t>
      </w:r>
    </w:p>
    <w:p w14:paraId="1DA02934" w14:textId="77777777" w:rsidR="008D2F4B" w:rsidRDefault="00661096">
      <w:pPr>
        <w:pStyle w:val="Teksttreci20"/>
        <w:numPr>
          <w:ilvl w:val="0"/>
          <w:numId w:val="2"/>
        </w:numPr>
        <w:shd w:val="clear" w:color="auto" w:fill="auto"/>
        <w:tabs>
          <w:tab w:val="left" w:pos="1520"/>
        </w:tabs>
        <w:spacing w:line="250" w:lineRule="exact"/>
        <w:ind w:left="1160" w:firstLine="0"/>
      </w:pPr>
      <w:r>
        <w:t>sprostowania danych osobowych,</w:t>
      </w:r>
    </w:p>
    <w:p w14:paraId="2459617F" w14:textId="77777777" w:rsidR="008D2F4B" w:rsidRDefault="00661096">
      <w:pPr>
        <w:pStyle w:val="Teksttreci20"/>
        <w:numPr>
          <w:ilvl w:val="0"/>
          <w:numId w:val="2"/>
        </w:numPr>
        <w:shd w:val="clear" w:color="auto" w:fill="auto"/>
        <w:tabs>
          <w:tab w:val="left" w:pos="1520"/>
        </w:tabs>
        <w:spacing w:line="250" w:lineRule="exact"/>
        <w:ind w:left="1160" w:firstLine="0"/>
      </w:pPr>
      <w:r>
        <w:t>wniesienia sprzeciwu wobec przetwarzania danych osobowych.</w:t>
      </w:r>
    </w:p>
    <w:p w14:paraId="13FE020E" w14:textId="77777777" w:rsidR="008D2F4B" w:rsidRDefault="00661096">
      <w:pPr>
        <w:pStyle w:val="Teksttreci20"/>
        <w:numPr>
          <w:ilvl w:val="0"/>
          <w:numId w:val="1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>Osoby wnoszące sprawy z zakresu skarg, wniosków or</w:t>
      </w:r>
      <w:r>
        <w:t>az petycji mają prawo do wniesienia skargi do Prezesa Urzędu Ochrony Danych Osobowych, jeśli uzna Pani/Pan, że przetwarzanie Pani/Pana danych osobowych narusza przepisy ogólnego rozporządzenia o ochronie danych osobowych z dnia 27 kwietnia 2016 r.</w:t>
      </w:r>
    </w:p>
    <w:p w14:paraId="12A1A06A" w14:textId="77777777" w:rsidR="008D2F4B" w:rsidRDefault="00661096">
      <w:pPr>
        <w:pStyle w:val="Teksttreci20"/>
        <w:numPr>
          <w:ilvl w:val="0"/>
          <w:numId w:val="1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 xml:space="preserve">Podanie </w:t>
      </w:r>
      <w:r>
        <w:t>danych osobowych jest wymogiem ustawowym.</w:t>
      </w:r>
    </w:p>
    <w:sectPr w:rsidR="008D2F4B">
      <w:type w:val="continuous"/>
      <w:pgSz w:w="11900" w:h="16840"/>
      <w:pgMar w:top="1430" w:right="1375" w:bottom="1471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667A9" w14:textId="77777777" w:rsidR="00661096" w:rsidRDefault="00661096">
      <w:r>
        <w:separator/>
      </w:r>
    </w:p>
  </w:endnote>
  <w:endnote w:type="continuationSeparator" w:id="0">
    <w:p w14:paraId="062F3C3D" w14:textId="77777777" w:rsidR="00661096" w:rsidRDefault="00661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D2991" w14:textId="77777777" w:rsidR="00661096" w:rsidRDefault="00661096"/>
  </w:footnote>
  <w:footnote w:type="continuationSeparator" w:id="0">
    <w:p w14:paraId="0EF559B2" w14:textId="77777777" w:rsidR="00661096" w:rsidRDefault="006610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51D05"/>
    <w:multiLevelType w:val="multilevel"/>
    <w:tmpl w:val="D942575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AD1CAA"/>
    <w:multiLevelType w:val="multilevel"/>
    <w:tmpl w:val="9E3259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4580410">
    <w:abstractNumId w:val="1"/>
  </w:num>
  <w:num w:numId="2" w16cid:durableId="2014381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F4B"/>
    <w:rsid w:val="00456018"/>
    <w:rsid w:val="00661096"/>
    <w:rsid w:val="008D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40306B"/>
  <w15:docId w15:val="{6D65DE76-9DD5-453D-87A5-314B06DA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5pt">
    <w:name w:val="Tekst treści (3) + 5 pt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2105ptKursywa">
    <w:name w:val="Tekst treści (2) + 10;5 pt;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412pt">
    <w:name w:val="Tekst treści (4) + 12 pt"/>
    <w:basedOn w:val="Teksttreci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Impact8pt">
    <w:name w:val="Tekst treści (2) + Impact;8 pt"/>
    <w:basedOn w:val="Teksttreci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8pt">
    <w:name w:val="Tekst treści (2) + 8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22" w:lineRule="exact"/>
      <w:ind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80" w:line="310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640" w:line="20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640" w:after="820" w:line="232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after="280" w:line="23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klima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1082</Words>
  <Characters>6496</Characters>
  <Application>Microsoft Office Word</Application>
  <DocSecurity>0</DocSecurity>
  <Lines>54</Lines>
  <Paragraphs>15</Paragraphs>
  <ScaleCrop>false</ScaleCrop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2022-07-06T11:17:00Z</dcterms:created>
  <dcterms:modified xsi:type="dcterms:W3CDTF">2022-07-06T11:18:00Z</dcterms:modified>
</cp:coreProperties>
</file>