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0BA4" w14:textId="694010B3" w:rsidR="0044439A" w:rsidRDefault="00452E8A">
      <w:pPr>
        <w:pStyle w:val="Teksttreci20"/>
        <w:shd w:val="clear" w:color="auto" w:fill="auto"/>
        <w:sectPr w:rsidR="0044439A">
          <w:pgSz w:w="11900" w:h="16840"/>
          <w:pgMar w:top="1450" w:right="1400" w:bottom="1565" w:left="7731" w:header="0" w:footer="3" w:gutter="0"/>
          <w:cols w:space="720"/>
          <w:noEndnote/>
          <w:docGrid w:linePitch="360"/>
        </w:sectPr>
      </w:pPr>
      <w:r>
        <w:t>Warszawa, dnia 18-03-2022 r.</w:t>
      </w:r>
    </w:p>
    <w:p w14:paraId="5E626359" w14:textId="59CD8C73" w:rsidR="0044439A" w:rsidRDefault="00CC3382">
      <w:pPr>
        <w:spacing w:line="184" w:lineRule="exact"/>
        <w:rPr>
          <w:sz w:val="15"/>
          <w:szCs w:val="15"/>
        </w:rPr>
      </w:pPr>
      <w:r>
        <w:pict w14:anchorId="00C47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1.25pt;margin-top:-51.1pt;width:64.55pt;height:71.05pt;z-index:-251658752;mso-wrap-distance-left:5pt;mso-wrap-distance-right:191.75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</w:p>
    <w:p w14:paraId="7F8A4630" w14:textId="77777777" w:rsidR="0044439A" w:rsidRDefault="0044439A">
      <w:pPr>
        <w:rPr>
          <w:sz w:val="2"/>
          <w:szCs w:val="2"/>
        </w:rPr>
        <w:sectPr w:rsidR="0044439A">
          <w:type w:val="continuous"/>
          <w:pgSz w:w="11900" w:h="16840"/>
          <w:pgMar w:top="1439" w:right="0" w:bottom="1576" w:left="0" w:header="0" w:footer="3" w:gutter="0"/>
          <w:cols w:space="720"/>
          <w:noEndnote/>
          <w:docGrid w:linePitch="360"/>
        </w:sectPr>
      </w:pPr>
    </w:p>
    <w:p w14:paraId="76B39F1D" w14:textId="77777777" w:rsidR="0044439A" w:rsidRDefault="00452E8A">
      <w:pPr>
        <w:pStyle w:val="Nagwek10"/>
        <w:keepNext/>
        <w:keepLines/>
        <w:shd w:val="clear" w:color="auto" w:fill="auto"/>
        <w:spacing w:after="533"/>
      </w:pPr>
      <w:bookmarkStart w:id="0" w:name="bookmark0"/>
      <w:r>
        <w:t>Minister Klimatu i Środowiska</w:t>
      </w:r>
      <w:bookmarkEnd w:id="0"/>
    </w:p>
    <w:p w14:paraId="63EC0927" w14:textId="77777777" w:rsidR="0044439A" w:rsidRDefault="00452E8A">
      <w:pPr>
        <w:pStyle w:val="Teksttreci20"/>
        <w:shd w:val="clear" w:color="auto" w:fill="auto"/>
        <w:jc w:val="both"/>
      </w:pPr>
      <w:r>
        <w:t>DELG-WG.053.1.2021 .MH</w:t>
      </w:r>
    </w:p>
    <w:p w14:paraId="7128137A" w14:textId="77777777" w:rsidR="0044439A" w:rsidRDefault="00452E8A">
      <w:pPr>
        <w:pStyle w:val="Teksttreci30"/>
        <w:shd w:val="clear" w:color="auto" w:fill="auto"/>
        <w:spacing w:after="1645"/>
      </w:pPr>
      <w:r>
        <w:t>1891241</w:t>
      </w:r>
      <w:r>
        <w:rPr>
          <w:rStyle w:val="Teksttreci35pt"/>
        </w:rPr>
        <w:t>.</w:t>
      </w:r>
      <w:r>
        <w:t>7148591.5734060</w:t>
      </w:r>
    </w:p>
    <w:p w14:paraId="29802842" w14:textId="77777777" w:rsidR="0044439A" w:rsidRDefault="00452E8A">
      <w:pPr>
        <w:pStyle w:val="Teksttreci40"/>
        <w:shd w:val="clear" w:color="auto" w:fill="auto"/>
        <w:spacing w:before="0" w:after="202"/>
      </w:pPr>
      <w:r>
        <w:t>Szanowny Panie,</w:t>
      </w:r>
    </w:p>
    <w:p w14:paraId="3495260C" w14:textId="77777777" w:rsidR="0044439A" w:rsidRDefault="00452E8A">
      <w:pPr>
        <w:pStyle w:val="Teksttreci20"/>
        <w:shd w:val="clear" w:color="auto" w:fill="auto"/>
        <w:spacing w:after="120" w:line="317" w:lineRule="exact"/>
        <w:jc w:val="both"/>
      </w:pPr>
      <w:r>
        <w:t xml:space="preserve">w odpowiedzi na petycję z dnia 30 listopada 2021 r. skierowaną do Prezesa Rady Ministrów, pana Mateusza Morawieckiego </w:t>
      </w:r>
      <w:r>
        <w:rPr>
          <w:rStyle w:val="Teksttreci2115ptKursywa"/>
        </w:rPr>
        <w:t>w sprawie drastycznych podwyżek cen gazu ziemnego,</w:t>
      </w:r>
      <w:r>
        <w:t xml:space="preserve"> poniżej przekazuję stosowne wyjaśnienia pozostające w kompetencji Ministra Klimatu i Śr</w:t>
      </w:r>
      <w:r>
        <w:t>odowiska.</w:t>
      </w:r>
    </w:p>
    <w:p w14:paraId="58E16B6E" w14:textId="77777777" w:rsidR="0044439A" w:rsidRDefault="00452E8A">
      <w:pPr>
        <w:pStyle w:val="Teksttreci20"/>
        <w:shd w:val="clear" w:color="auto" w:fill="auto"/>
        <w:spacing w:after="161" w:line="317" w:lineRule="exact"/>
        <w:jc w:val="both"/>
      </w:pPr>
      <w:r>
        <w:t>Na wstępie należy podkreślić, że w celu ochrony polskich odbiorców przed negatywnymi skutkami kryzysu energetycznego w Unii Europejskiej, Rząd podjął liczne działania osłonowe dla odbiorców. Przyjęte rozwiązania kierowane były do szerokiego grona</w:t>
      </w:r>
      <w:r>
        <w:t xml:space="preserve"> odbiorców paliw gazowych w Polsce, w tym przede wszystkim do odbiorców domowych, jednostek pożytku publicznego, ale również, poprzez rozwiązania fiskalne, do polskich przedsiębiorców. Zakres beneficjentów poszczególnych instrumentów, w dużej mierze uzależ</w:t>
      </w:r>
      <w:r>
        <w:t>niony jest od regulacji europejskich, w tym przede wszystkim ogólnego zakazu pomocy publicznej. W konsekwencji, możliwość skorzystania z niektórych z przyjętych rozwiązań mają jedynie niektórzy odbiorcy paliw gazowych. Poniżej, przedstawiam szczegółowy opi</w:t>
      </w:r>
      <w:r>
        <w:t>s rozwiązań osłonowych, które pozwalają na kompleksowe wsparcie zarówno gospodarstw domowych, jak i jednostek świadczących podstawowe usługi społeczne w Polsce.</w:t>
      </w:r>
    </w:p>
    <w:p w14:paraId="5AE34954" w14:textId="77777777" w:rsidR="0044439A" w:rsidRDefault="00452E8A">
      <w:pPr>
        <w:pStyle w:val="Teksttreci50"/>
        <w:shd w:val="clear" w:color="auto" w:fill="auto"/>
        <w:spacing w:before="0" w:after="79"/>
      </w:pPr>
      <w:r>
        <w:t>Obniżenie podatków dla energii elektrycznej, paliw i ciepła</w:t>
      </w:r>
    </w:p>
    <w:p w14:paraId="5C810AB5" w14:textId="77777777" w:rsidR="0044439A" w:rsidRDefault="00452E8A">
      <w:pPr>
        <w:pStyle w:val="Teksttreci20"/>
        <w:shd w:val="clear" w:color="auto" w:fill="auto"/>
        <w:spacing w:after="120" w:line="317" w:lineRule="exact"/>
        <w:jc w:val="both"/>
      </w:pPr>
      <w:r>
        <w:t>W ramach tzw. tarczy antyinflacyjne</w:t>
      </w:r>
      <w:r>
        <w:t>j, przyjęto nowelizację rozporządzenia Ministra Finansów z dnia 17 grudnia 2021 r. zmieniającego rozporządzenie w sprawie towarów i usług, dla których obniża się stawkę podatku od towarów i usług, oraz warunków stosowania stawek obniżonych (Dz. U. z 2021 r</w:t>
      </w:r>
      <w:r>
        <w:t>. poz. 2350), która bezpośrednio ograniczyła ceny nośników energii już od 1 stycznia br. Dzięki tej nowelizacji, w pierwszym kwartale 2022 r. obniżono stawkę podatku VAT dla gazu ziemnego oraz ciepła systemowego z 23 do 8%, a za energię elektryczną z 23 do</w:t>
      </w:r>
      <w:r>
        <w:t xml:space="preserve"> 5%.</w:t>
      </w:r>
    </w:p>
    <w:p w14:paraId="5D84B0DF" w14:textId="77777777" w:rsidR="0044439A" w:rsidRDefault="00452E8A">
      <w:pPr>
        <w:pStyle w:val="Teksttreci20"/>
        <w:shd w:val="clear" w:color="auto" w:fill="auto"/>
        <w:spacing w:after="120" w:line="317" w:lineRule="exact"/>
        <w:jc w:val="both"/>
      </w:pPr>
      <w:r>
        <w:t>Dodatkowo obniżona została akcyza na energię elektryczną zużywaną w gospodarstwach domowych, a dla pozostałych odbiorców, w związku z ograniczeniami wynikającymi z prawa europejskiego, ograniczono jej wysokość z 5 do 4,6 zł/MWh (w okresie od 1 styczni</w:t>
      </w:r>
      <w:r>
        <w:t>a do 31 maja br.). Obniżona została także akcyza na niektóre paliwa silnikowe do minimalnego</w:t>
      </w:r>
      <w:r>
        <w:br w:type="page"/>
      </w:r>
      <w:r>
        <w:lastRenderedPageBreak/>
        <w:t xml:space="preserve">poziomu dopuszczalnego przez UE (od 20 grudnia 2021 r. do 31 maja 2022 r.), a także zmieniono podatek od sprzedaży detalicznej od paliw silnikowych (od 1 stycznia </w:t>
      </w:r>
      <w:r>
        <w:t>do 31 maja br.).</w:t>
      </w:r>
    </w:p>
    <w:p w14:paraId="46824329" w14:textId="77777777" w:rsidR="0044439A" w:rsidRDefault="00452E8A">
      <w:pPr>
        <w:pStyle w:val="Teksttreci20"/>
        <w:shd w:val="clear" w:color="auto" w:fill="auto"/>
        <w:spacing w:after="161" w:line="317" w:lineRule="exact"/>
        <w:jc w:val="both"/>
      </w:pPr>
      <w:r>
        <w:t>W celu poszerzenia ochrony konsumentów, ustawą z dnia 13 stycznia 2022 r. o zmianie ustawy o podatku od towarów i usług (Dz.U. z 2022 r., poz. 196) dalej obniżono stawki VAT dla paliw z 23 do 8%, gazu ziemnego z 8 do 0%, a ciepła systemowe</w:t>
      </w:r>
      <w:r>
        <w:t>go z 8 do 5% na okres do dnia 31 lipca br. Przedłużono też okres obowiązywania niższych stawek podatkowych, w tym 5- procentowego podatku od energii elektrycznej, do dnia 31 lipca br.</w:t>
      </w:r>
    </w:p>
    <w:p w14:paraId="0E57682B" w14:textId="77777777" w:rsidR="0044439A" w:rsidRDefault="00452E8A">
      <w:pPr>
        <w:pStyle w:val="Teksttreci50"/>
        <w:shd w:val="clear" w:color="auto" w:fill="auto"/>
        <w:spacing w:before="0" w:after="79"/>
      </w:pPr>
      <w:r>
        <w:t xml:space="preserve">Ustawa z dnia 17 grudnia 2021 r. o dodatku osłonowym (Dz. U. z 2022 r., </w:t>
      </w:r>
      <w:r>
        <w:t>poz. 1)</w:t>
      </w:r>
    </w:p>
    <w:p w14:paraId="4A43FF27" w14:textId="77777777" w:rsidR="0044439A" w:rsidRDefault="00452E8A">
      <w:pPr>
        <w:pStyle w:val="Teksttreci20"/>
        <w:shd w:val="clear" w:color="auto" w:fill="auto"/>
        <w:spacing w:after="120" w:line="317" w:lineRule="exact"/>
        <w:jc w:val="both"/>
      </w:pPr>
      <w:r>
        <w:t>Kolejnym narzędziem pomocowym dla gospodarstw domowych przygotowanym w ramach tzw. tarczy antyinflacyjnej jest zapewnienie wsparcia dla grupy ok. 6,84 mln gospodarstw domowych, w tym również gospodarstw najuboższych energetycznie. Przekazane gospod</w:t>
      </w:r>
      <w:r>
        <w:t>arstwom domowym wsparcie finansowe w postaci dodatku osłonowego może zostać wykorzystane w szczególności na zwiększone koszty energii elektrycznej czy gazu ziemnego. Dodatek ten wynosi od 400 zł do 1437,50 zł, a jego wysokość uzależniona jest od liczby osó</w:t>
      </w:r>
      <w:r>
        <w:t>b w gospodarstwie domowym oraz rodzaju wykorzystywanego źródła ogrzewania. Do otrzymania dodatku, który wypłacany będzie w dwóch ratach, do 31 marca oraz do 2 grudnia 2022 r., uprawnione będą gospodarstwa wieloosobowe, których miesięczny dochód na osobę ni</w:t>
      </w:r>
      <w:r>
        <w:t>e przekracza 1500 zł, oraz gospodarstwa jednoosobowe o dochodach wynoszących do 2100 zł miesięcznie. Przy przyznawaniu dodatku osłonowego funkcjonuje zasada „złotówka za złotówkę”, oznacza to, że przekroczenie progu nie będzie skutkowało utratą prawa do ko</w:t>
      </w:r>
      <w:r>
        <w:t>rzystania z przewidzianej w ramach tarczy antyinflacyjnej pomocy, a jedynie pomniejszeniem wysokości otrzymywanego świadczenia o przekroczoną kwotę.</w:t>
      </w:r>
    </w:p>
    <w:p w14:paraId="2DA06A96" w14:textId="77777777" w:rsidR="0044439A" w:rsidRDefault="00452E8A">
      <w:pPr>
        <w:pStyle w:val="Teksttreci20"/>
        <w:shd w:val="clear" w:color="auto" w:fill="auto"/>
        <w:spacing w:after="120" w:line="317" w:lineRule="exact"/>
        <w:jc w:val="both"/>
      </w:pPr>
      <w:r>
        <w:t xml:space="preserve">Ustawa wprowadzająca dodatki osłonowe zakłada również wdrożenie mechanizmów wsparcia </w:t>
      </w:r>
      <w:r>
        <w:t>niefinansowego dla odbiorców wrażliwych energii elektrycznej i paliw gazowych, które powinny pomóc odbiorcom znajdującym się w trudnej sytuacji finansowej regulować należności za energię. Będzie to więc realne narzędzie minimalizowania ubóstwa energetyczne</w:t>
      </w:r>
      <w:r>
        <w:t>go oraz wzmocnienie ochrony odbiorców wrażliwych.</w:t>
      </w:r>
    </w:p>
    <w:p w14:paraId="7E25DA26" w14:textId="77777777" w:rsidR="0044439A" w:rsidRDefault="00452E8A">
      <w:pPr>
        <w:pStyle w:val="Teksttreci20"/>
        <w:shd w:val="clear" w:color="auto" w:fill="auto"/>
        <w:spacing w:after="120" w:line="317" w:lineRule="exact"/>
        <w:jc w:val="both"/>
      </w:pPr>
      <w:r>
        <w:t xml:space="preserve">Pierwszym z nich jest zakaz wstrzymania dostaw odbiorcy wrażliwemu energii elektrycznej, w przypadku gdy posiada on zaległości w płatnościach za energię elektryczną w miesiącach zimowych. Dodatkowo, ustawa </w:t>
      </w:r>
      <w:r>
        <w:t>wprowadza również mechanizmy chroniące przed wstrzymaniem dostaw energii elektrycznej osoby objęte opieką długoterminową w warunkach domowych, w związku z przewlekłą niewydolnością oddechową, wymagające wentylacji mechanicznej.</w:t>
      </w:r>
    </w:p>
    <w:p w14:paraId="0D2EE5F5" w14:textId="77777777" w:rsidR="0044439A" w:rsidRDefault="00452E8A">
      <w:pPr>
        <w:pStyle w:val="Teksttreci20"/>
        <w:shd w:val="clear" w:color="auto" w:fill="auto"/>
        <w:spacing w:line="317" w:lineRule="exact"/>
        <w:jc w:val="both"/>
      </w:pPr>
      <w:r>
        <w:t>Kolejnym rozwiązaniem jest z</w:t>
      </w:r>
      <w:r>
        <w:t>apewnienie możliwości zwrócenia się przez odbiorcę wrażliwego do sprzedawcy energii albo paliw gazowych z wnioskiem o zastosowanie programu wsparcia wobec zaległych i bieżących należności za energię elektryczną albo paliwa gazowe czy świadczone usługi. Pro</w:t>
      </w:r>
      <w:r>
        <w:t>gram ten może obejmować zawarcie umowy w sprawie należności polegającą na odroczeniu terminu ich płatności, rozłożeniu na raty, umorzenie czy na odstąpieniu od naliczania odsetek za nieterminową zapłatę.</w:t>
      </w:r>
    </w:p>
    <w:p w14:paraId="5B38AF1C" w14:textId="77777777" w:rsidR="0044439A" w:rsidRDefault="00452E8A">
      <w:pPr>
        <w:pStyle w:val="Teksttreci20"/>
        <w:shd w:val="clear" w:color="auto" w:fill="auto"/>
        <w:spacing w:after="113" w:line="317" w:lineRule="exact"/>
        <w:jc w:val="both"/>
      </w:pPr>
      <w:r>
        <w:t>Rozwiązanie to ma zapobiec popadnięciu w niewypłacal</w:t>
      </w:r>
      <w:r>
        <w:t>ność w sytuacji, w której odbiorca wrażliwy nie może uregulować zaległości, a także wie, iż nie będzie mógł uregulować na czas bieżących płatności za energię elektryczną lub świadczone usługi. Każdy ze sprzedawców energii albo paliw gazowych zostanie zobow</w:t>
      </w:r>
      <w:r>
        <w:t xml:space="preserve">iązany do zastosowania przynajmniej jednego z wybranych przez siebie </w:t>
      </w:r>
      <w:r>
        <w:lastRenderedPageBreak/>
        <w:t>wariantów programu wsparcia.</w:t>
      </w:r>
    </w:p>
    <w:p w14:paraId="28A2AD79" w14:textId="77777777" w:rsidR="0044439A" w:rsidRDefault="00452E8A">
      <w:pPr>
        <w:pStyle w:val="Teksttreci50"/>
        <w:shd w:val="clear" w:color="auto" w:fill="auto"/>
        <w:spacing w:before="0" w:after="128" w:line="326" w:lineRule="exact"/>
      </w:pPr>
      <w:r>
        <w:t>Ustawa z dnia 26 stycznia 2022 r. o szczególnych rozwiązaniach służących ochronie odbiorców paliw gazowych w związku z sytuacją na rynku gazu (Dz. U. z 2022 r</w:t>
      </w:r>
      <w:r>
        <w:t>., poz. 202)</w:t>
      </w:r>
    </w:p>
    <w:p w14:paraId="03E5CECE" w14:textId="77777777" w:rsidR="0044439A" w:rsidRDefault="00452E8A">
      <w:pPr>
        <w:pStyle w:val="Teksttreci20"/>
        <w:shd w:val="clear" w:color="auto" w:fill="auto"/>
        <w:spacing w:after="120" w:line="317" w:lineRule="exact"/>
        <w:jc w:val="both"/>
      </w:pPr>
      <w:r>
        <w:t xml:space="preserve">Ustawa z dnia 26 stycznia 2022 r. </w:t>
      </w:r>
      <w:r>
        <w:rPr>
          <w:rStyle w:val="Teksttreci2115ptKursywa"/>
        </w:rPr>
        <w:t>o szczególnych rozwiązaniach służących ochronie odbiorców paliw gazowych w związku z sytuacją na rynku gazu</w:t>
      </w:r>
      <w:r>
        <w:t xml:space="preserve"> zawiera kompleksowe rozwiązania, które ochronią najbardziej wrażliwych odbiorców paliwa gazowego prze</w:t>
      </w:r>
      <w:r>
        <w:t>d podwyżkami, rozszerzając katalog odbiorców korzystających z cen taryfowanych, a także zagwarantują skuteczny mechanizm dla budynków wielolokalowych, które wcześniej nie zdecydowały się na skorzystanie z ochrony taryfowej.</w:t>
      </w:r>
    </w:p>
    <w:p w14:paraId="223B7221" w14:textId="77777777" w:rsidR="0044439A" w:rsidRDefault="00452E8A">
      <w:pPr>
        <w:pStyle w:val="Teksttreci20"/>
        <w:shd w:val="clear" w:color="auto" w:fill="auto"/>
        <w:spacing w:after="120" w:line="317" w:lineRule="exact"/>
        <w:jc w:val="both"/>
      </w:pPr>
      <w:r>
        <w:t>Po pierwsze, ustawa ta zamraża c</w:t>
      </w:r>
      <w:r>
        <w:t>eny gazu ziemnego na poziomie cen zatwierdzonych przez Prezesa Urzędu Regulacji Energetyki pod koniec ubiegłego roku. Oznacza to, że pomimo okoliczności rynkowych, które wskazywałoby na konieczność podwyższenia cen gazu ziemnego w znacznie wyższym stopniu,</w:t>
      </w:r>
      <w:r>
        <w:t xml:space="preserve"> wzrosty tych cen dla odbiorców objętych ochroną taryfową będą ograniczone.</w:t>
      </w:r>
    </w:p>
    <w:p w14:paraId="5D9625CB" w14:textId="77777777" w:rsidR="0044439A" w:rsidRDefault="00452E8A">
      <w:pPr>
        <w:pStyle w:val="Teksttreci20"/>
        <w:shd w:val="clear" w:color="auto" w:fill="auto"/>
        <w:spacing w:after="120" w:line="317" w:lineRule="exact"/>
        <w:jc w:val="both"/>
      </w:pPr>
      <w:r>
        <w:t>Dodatkowo ustawa poszerza katalog podmiotów korzystających z ochrony taryfowej cen. Prócz gospodarstw domowych, w tym w budynkach wielolokalowych, uprawnione do niej będą również j</w:t>
      </w:r>
      <w:r>
        <w:t>ednostki świadczące kluczowe dla społeczeństwa usługi, w tym: szpitale, jednostki edukacyjne, kościoły czy ośrodki pomocy społecznej. W konsekwencji przyjętych zmian legislacyjnych, jednostki te będą chronione przez kompleksowe rozwiązania przeciwdziałając</w:t>
      </w:r>
      <w:r>
        <w:t>e podwyżkom cen nośników energii.</w:t>
      </w:r>
    </w:p>
    <w:p w14:paraId="6434B35C" w14:textId="77777777" w:rsidR="0044439A" w:rsidRDefault="00452E8A">
      <w:pPr>
        <w:pStyle w:val="Teksttreci20"/>
        <w:shd w:val="clear" w:color="auto" w:fill="auto"/>
        <w:spacing w:after="116" w:line="317" w:lineRule="exact"/>
        <w:jc w:val="both"/>
      </w:pPr>
      <w:r>
        <w:t>W celu ograniczenia negatywnego wpływu ww. zmian na funkcjonowanie i płynność przedsiębiorstw energetycznych, na które przerzucone zostaną drastyczne koszty paliwa gazowego, ustawa zapewnia również mechanizm rekompensaty k</w:t>
      </w:r>
      <w:r>
        <w:t>osztów dla przedsiębiorstw energetycznych, a tym samym stwarza mechanizm osłonowy, gwarantujący ciągłość dostaw paliwa gazowego dla odbiorców końcowych po obniżonych i zamrożonych cenach.</w:t>
      </w:r>
    </w:p>
    <w:p w14:paraId="54D1CFB9" w14:textId="77777777" w:rsidR="0044439A" w:rsidRDefault="00452E8A">
      <w:pPr>
        <w:pStyle w:val="Teksttreci50"/>
        <w:shd w:val="clear" w:color="auto" w:fill="auto"/>
        <w:spacing w:before="0" w:after="124" w:line="322" w:lineRule="exact"/>
      </w:pPr>
      <w:r>
        <w:t>Ustawa z dnia 13 stycznia 2022 r. o zmianie ustawy — Prawo energetyc</w:t>
      </w:r>
      <w:r>
        <w:t>zne (Dz. U. z 2022 r., poz. 200)</w:t>
      </w:r>
    </w:p>
    <w:p w14:paraId="101ADD5A" w14:textId="77777777" w:rsidR="0044439A" w:rsidRDefault="00452E8A">
      <w:pPr>
        <w:pStyle w:val="Teksttreci20"/>
        <w:shd w:val="clear" w:color="auto" w:fill="auto"/>
        <w:spacing w:after="978" w:line="317" w:lineRule="exact"/>
        <w:jc w:val="both"/>
      </w:pPr>
      <w:r>
        <w:t xml:space="preserve">Aby zapewnić odbiorcom podłączonym do sieci zasilanej wyłącznie ze źródeł lokalnych, której znakomitą część stanowi sieć gazu ziemnego zaazotowanego, ustawą z dnia 13 stycznia 2022 r. </w:t>
      </w:r>
      <w:r>
        <w:rPr>
          <w:rStyle w:val="Teksttreci2115ptKursywa"/>
        </w:rPr>
        <w:t>o zmianie ustawy - Prawo energetyczne,</w:t>
      </w:r>
      <w:r>
        <w:t xml:space="preserve"> </w:t>
      </w:r>
      <w:r>
        <w:t>uchylony został art. 4h ust. 3b do ustawy - Prawo energetyczne. Uchylenie ww. przepisu znosi przywilej możliwości zwolnienia przedsiębiorstwa energetycznego z obowiązku udostępniania sieci innym sprzedawcom gazu ziemnego, w zakresie sieci gazowej zasilanej</w:t>
      </w:r>
      <w:r>
        <w:t xml:space="preserve"> wyłącznie ze źródeł lokalnych i niepołączonej z innymi sieciami gazowymi. Powyższa zmiana legislacyjna powinna przyczynić się do zwiększenia dostępu do lokalnych sieci gazu ziemnego alternatywnych wobec zasiedziałego sprzedawców gazu ziemnego, co wzmocni </w:t>
      </w:r>
      <w:r>
        <w:t xml:space="preserve">konkurencję na rynku gazu ziemnego korzystnie wpływając na działalność </w:t>
      </w:r>
      <w:proofErr w:type="spellStart"/>
      <w:r>
        <w:t>mikroprzedsiębiorców</w:t>
      </w:r>
      <w:proofErr w:type="spellEnd"/>
      <w:r>
        <w:t xml:space="preserve"> oraz małych i średnich przedsiębiorstw, jak również wzmocni prawa odbiorców do zmiany dostawcy gazu ziemnego.</w:t>
      </w:r>
    </w:p>
    <w:p w14:paraId="71AA83CF" w14:textId="77777777" w:rsidR="0044439A" w:rsidRDefault="00452E8A">
      <w:pPr>
        <w:pStyle w:val="Teksttreci40"/>
        <w:shd w:val="clear" w:color="auto" w:fill="auto"/>
        <w:spacing w:before="0" w:after="500"/>
        <w:ind w:left="4700"/>
        <w:jc w:val="left"/>
      </w:pPr>
      <w:r>
        <w:t>Z poważaniem</w:t>
      </w:r>
    </w:p>
    <w:p w14:paraId="358F8C4B" w14:textId="77777777" w:rsidR="0044439A" w:rsidRDefault="00452E8A">
      <w:pPr>
        <w:pStyle w:val="Teksttreci40"/>
        <w:shd w:val="clear" w:color="auto" w:fill="auto"/>
        <w:spacing w:before="0" w:after="116"/>
        <w:ind w:left="4700"/>
        <w:jc w:val="left"/>
      </w:pPr>
      <w:r>
        <w:lastRenderedPageBreak/>
        <w:t>Z up. Ministra</w:t>
      </w:r>
    </w:p>
    <w:p w14:paraId="5F05E8E5" w14:textId="77777777" w:rsidR="0044439A" w:rsidRDefault="00452E8A">
      <w:pPr>
        <w:pStyle w:val="Teksttreci20"/>
        <w:shd w:val="clear" w:color="auto" w:fill="auto"/>
        <w:spacing w:line="274" w:lineRule="exact"/>
        <w:ind w:left="4700" w:right="1000"/>
      </w:pPr>
      <w:r>
        <w:t xml:space="preserve">Piotr Dziadzio </w:t>
      </w:r>
      <w:r>
        <w:t>Podsekretarz Stanu Ministerstwo Klimatu i Środowiska / - podpisany cyfrowo/</w:t>
      </w:r>
    </w:p>
    <w:sectPr w:rsidR="0044439A">
      <w:type w:val="continuous"/>
      <w:pgSz w:w="11900" w:h="16840"/>
      <w:pgMar w:top="1439" w:right="1375" w:bottom="1576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62CD" w14:textId="77777777" w:rsidR="00452E8A" w:rsidRDefault="00452E8A">
      <w:r>
        <w:separator/>
      </w:r>
    </w:p>
  </w:endnote>
  <w:endnote w:type="continuationSeparator" w:id="0">
    <w:p w14:paraId="1C73C362" w14:textId="77777777" w:rsidR="00452E8A" w:rsidRDefault="0045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6DB3" w14:textId="77777777" w:rsidR="00452E8A" w:rsidRDefault="00452E8A"/>
  </w:footnote>
  <w:footnote w:type="continuationSeparator" w:id="0">
    <w:p w14:paraId="0C7EA9DB" w14:textId="77777777" w:rsidR="00452E8A" w:rsidRDefault="00452E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39A"/>
    <w:rsid w:val="0044439A"/>
    <w:rsid w:val="00452E8A"/>
    <w:rsid w:val="00C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4B4193"/>
  <w15:docId w15:val="{CA74F410-CB45-4288-943A-8C5FA3D5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115ptKursywa">
    <w:name w:val="Tekst treści (2) + 11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68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680" w:after="26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120" w:line="266" w:lineRule="exac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2022-03-23T07:38:00Z</dcterms:created>
  <dcterms:modified xsi:type="dcterms:W3CDTF">2022-03-23T07:38:00Z</dcterms:modified>
</cp:coreProperties>
</file>