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79DB1" w14:textId="5AB7DAD9" w:rsidR="00225035" w:rsidRDefault="008F5D56">
      <w:pPr>
        <w:pStyle w:val="Nagwek10"/>
        <w:keepNext/>
        <w:keepLines/>
        <w:shd w:val="clear" w:color="auto" w:fill="auto"/>
        <w:spacing w:after="109"/>
        <w:ind w:right="4280"/>
      </w:pPr>
      <w:bookmarkStart w:id="0" w:name="bookmark0"/>
      <w:r>
        <w:t xml:space="preserve">Ministerstwo </w:t>
      </w:r>
      <w:r>
        <w:t>Klimatu i Środowiska</w:t>
      </w:r>
      <w:bookmarkEnd w:id="0"/>
    </w:p>
    <w:p w14:paraId="7E79774C" w14:textId="77777777" w:rsidR="00225035" w:rsidRDefault="008F5D56">
      <w:pPr>
        <w:pStyle w:val="Nagwek20"/>
        <w:keepNext/>
        <w:keepLines/>
        <w:shd w:val="clear" w:color="auto" w:fill="auto"/>
        <w:spacing w:before="0" w:after="322"/>
      </w:pPr>
      <w:bookmarkStart w:id="1" w:name="bookmark1"/>
      <w:r>
        <w:t>Departament Elektroenergetyki i Gazu</w:t>
      </w:r>
      <w:bookmarkEnd w:id="1"/>
    </w:p>
    <w:p w14:paraId="14E2A34F" w14:textId="77777777" w:rsidR="00225035" w:rsidRDefault="008F5D56">
      <w:pPr>
        <w:pStyle w:val="Teksttreci20"/>
        <w:shd w:val="clear" w:color="auto" w:fill="auto"/>
        <w:tabs>
          <w:tab w:val="left" w:pos="6091"/>
        </w:tabs>
        <w:spacing w:before="0" w:after="126"/>
      </w:pPr>
      <w:r>
        <w:t>DELG-WRH.053.1.2021.SK</w:t>
      </w:r>
      <w:r>
        <w:tab/>
        <w:t>Warszawa, dnia 17-12-2021 r.</w:t>
      </w:r>
    </w:p>
    <w:p w14:paraId="559FDB8C" w14:textId="77777777" w:rsidR="00225035" w:rsidRDefault="008F5D56">
      <w:pPr>
        <w:pStyle w:val="Teksttreci30"/>
        <w:shd w:val="clear" w:color="auto" w:fill="auto"/>
        <w:spacing w:before="0" w:after="1385"/>
      </w:pPr>
      <w:r>
        <w:t>1821265</w:t>
      </w:r>
      <w:r>
        <w:rPr>
          <w:rStyle w:val="Teksttreci35pt"/>
        </w:rPr>
        <w:t>.</w:t>
      </w:r>
      <w:r>
        <w:t>6553558.5265281</w:t>
      </w:r>
    </w:p>
    <w:p w14:paraId="70B67F7F" w14:textId="77777777" w:rsidR="00225035" w:rsidRDefault="008F5D56">
      <w:pPr>
        <w:pStyle w:val="Nagwek220"/>
        <w:keepNext/>
        <w:keepLines/>
        <w:shd w:val="clear" w:color="auto" w:fill="auto"/>
        <w:spacing w:before="0" w:after="3376"/>
        <w:ind w:left="5780"/>
      </w:pPr>
      <w:bookmarkStart w:id="2" w:name="bookmark2"/>
      <w:r>
        <w:t>Sz. P.</w:t>
      </w:r>
      <w:bookmarkEnd w:id="2"/>
    </w:p>
    <w:p w14:paraId="24460BB9" w14:textId="77777777" w:rsidR="00225035" w:rsidRDefault="008F5D56">
      <w:pPr>
        <w:pStyle w:val="Teksttreci20"/>
        <w:shd w:val="clear" w:color="auto" w:fill="auto"/>
        <w:spacing w:before="0" w:line="250" w:lineRule="exact"/>
      </w:pPr>
      <w:r>
        <w:t xml:space="preserve">W odpowiedzi na petycję z dnia 4 listopada 2021 r. w sprawie wprowadzenia regulacji </w:t>
      </w:r>
      <w:r>
        <w:t>prawnych zmieniających obecne zasady dotyczące pobierania przez przedsiębiorstwa energetyczne opłat z tytułu zmiany mocy umownej, uprzejmie przedstawiam nasze stanowisko.</w:t>
      </w:r>
    </w:p>
    <w:p w14:paraId="2E3C70EE" w14:textId="77777777" w:rsidR="00225035" w:rsidRDefault="008F5D56">
      <w:pPr>
        <w:pStyle w:val="Teksttreci20"/>
        <w:shd w:val="clear" w:color="auto" w:fill="auto"/>
        <w:spacing w:before="0" w:line="250" w:lineRule="exact"/>
      </w:pPr>
      <w:r>
        <w:t>W obecnym stanie prawnym przedmiotowe zagadnienie regulowane jest ustawą z dnia 10 kw</w:t>
      </w:r>
      <w:r>
        <w:t xml:space="preserve">ietnia 1997 r. Prawo energetyczne (tj. Dz. U. z 2021 r. poz. 716 z </w:t>
      </w:r>
      <w:proofErr w:type="spellStart"/>
      <w:r>
        <w:t>późn</w:t>
      </w:r>
      <w:proofErr w:type="spellEnd"/>
      <w:r>
        <w:t>. zm.). Zgodnie z normą prawną wyrażoną w art. 5 ust 1 pkt 2) wskazanej ustawy, moc umowna i warunki wprowadzania jej zmian określa umowa dystrybucji energii zawierana pomiędzy jej odbi</w:t>
      </w:r>
      <w:r>
        <w:t xml:space="preserve">orcą a przedsiębiorstwem energetycznym. Ponadto § 47 Rozporządzenia Ministra Energii z dnia 6 marca 2019 r. w sprawie szczegółowych zasad kształtowania i kalkulacji taryf oraz rozliczeń w obrocie energią elektryczną (Dz. U. z 2019 r. poz. 503 z </w:t>
      </w:r>
      <w:proofErr w:type="spellStart"/>
      <w:r>
        <w:t>późn</w:t>
      </w:r>
      <w:proofErr w:type="spellEnd"/>
      <w:r>
        <w:t xml:space="preserve">. zm.) </w:t>
      </w:r>
      <w:r>
        <w:t>stanowiącego akt wykonawczy do ww. ustawy wskazuje umowę jako podstawę do przeprowadzenia rozliczeń w sytuacji gdy moc umowna jest zmieniana w trakcie obowiązywania taryfy.</w:t>
      </w:r>
    </w:p>
    <w:p w14:paraId="5FC52131" w14:textId="77777777" w:rsidR="00225035" w:rsidRDefault="008F5D56">
      <w:pPr>
        <w:pStyle w:val="Teksttreci20"/>
        <w:shd w:val="clear" w:color="auto" w:fill="auto"/>
        <w:spacing w:before="0" w:line="250" w:lineRule="exact"/>
      </w:pPr>
      <w:r>
        <w:t>Wskazane powyżej normy znajdują swoje odzwierciedlenie w zapisach Taryfy dla energi</w:t>
      </w:r>
      <w:r>
        <w:t>i elektrycznej spółki Tauron Dystrybucja SA świadczącej usługi dystrybucji energii dla Pana przedsiębiorstwa. Należy odnotować, że w taryfie na 2021 r., zgodnie z jej pkt 4.2.4. w przypadku, gdy moc umowna jest zmieniana w trakcie obowiązywania taryfy, szc</w:t>
      </w:r>
      <w:r>
        <w:t>zegółowy sposób dokonywania rozliczeń określa umowa. Natomiast zgodnie z pkt 4.2.5. odbiorcy zamawiają moc umowną, na następny rok, w terminie określonym w umowie a w przypadku braku zamówienia mocy umownej w wymaganym terminie, jako moc umowną na następny</w:t>
      </w:r>
      <w:r>
        <w:t xml:space="preserve"> rok przyjmuje się wielkość mocy umownej, według której odbiorca był dotychczas rozliczany.</w:t>
      </w:r>
    </w:p>
    <w:p w14:paraId="289740A0" w14:textId="77777777" w:rsidR="00225035" w:rsidRDefault="008F5D56">
      <w:pPr>
        <w:pStyle w:val="Teksttreci20"/>
        <w:shd w:val="clear" w:color="auto" w:fill="auto"/>
        <w:spacing w:before="0" w:line="250" w:lineRule="exact"/>
      </w:pPr>
      <w:r>
        <w:t>Dodatkowo, podkreślić należy, że odbiorcy energii przysługują środki prawne, wynikające chociażby z art. 8 ustawy Prawo energetyczne pozwalające na kontrolę prawidł</w:t>
      </w:r>
      <w:r>
        <w:t>owości działań przedsiębiorstw energetycznych i ochronę usprawiedliwionych interesów.</w:t>
      </w:r>
    </w:p>
    <w:p w14:paraId="4D96FC36" w14:textId="77777777" w:rsidR="00225035" w:rsidRDefault="008F5D56">
      <w:pPr>
        <w:pStyle w:val="Teksttreci20"/>
        <w:shd w:val="clear" w:color="auto" w:fill="auto"/>
        <w:spacing w:before="0" w:after="425" w:line="250" w:lineRule="exact"/>
      </w:pPr>
      <w:r>
        <w:t xml:space="preserve">W naszej ocenie przedstawione powyżej regulacje, przy zachowaniu swobody w kształtowaniu stosunku obligacyjnego pomiędzy odbiorcą energii a przedsiębiorstwem świadczącym </w:t>
      </w:r>
      <w:r>
        <w:t>usługę jej dystrybucji, w prawidłowy sposób równoważą interesy stron i chronią dobro odbiorców energii elektrycznej. Tym samym nie znajdujemy jakichkolwiek podstaw do zmiany przepisów prawnych w tym zakresie.</w:t>
      </w:r>
    </w:p>
    <w:p w14:paraId="34568566" w14:textId="77777777" w:rsidR="00225035" w:rsidRDefault="008F5D56">
      <w:pPr>
        <w:pStyle w:val="Teksttreci40"/>
        <w:shd w:val="clear" w:color="auto" w:fill="auto"/>
        <w:spacing w:before="0"/>
        <w:ind w:right="80"/>
        <w:sectPr w:rsidR="00225035">
          <w:footerReference w:type="default" r:id="rId6"/>
          <w:pgSz w:w="11900" w:h="16840"/>
          <w:pgMar w:top="1028" w:right="1380" w:bottom="567" w:left="1308" w:header="0" w:footer="3" w:gutter="0"/>
          <w:cols w:space="720"/>
          <w:noEndnote/>
          <w:titlePg/>
          <w:docGrid w:linePitch="360"/>
        </w:sectPr>
      </w:pPr>
      <w:r>
        <w:t xml:space="preserve">ul. Wawelska 52/54, 00-922 Warszawa; tel. (22) 369-10-55, </w:t>
      </w:r>
      <w:hyperlink r:id="rId7" w:history="1">
        <w:r>
          <w:rPr>
            <w:lang w:val="en-US" w:eastAsia="en-US" w:bidi="en-US"/>
          </w:rPr>
          <w:t>www.gov.pl/klimat</w:t>
        </w:r>
      </w:hyperlink>
      <w:r>
        <w:rPr>
          <w:lang w:val="en-US" w:eastAsia="en-US" w:bidi="en-US"/>
        </w:rPr>
        <w:br/>
      </w:r>
      <w:r>
        <w:t>Działamy zgodnie z EMAS - zarządzając instytucją dbamy o środowisko</w:t>
      </w:r>
    </w:p>
    <w:p w14:paraId="76487577" w14:textId="77777777" w:rsidR="00225035" w:rsidRDefault="008F5D56">
      <w:pPr>
        <w:pStyle w:val="Teksttreci50"/>
        <w:shd w:val="clear" w:color="auto" w:fill="auto"/>
        <w:ind w:left="4780"/>
      </w:pPr>
      <w:r>
        <w:lastRenderedPageBreak/>
        <w:t>Z poważaniem</w:t>
      </w:r>
    </w:p>
    <w:sectPr w:rsidR="00225035">
      <w:pgSz w:w="11900" w:h="16840"/>
      <w:pgMar w:top="2256" w:right="1380" w:bottom="2256" w:left="13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09AC0" w14:textId="77777777" w:rsidR="008F5D56" w:rsidRDefault="008F5D56">
      <w:r>
        <w:separator/>
      </w:r>
    </w:p>
  </w:endnote>
  <w:endnote w:type="continuationSeparator" w:id="0">
    <w:p w14:paraId="53B9B2DB" w14:textId="77777777" w:rsidR="008F5D56" w:rsidRDefault="008F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3C072" w14:textId="77777777" w:rsidR="00225035" w:rsidRDefault="008F5D56">
    <w:pPr>
      <w:rPr>
        <w:sz w:val="2"/>
        <w:szCs w:val="2"/>
      </w:rPr>
    </w:pPr>
    <w:r>
      <w:pict w14:anchorId="668C8EF5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19.5pt;margin-top:794.7pt;width:4.3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39552C50" w14:textId="77777777" w:rsidR="00225035" w:rsidRDefault="008F5D56">
                <w:pPr>
                  <w:pStyle w:val="Nagweklubstopka0"/>
                  <w:shd w:val="clear" w:color="auto" w:fill="auto"/>
                  <w:spacing w:line="240" w:lineRule="auto"/>
                </w:pPr>
                <w:r>
                  <w:rPr>
                    <w:rStyle w:val="Nagweklubstopka1"/>
                    <w:i/>
                    <w:iCs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B0EBA" w14:textId="77777777" w:rsidR="008F5D56" w:rsidRDefault="008F5D56"/>
  </w:footnote>
  <w:footnote w:type="continuationSeparator" w:id="0">
    <w:p w14:paraId="1700E745" w14:textId="77777777" w:rsidR="008F5D56" w:rsidRDefault="008F5D5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035"/>
    <w:rsid w:val="00225035"/>
    <w:rsid w:val="00255F99"/>
    <w:rsid w:val="008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5756FB"/>
  <w15:docId w15:val="{2086DDD7-3A0F-4D10-9AA3-6C21242D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Nagwek11">
    <w:name w:val="Nagłówek #1"/>
    <w:basedOn w:val="Nagwe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29C92"/>
      <w:spacing w:val="0"/>
      <w:w w:val="100"/>
      <w:position w:val="0"/>
      <w:sz w:val="32"/>
      <w:szCs w:val="32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5pt">
    <w:name w:val="Tekst treści (3) + 5 pt"/>
    <w:basedOn w:val="Teksttrec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pl-PL" w:eastAsia="pl-PL" w:bidi="pl-PL"/>
    </w:rPr>
  </w:style>
  <w:style w:type="character" w:customStyle="1" w:styleId="Nagwek22">
    <w:name w:val="Nagłówek #2 (2)_"/>
    <w:basedOn w:val="Domylnaczcionkaakapitu"/>
    <w:link w:val="Nagwek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Nagweklubstopka1">
    <w:name w:val="Nagłówek lub stopka"/>
    <w:basedOn w:val="Nagweklubstopk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100" w:line="322" w:lineRule="exact"/>
      <w:ind w:firstLine="580"/>
      <w:outlineLvl w:val="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before="100" w:after="260" w:line="310" w:lineRule="exact"/>
      <w:ind w:firstLine="580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260" w:after="100" w:line="232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before="100" w:after="1420"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20">
    <w:name w:val="Nagłówek #2 (2)"/>
    <w:basedOn w:val="Normalny"/>
    <w:link w:val="Nagwek22"/>
    <w:pPr>
      <w:shd w:val="clear" w:color="auto" w:fill="FFFFFF"/>
      <w:spacing w:before="1420" w:after="3380" w:line="244" w:lineRule="exac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before="440" w:line="269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v.pl/klim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SOCJUSZ Marta</dc:creator>
  <cp:lastModifiedBy>SOCJUSZ Marta</cp:lastModifiedBy>
  <cp:revision>1</cp:revision>
  <dcterms:created xsi:type="dcterms:W3CDTF">2021-12-20T20:46:00Z</dcterms:created>
  <dcterms:modified xsi:type="dcterms:W3CDTF">2021-12-20T20:46:00Z</dcterms:modified>
</cp:coreProperties>
</file>