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303A" w14:textId="1D1DE62E" w:rsidR="00DB65D5" w:rsidRDefault="00863CC0">
      <w:pPr>
        <w:pStyle w:val="Teksttreci20"/>
        <w:shd w:val="clear" w:color="auto" w:fill="auto"/>
        <w:sectPr w:rsidR="00DB65D5">
          <w:footerReference w:type="default" r:id="rId6"/>
          <w:footnotePr>
            <w:numRestart w:val="eachPage"/>
          </w:footnotePr>
          <w:pgSz w:w="11900" w:h="16840"/>
          <w:pgMar w:top="1450" w:right="1400" w:bottom="1378" w:left="7731" w:header="0" w:footer="3" w:gutter="0"/>
          <w:cols w:space="720"/>
          <w:noEndnote/>
          <w:docGrid w:linePitch="360"/>
        </w:sectPr>
      </w:pPr>
      <w:r>
        <w:t>Warszawa, dnia 25-04-2022 r.</w:t>
      </w:r>
    </w:p>
    <w:p w14:paraId="19CF0780" w14:textId="1F143D0B" w:rsidR="00DB65D5" w:rsidRDefault="00905A4F">
      <w:pPr>
        <w:spacing w:line="184" w:lineRule="exact"/>
        <w:rPr>
          <w:sz w:val="15"/>
          <w:szCs w:val="15"/>
        </w:rPr>
      </w:pPr>
      <w:r>
        <w:pict w14:anchorId="5D85F6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09.25pt;margin-top:-56.5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365F7897" w14:textId="77777777" w:rsidR="00DB65D5" w:rsidRDefault="00DB65D5">
      <w:pPr>
        <w:rPr>
          <w:sz w:val="2"/>
          <w:szCs w:val="2"/>
        </w:rPr>
        <w:sectPr w:rsidR="00DB65D5">
          <w:type w:val="continuous"/>
          <w:pgSz w:w="11900" w:h="16840"/>
          <w:pgMar w:top="1443" w:right="0" w:bottom="1385" w:left="0" w:header="0" w:footer="3" w:gutter="0"/>
          <w:cols w:space="720"/>
          <w:noEndnote/>
          <w:docGrid w:linePitch="360"/>
        </w:sectPr>
      </w:pPr>
    </w:p>
    <w:p w14:paraId="07A21073" w14:textId="77777777" w:rsidR="00DB65D5" w:rsidRDefault="00863CC0">
      <w:pPr>
        <w:pStyle w:val="Nagwek10"/>
        <w:keepNext/>
        <w:keepLines/>
        <w:shd w:val="clear" w:color="auto" w:fill="auto"/>
        <w:spacing w:after="533"/>
      </w:pPr>
      <w:bookmarkStart w:id="0" w:name="bookmark0"/>
      <w:r>
        <w:t>Minister Klimatu i Środowiska</w:t>
      </w:r>
      <w:bookmarkEnd w:id="0"/>
    </w:p>
    <w:p w14:paraId="6F5DCC37" w14:textId="77777777" w:rsidR="00DB65D5" w:rsidRDefault="00863CC0">
      <w:pPr>
        <w:pStyle w:val="Teksttreci20"/>
        <w:shd w:val="clear" w:color="auto" w:fill="auto"/>
        <w:jc w:val="both"/>
      </w:pPr>
      <w:r>
        <w:t>DOP-1.053.1.2021.ŁN</w:t>
      </w:r>
    </w:p>
    <w:p w14:paraId="7C703BE9" w14:textId="77777777" w:rsidR="00DB65D5" w:rsidRDefault="00863CC0">
      <w:pPr>
        <w:pStyle w:val="Teksttreci30"/>
        <w:shd w:val="clear" w:color="auto" w:fill="auto"/>
        <w:spacing w:after="1565"/>
      </w:pPr>
      <w:r>
        <w:t>1508129</w:t>
      </w:r>
      <w:r>
        <w:rPr>
          <w:rStyle w:val="Teksttreci35pt"/>
        </w:rPr>
        <w:t>.</w:t>
      </w:r>
      <w:r>
        <w:t>4861173.5920915</w:t>
      </w:r>
    </w:p>
    <w:p w14:paraId="78B74311" w14:textId="77777777" w:rsidR="00DB65D5" w:rsidRDefault="00863CC0">
      <w:pPr>
        <w:pStyle w:val="Teksttreci40"/>
        <w:shd w:val="clear" w:color="auto" w:fill="auto"/>
        <w:spacing w:before="0" w:after="85"/>
      </w:pPr>
      <w:r>
        <w:t>Szanowny Panie Prezesie,</w:t>
      </w:r>
    </w:p>
    <w:p w14:paraId="2994D2E5" w14:textId="77777777" w:rsidR="00DB65D5" w:rsidRDefault="00863CC0">
      <w:pPr>
        <w:pStyle w:val="Teksttreci20"/>
        <w:shd w:val="clear" w:color="auto" w:fill="auto"/>
        <w:spacing w:after="120" w:line="288" w:lineRule="exact"/>
        <w:jc w:val="both"/>
      </w:pPr>
      <w:r>
        <w:t xml:space="preserve">dziękuję za zasygnalizowanie problemu z </w:t>
      </w:r>
      <w:r>
        <w:t>dostępnością gruntów parków narodowych podlagających dzierżawom, dla lokalnych producentów rolnych. Zwracam jednak uwagę, że przedmiot Pańskiej petycji nie dotyczy samego rozporządzenia</w:t>
      </w:r>
      <w:r>
        <w:rPr>
          <w:vertAlign w:val="superscript"/>
        </w:rPr>
        <w:footnoteReference w:id="1"/>
      </w:r>
      <w:r>
        <w:t>, które jest aktem wykonawczym do ustawy o ochronie przyrody</w:t>
      </w:r>
      <w:r>
        <w:rPr>
          <w:vertAlign w:val="superscript"/>
        </w:rPr>
        <w:footnoteReference w:id="2"/>
      </w:r>
      <w:r>
        <w:t>, ale i</w:t>
      </w:r>
      <w:r>
        <w:t xml:space="preserve"> jej samej.</w:t>
      </w:r>
    </w:p>
    <w:p w14:paraId="4D6B6E70" w14:textId="77777777" w:rsidR="00DB65D5" w:rsidRDefault="00863CC0">
      <w:pPr>
        <w:pStyle w:val="Teksttreci20"/>
        <w:shd w:val="clear" w:color="auto" w:fill="auto"/>
        <w:spacing w:after="120" w:line="288" w:lineRule="exact"/>
        <w:jc w:val="both"/>
      </w:pPr>
      <w:r>
        <w:t>Wspomniany przez Pana mechanizm przetargów ograniczonych jest już przedmiotem prac Ministra Klimatu i Środowiska. Zmianę w tym zakresie przewiduje projekt ustawy o parkach narodowych, w którym zawarto propozycję przepisów dotyczących możliwości</w:t>
      </w:r>
      <w:r>
        <w:t xml:space="preserve"> prowadzenia przez parki narodowe przetargów ograniczonych na rozporządzenie nieruchomościami. Tym samym w zakresie rodzajów przetargów przepisy proceduralne dotyczące dzierżaw w parkach narodowych będą zbliżone do tych, które odnoszą się do KOWR.</w:t>
      </w:r>
    </w:p>
    <w:p w14:paraId="2D7890F6" w14:textId="77777777" w:rsidR="00DB65D5" w:rsidRDefault="00863CC0">
      <w:pPr>
        <w:pStyle w:val="Teksttreci20"/>
        <w:shd w:val="clear" w:color="auto" w:fill="auto"/>
        <w:spacing w:after="120" w:line="288" w:lineRule="exact"/>
        <w:jc w:val="both"/>
      </w:pPr>
      <w:r>
        <w:t>Co się t</w:t>
      </w:r>
      <w:r>
        <w:t>yczy zasad wydzierżawiania gruntów parków narodowych, oddanie do korzystania musi współgrać z ochroną siedlisk przyrodniczych, gatunków roślin i zwierząt oraz ich siedlisk, co w sposób oczywisty jest priorytetem w gospodarowaniu gruntami w parkach narodowy</w:t>
      </w:r>
      <w:r>
        <w:t>ch. Prowadzenie gospodarczego korzystania z nieruchomości parków narodowych uwzględnia zatem dobro siedlisk przyrodniczych i gatunków, w szczególności świata roślinnego i zwierzęcego, a następnie potrzeby gospodarcze dzierżawców. Tym samym, na obszarach pa</w:t>
      </w:r>
      <w:r>
        <w:t>rków narodowych gospodarowanie rolnicze podlega ściślejszemu reżimowi aniżeli ma to miejsce w przypadku gruntów KOWR. Dzierżawy służą bowiem wykonywaniu działań ochronnych, nie zaś prowadzeniu podstawowej produkcji w rolnictwie, w dosłownym tego słowa znac</w:t>
      </w:r>
      <w:r>
        <w:t>zeniu. Wymagana synergia pomiędzy zasadami ochrony przyrody i gospodarczego wykorzystania nieruchomości automatycznie wymusza traktowanie tych gruntów odmiennie od tych znajdujących się w dyspozycji KOWR.</w:t>
      </w:r>
    </w:p>
    <w:p w14:paraId="055DF1C8" w14:textId="77777777" w:rsidR="00DB65D5" w:rsidRDefault="00863CC0">
      <w:pPr>
        <w:pStyle w:val="Teksttreci20"/>
        <w:shd w:val="clear" w:color="auto" w:fill="auto"/>
        <w:spacing w:line="288" w:lineRule="exact"/>
        <w:jc w:val="both"/>
      </w:pPr>
      <w:r>
        <w:t xml:space="preserve">Grunty parków narodowych są wydzierżawiane w miarę </w:t>
      </w:r>
      <w:r>
        <w:t>potrzeb i możliwości poszczególnych parków, a nie w celu maksymalizacji produkcji. Zasady gospodarowania przybierają tu bowiem kierunek ekstensywny. Niemniej wydaje się, że współpraca między parkami narodowymi, samorządami i rolnikami, wraz ze zmianą przep</w:t>
      </w:r>
      <w:r>
        <w:t>isów umożliwiających prowadzenie przetargów ograniczonych, pozwoli na dalsze prowadzenie gospodarstw przez miejscowych rolników.</w:t>
      </w:r>
      <w:r>
        <w:br w:type="page"/>
      </w:r>
    </w:p>
    <w:p w14:paraId="001132EB" w14:textId="77777777" w:rsidR="00DB65D5" w:rsidRDefault="00863CC0">
      <w:pPr>
        <w:pStyle w:val="Teksttreci40"/>
        <w:shd w:val="clear" w:color="auto" w:fill="auto"/>
        <w:spacing w:before="0" w:after="500"/>
        <w:ind w:left="4720"/>
        <w:jc w:val="left"/>
      </w:pPr>
      <w:r>
        <w:lastRenderedPageBreak/>
        <w:t>Z poważaniem</w:t>
      </w:r>
    </w:p>
    <w:p w14:paraId="2EDB09C2" w14:textId="77777777" w:rsidR="00DB65D5" w:rsidRDefault="00863CC0">
      <w:pPr>
        <w:pStyle w:val="Teksttreci40"/>
        <w:shd w:val="clear" w:color="auto" w:fill="auto"/>
        <w:spacing w:before="0" w:after="116"/>
        <w:ind w:left="4720"/>
        <w:jc w:val="left"/>
      </w:pPr>
      <w:r>
        <w:t>Z up. Ministra</w:t>
      </w:r>
    </w:p>
    <w:p w14:paraId="24122DA6" w14:textId="77777777" w:rsidR="00DB65D5" w:rsidRDefault="00863CC0">
      <w:pPr>
        <w:pStyle w:val="Teksttreci20"/>
        <w:shd w:val="clear" w:color="auto" w:fill="auto"/>
        <w:spacing w:line="274" w:lineRule="exact"/>
        <w:ind w:left="4720" w:right="2400"/>
      </w:pPr>
      <w:r>
        <w:t>Małgorzata Golińska Sekretarz Stanu</w:t>
      </w:r>
    </w:p>
    <w:p w14:paraId="686DF612" w14:textId="77777777" w:rsidR="00DB65D5" w:rsidRDefault="00863CC0">
      <w:pPr>
        <w:pStyle w:val="Teksttreci20"/>
        <w:shd w:val="clear" w:color="auto" w:fill="auto"/>
        <w:spacing w:line="274" w:lineRule="exact"/>
        <w:ind w:left="4720" w:right="1000"/>
      </w:pPr>
      <w:r>
        <w:t>Ministerstwo Klimatu i Środowiska / - podpisany cyfrowo/</w:t>
      </w:r>
    </w:p>
    <w:sectPr w:rsidR="00DB65D5">
      <w:type w:val="continuous"/>
      <w:pgSz w:w="11900" w:h="16840"/>
      <w:pgMar w:top="1443" w:right="1380" w:bottom="1385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B6FA" w14:textId="77777777" w:rsidR="00863CC0" w:rsidRDefault="00863CC0">
      <w:r>
        <w:separator/>
      </w:r>
    </w:p>
  </w:endnote>
  <w:endnote w:type="continuationSeparator" w:id="0">
    <w:p w14:paraId="3FCA406D" w14:textId="77777777" w:rsidR="00863CC0" w:rsidRDefault="0086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5DA2" w14:textId="77777777" w:rsidR="00DB65D5" w:rsidRDefault="00863CC0">
    <w:pPr>
      <w:rPr>
        <w:sz w:val="2"/>
        <w:szCs w:val="2"/>
      </w:rPr>
    </w:pPr>
    <w:r>
      <w:pict w14:anchorId="1232819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0.95pt;margin-top:761.55pt;width:2.9pt;height:4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0F32441" w14:textId="77777777" w:rsidR="00DB65D5" w:rsidRDefault="00863CC0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7517" w14:textId="77777777" w:rsidR="00863CC0" w:rsidRDefault="00863CC0">
      <w:r>
        <w:separator/>
      </w:r>
    </w:p>
  </w:footnote>
  <w:footnote w:type="continuationSeparator" w:id="0">
    <w:p w14:paraId="4AF65A05" w14:textId="77777777" w:rsidR="00863CC0" w:rsidRDefault="00863CC0">
      <w:r>
        <w:continuationSeparator/>
      </w:r>
    </w:p>
  </w:footnote>
  <w:footnote w:id="1">
    <w:p w14:paraId="36A287CD" w14:textId="77777777" w:rsidR="00DB65D5" w:rsidRDefault="00863CC0">
      <w:pPr>
        <w:pStyle w:val="Stopka1"/>
        <w:shd w:val="clear" w:color="auto" w:fill="auto"/>
        <w:ind w:left="400"/>
      </w:pPr>
      <w:r>
        <w:rPr>
          <w:vertAlign w:val="superscript"/>
        </w:rPr>
        <w:footnoteRef/>
      </w:r>
      <w:r>
        <w:t xml:space="preserve"> Rozporządzenie Ministra Środowiska z dnia 20 lipca 2012 r. w sprawie przetargów oraz rokowań na rozporządzanie nieruchomościami przez parki narodowe (Dz. U. z 2012 r. poz. 868).</w:t>
      </w:r>
    </w:p>
  </w:footnote>
  <w:footnote w:id="2">
    <w:p w14:paraId="14408650" w14:textId="77777777" w:rsidR="00DB65D5" w:rsidRDefault="00863CC0">
      <w:pPr>
        <w:pStyle w:val="Stopka1"/>
        <w:shd w:val="clear" w:color="auto" w:fill="auto"/>
        <w:ind w:left="400" w:firstLine="0"/>
      </w:pPr>
      <w:r>
        <w:t>Ustawa z dnia 16 kwietnia 2004 r. (Dz. U. z 2020 r. poz. 55, ze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D5"/>
    <w:rsid w:val="00863CC0"/>
    <w:rsid w:val="00905A4F"/>
    <w:rsid w:val="00DB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A0F5A5"/>
  <w15:docId w15:val="{E194A8EA-A6FB-4C5C-ADEF-4DFB53D7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exact"/>
      <w:ind w:hanging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32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6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600" w:after="12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2022-04-26T11:18:00Z</dcterms:created>
  <dcterms:modified xsi:type="dcterms:W3CDTF">2022-04-26T11:18:00Z</dcterms:modified>
</cp:coreProperties>
</file>