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94BF" w14:textId="77777777" w:rsidR="00B527BD" w:rsidRDefault="000B381C">
      <w:pPr>
        <w:pStyle w:val="Nagwek10"/>
        <w:keepNext/>
        <w:keepLines/>
        <w:shd w:val="clear" w:color="auto" w:fill="auto"/>
        <w:spacing w:after="334"/>
        <w:ind w:left="720" w:right="5260"/>
      </w:pPr>
      <w:bookmarkStart w:id="0" w:name="bookmark0"/>
      <w:r>
        <w:t>Ministerstwo</w:t>
      </w:r>
      <w:r>
        <w:t xml:space="preserve"> </w:t>
      </w:r>
      <w:r>
        <w:t>Klimatu i Środowiska</w:t>
      </w:r>
      <w:bookmarkEnd w:id="0"/>
    </w:p>
    <w:p w14:paraId="6F2D416B" w14:textId="77777777" w:rsidR="00B527BD" w:rsidRDefault="000B381C">
      <w:pPr>
        <w:pStyle w:val="Teksttreci20"/>
        <w:shd w:val="clear" w:color="auto" w:fill="auto"/>
        <w:spacing w:before="0" w:after="166"/>
      </w:pPr>
      <w:r>
        <w:pict w14:anchorId="54C4CD1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3pt;margin-top:1pt;width:150.5pt;height:14.5pt;z-index:-251658752;mso-wrap-distance-left:190.1pt;mso-wrap-distance-right:5pt;mso-wrap-distance-bottom:7.55pt;mso-position-horizontal-relative:margin" filled="f" stroked="f">
            <v:textbox style="mso-fit-shape-to-text:t" inset="0,0,0,0">
              <w:txbxContent>
                <w:p w14:paraId="170240EC" w14:textId="77777777" w:rsidR="00B527BD" w:rsidRDefault="000B381C">
                  <w:pPr>
                    <w:pStyle w:val="Teksttreci2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Teksttreci2Exact"/>
                    </w:rPr>
                    <w:t>Warszawa, dnia 07-04-2021 r.</w:t>
                  </w:r>
                </w:p>
              </w:txbxContent>
            </v:textbox>
            <w10:wrap type="square" side="left" anchorx="margin"/>
          </v:shape>
        </w:pict>
      </w:r>
      <w:r>
        <w:t>DGO-PO.053.4.2021.BM</w:t>
      </w:r>
    </w:p>
    <w:p w14:paraId="3633A493" w14:textId="77777777" w:rsidR="00B527BD" w:rsidRDefault="000B381C">
      <w:pPr>
        <w:pStyle w:val="Teksttreci30"/>
        <w:shd w:val="clear" w:color="auto" w:fill="auto"/>
        <w:spacing w:before="0" w:after="2634"/>
      </w:pPr>
      <w:r>
        <w:t>1456381</w:t>
      </w:r>
      <w:r>
        <w:rPr>
          <w:rStyle w:val="Teksttreci35pt"/>
        </w:rPr>
        <w:t>.</w:t>
      </w:r>
      <w:r>
        <w:t>4928295.4029754</w:t>
      </w:r>
    </w:p>
    <w:p w14:paraId="763D7B3C" w14:textId="77777777" w:rsidR="00B527BD" w:rsidRDefault="000B381C">
      <w:pPr>
        <w:pStyle w:val="Teksttreci40"/>
        <w:shd w:val="clear" w:color="auto" w:fill="auto"/>
        <w:spacing w:before="0" w:after="91"/>
      </w:pPr>
      <w:r>
        <w:t>Szanowna Pani Dyrektor,</w:t>
      </w:r>
    </w:p>
    <w:p w14:paraId="2FAD92DA" w14:textId="77777777" w:rsidR="00B527BD" w:rsidRDefault="000B381C">
      <w:pPr>
        <w:pStyle w:val="Teksttreci20"/>
        <w:shd w:val="clear" w:color="auto" w:fill="auto"/>
        <w:spacing w:before="0" w:after="0" w:line="293" w:lineRule="exact"/>
      </w:pPr>
      <w:r>
        <w:t xml:space="preserve">Odpowiadając na petycję z 17 stycznia br. (P0.0615.2.2021.K) dotyczącą konkurencyjności przetargów na odbiór </w:t>
      </w:r>
      <w:r>
        <w:t>odpadów medycznych, przekazuję następujące wyjaśnienia.</w:t>
      </w:r>
    </w:p>
    <w:p w14:paraId="30E777F5" w14:textId="77777777" w:rsidR="00B527BD" w:rsidRDefault="000B381C">
      <w:pPr>
        <w:pStyle w:val="Teksttreci20"/>
        <w:shd w:val="clear" w:color="auto" w:fill="auto"/>
        <w:spacing w:before="0" w:after="0" w:line="288" w:lineRule="exact"/>
        <w:ind w:firstLine="720"/>
      </w:pPr>
      <w:r>
        <w:t>Przepis art. 20 ust. 5 i 6 Art. 9 ust. 1 i 2 ustawy z dnia 14 grudnia 2012 r. o odpadach</w:t>
      </w:r>
      <w:r>
        <w:rPr>
          <w:vertAlign w:val="superscript"/>
        </w:rPr>
        <w:footnoteReference w:id="1"/>
      </w:r>
      <w:r>
        <w:t xml:space="preserve"> ma istotnie, zgodnie z dotychczasowym orzecznictwem, charakter kierunkowy i zawiera wskazanie pożądanych miej</w:t>
      </w:r>
      <w:r>
        <w:t>sc zagospodarowania odpadów (zasada bliskości). Dodatkowo wymagane jest by zagospodarowanie odpadów zgodnie z zasadą bliskości w odniesieniu do niektórych kategorii odpadów, w ten sposób, by ich zagospodarowanie odbywało się na obszarze województwa, w któr</w:t>
      </w:r>
      <w:r>
        <w:t>ym odpady te zostały wytworzone, z wyjątkiem wskazanym w ust. 4.</w:t>
      </w:r>
    </w:p>
    <w:p w14:paraId="3AF1C5C6" w14:textId="77777777" w:rsidR="00B527BD" w:rsidRDefault="000B381C">
      <w:pPr>
        <w:pStyle w:val="Teksttreci20"/>
        <w:shd w:val="clear" w:color="auto" w:fill="auto"/>
        <w:spacing w:before="0" w:after="0" w:line="288" w:lineRule="exact"/>
        <w:ind w:firstLine="720"/>
      </w:pPr>
      <w:r>
        <w:t>Przy analizie charakteru tej normy prawnej należy uwzględnić nie tylko literalne brzmienie przepisu art. 20 ust. 5 i 6, ale także brzmienie całego art. 20 ww. ustawy, który wskazuje dopuszcza</w:t>
      </w:r>
      <w:r>
        <w:t>lny wyjątek od obowiązku odzysku lub unieszkodliwiania niesegregowanych odpadów komunalnych, pozostałości z sortowania odpadów komunalnych , komunalnych osadów ściekowych oraz (w zw. z ust. 6) zakaźnych odpadów medycznych i weterynaryjnych. Biorąc pod uwag</w:t>
      </w:r>
      <w:r>
        <w:t>ę całokształt tych przepisów należy stwierdzić, że przepisy art. 20 ustawy o odpadach mają charakter bezwzględnie obowiązujący.</w:t>
      </w:r>
    </w:p>
    <w:p w14:paraId="683D199D" w14:textId="77777777" w:rsidR="00B527BD" w:rsidRDefault="000B381C">
      <w:pPr>
        <w:pStyle w:val="Teksttreci40"/>
        <w:shd w:val="clear" w:color="auto" w:fill="auto"/>
        <w:spacing w:before="0" w:after="0" w:line="288" w:lineRule="exact"/>
        <w:ind w:firstLine="720"/>
      </w:pPr>
      <w:r>
        <w:rPr>
          <w:rStyle w:val="Teksttreci4Bezkursywy"/>
        </w:rPr>
        <w:t xml:space="preserve">Jak wynika z uzasadnienia ustawy wprowadzającej powyższe regulacje „w </w:t>
      </w:r>
      <w:r>
        <w:t>celu zapewnienia odzysku i unieszkodliwiania niesegregowan</w:t>
      </w:r>
      <w:r>
        <w:t>ych odpadów komunalnych i komunalnych osadów ściekowych oraz unieszkodliwiania zakaźnych odpadów medycznych i zakaźnych odpadów weterynaryjnych najbliżej miejsca ich wytworzenia i na obszarze tego samego województwa, co jest zgodne z zasadą bliskości, o kt</w:t>
      </w:r>
      <w:r>
        <w:t xml:space="preserve">órej mowa zarówno w ustawie o odpadach, jak i dyrektywie 75/442/EWG w sprawie odpadów. Ze względu na specyfikę odpadów komunalnych i komunalnych osadów ściekowych, które są odpadami powstającymi w dużych ilościach na obszarze całego kraju należy zapewnić, </w:t>
      </w:r>
      <w:r>
        <w:t>aby ich odzysk i unieszkodliwianie odbywało się w miejscach najbliżej położonych od miejsca ich wytworzenia. Zakaźne odpady medyczne i weterynaryjne ze względu na swoje niebezpieczne właściwości również powinny być unieszkodliwiane najbliżej miejsca ich wy</w:t>
      </w:r>
      <w:r>
        <w:t>tworzenia i nie powinny być transportowane na duże odległości. W ustawie przewidziano możliwość unieszkodliwiania i odzysku tych odpadów na obszarze innego województwa niż województwo, na terenie którego odpady te zostały wytworzone pod warunkiem, że odleg</w:t>
      </w:r>
      <w:r>
        <w:t>łość od miejsca wytworzenia tych odpadów do instalacji jest mniejsza niż odległość do instalacji położonej na terenie tego samego województwa.”</w:t>
      </w:r>
    </w:p>
    <w:p w14:paraId="0B0C9054" w14:textId="77777777" w:rsidR="00B527BD" w:rsidRDefault="000B381C">
      <w:pPr>
        <w:pStyle w:val="Teksttreci20"/>
        <w:shd w:val="clear" w:color="auto" w:fill="auto"/>
        <w:spacing w:before="0" w:after="0" w:line="288" w:lineRule="exact"/>
        <w:ind w:firstLine="720"/>
        <w:sectPr w:rsidR="00B527BD">
          <w:footerReference w:type="default" r:id="rId6"/>
          <w:footnotePr>
            <w:numFmt w:val="upperRoman"/>
            <w:numRestart w:val="eachPage"/>
          </w:footnotePr>
          <w:pgSz w:w="11900" w:h="16840"/>
          <w:pgMar w:top="1028" w:right="1380" w:bottom="567" w:left="1380" w:header="0" w:footer="3" w:gutter="0"/>
          <w:cols w:space="720"/>
          <w:noEndnote/>
          <w:titlePg/>
          <w:docGrid w:linePitch="360"/>
        </w:sectPr>
      </w:pPr>
      <w:r>
        <w:t xml:space="preserve">Oznacza to, że w przypadku wyboru instalacji do </w:t>
      </w:r>
      <w:r>
        <w:t>unieszkodliwiania zakaźnych odpadów medycznych i weterynaryjnych, poza przesłanką wskazaną w ust. 5 dopuszczającą skierowanie odpadów do instalacji położonej poza terenem danego województwa (mniejsza odległość od miejsca</w:t>
      </w:r>
    </w:p>
    <w:p w14:paraId="7C099664" w14:textId="77777777" w:rsidR="00B527BD" w:rsidRDefault="000B381C">
      <w:pPr>
        <w:pStyle w:val="Teksttreci20"/>
        <w:shd w:val="clear" w:color="auto" w:fill="auto"/>
        <w:spacing w:before="0" w:after="0" w:line="288" w:lineRule="exact"/>
      </w:pPr>
      <w:r>
        <w:lastRenderedPageBreak/>
        <w:t>wytwarzania odpadów do instalacji d</w:t>
      </w:r>
      <w:r>
        <w:t>o ich unieszkodliwiania położonej na obszarze innego województwa niż do instalacji położonej na obszarze tego samego województwa) nie mogą być brane pod uwagę inne przesłanki, w tym również kryteria ekonomiczne. Kryteria ekonomiczne są dopiero brane pod uw</w:t>
      </w:r>
      <w:r>
        <w:t>agę przy wyborze pomiędzy instalacjami funkcjonującymi na obszarze danego województwa. Fakt, iż zastosowanie się do wymagań wynikających z tzw. zasady bliskości może oznaczać istnienie na rynku tylko jednego wykonawcy spełniającego te wymagania, nie może s</w:t>
      </w:r>
      <w:r>
        <w:t>tanowić podstawy do odstąpienia od wymagań wynikających z ustawy o odpadach.</w:t>
      </w:r>
    </w:p>
    <w:p w14:paraId="16DB7D28" w14:textId="77777777" w:rsidR="00B527BD" w:rsidRDefault="000B381C">
      <w:pPr>
        <w:pStyle w:val="Teksttreci20"/>
        <w:shd w:val="clear" w:color="auto" w:fill="auto"/>
        <w:spacing w:before="0" w:after="0" w:line="288" w:lineRule="exact"/>
        <w:ind w:firstLine="740"/>
      </w:pPr>
      <w:r>
        <w:t>Obecnie w Ministerstwie Klimatu i Środowiska nie są prowadzone prace zmierzające do zmiany ww. przepisów.</w:t>
      </w:r>
    </w:p>
    <w:p w14:paraId="7D5D20B3" w14:textId="77777777" w:rsidR="00B527BD" w:rsidRDefault="000B381C">
      <w:pPr>
        <w:pStyle w:val="Teksttreci20"/>
        <w:shd w:val="clear" w:color="auto" w:fill="auto"/>
        <w:spacing w:before="0" w:after="565" w:line="288" w:lineRule="exact"/>
        <w:ind w:firstLine="740"/>
      </w:pPr>
      <w:r>
        <w:t xml:space="preserve">Jednocześnie uprzejmie informuję, że zgłoszone w Pani piśmie </w:t>
      </w:r>
      <w:r>
        <w:t xml:space="preserve">argumenty będą analizowane i zostaną wzięte pod uwagę w przyszłych pracach </w:t>
      </w:r>
      <w:proofErr w:type="spellStart"/>
      <w:r>
        <w:t>leglisacyjnych</w:t>
      </w:r>
      <w:proofErr w:type="spellEnd"/>
      <w:r>
        <w:t>.</w:t>
      </w:r>
    </w:p>
    <w:p w14:paraId="78BC6391" w14:textId="77777777" w:rsidR="00B527BD" w:rsidRDefault="000B381C">
      <w:pPr>
        <w:pStyle w:val="Teksttreci40"/>
        <w:shd w:val="clear" w:color="auto" w:fill="auto"/>
        <w:spacing w:before="0" w:after="2280"/>
        <w:ind w:left="4700"/>
        <w:jc w:val="left"/>
      </w:pPr>
      <w:r>
        <w:t>Z poważaniem</w:t>
      </w:r>
    </w:p>
    <w:p w14:paraId="6E44AB48" w14:textId="77777777" w:rsidR="00B527BD" w:rsidRDefault="000B381C">
      <w:pPr>
        <w:pStyle w:val="Teksttreci20"/>
        <w:shd w:val="clear" w:color="auto" w:fill="auto"/>
        <w:spacing w:before="0" w:after="0"/>
      </w:pPr>
      <w:r>
        <w:t>Do wiadomości:</w:t>
      </w:r>
    </w:p>
    <w:p w14:paraId="5B6BE1DD" w14:textId="77777777" w:rsidR="00B527BD" w:rsidRDefault="000B381C">
      <w:pPr>
        <w:pStyle w:val="Teksttreci20"/>
        <w:shd w:val="clear" w:color="auto" w:fill="auto"/>
        <w:spacing w:before="0" w:after="0"/>
      </w:pPr>
      <w:r>
        <w:t>Urząd Zamówień Publicznych</w:t>
      </w:r>
    </w:p>
    <w:sectPr w:rsidR="00B527BD">
      <w:pgSz w:w="11900" w:h="16840"/>
      <w:pgMar w:top="1431" w:right="1390" w:bottom="14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7633" w14:textId="77777777" w:rsidR="000B381C" w:rsidRDefault="000B381C">
      <w:r>
        <w:separator/>
      </w:r>
    </w:p>
  </w:endnote>
  <w:endnote w:type="continuationSeparator" w:id="0">
    <w:p w14:paraId="3FDB043B" w14:textId="77777777" w:rsidR="000B381C" w:rsidRDefault="000B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FDD6" w14:textId="77777777" w:rsidR="00B527BD" w:rsidRDefault="000B381C">
    <w:pPr>
      <w:rPr>
        <w:sz w:val="2"/>
        <w:szCs w:val="2"/>
      </w:rPr>
    </w:pPr>
    <w:r>
      <w:pict w14:anchorId="03B8A5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046F68" w14:textId="77777777" w:rsidR="00B527BD" w:rsidRDefault="000B381C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C005" w14:textId="77777777" w:rsidR="000B381C" w:rsidRDefault="000B381C">
      <w:r>
        <w:separator/>
      </w:r>
    </w:p>
  </w:footnote>
  <w:footnote w:type="continuationSeparator" w:id="0">
    <w:p w14:paraId="4F3FD753" w14:textId="77777777" w:rsidR="000B381C" w:rsidRDefault="000B381C">
      <w:r>
        <w:continuationSeparator/>
      </w:r>
    </w:p>
  </w:footnote>
  <w:footnote w:id="1">
    <w:p w14:paraId="5DBDA2A1" w14:textId="77777777" w:rsidR="00B527BD" w:rsidRDefault="000B381C">
      <w:pPr>
        <w:pStyle w:val="Stopka20"/>
        <w:shd w:val="clear" w:color="auto" w:fill="auto"/>
        <w:spacing w:after="291"/>
      </w:pPr>
      <w:r>
        <w:rPr>
          <w:vertAlign w:val="superscript"/>
        </w:rPr>
        <w:footnoteRef/>
      </w:r>
      <w:r>
        <w:t xml:space="preserve"> Dz.U. z 2020 r. poz. 797, 875 </w:t>
      </w:r>
      <w:proofErr w:type="spellStart"/>
      <w:r>
        <w:t>późn</w:t>
      </w:r>
      <w:proofErr w:type="spellEnd"/>
      <w:r>
        <w:t>. zm.</w:t>
      </w:r>
    </w:p>
    <w:p w14:paraId="4F14EFAD" w14:textId="77777777" w:rsidR="00B527BD" w:rsidRDefault="000B381C">
      <w:pPr>
        <w:pStyle w:val="Stopka1"/>
        <w:shd w:val="clear" w:color="auto" w:fill="auto"/>
        <w:spacing w:before="0"/>
      </w:pPr>
      <w:r>
        <w:t xml:space="preserve">ul. Wawelska 52/54, 00-922 Warszawa; tel. (+48) 223-692-900, </w:t>
      </w:r>
      <w:hyperlink r:id="rId1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t xml:space="preserve"> </w:t>
      </w:r>
      <w:r>
        <w:t>Działamy zgodnie z EMAS - zarządzając instytucją dbamy o środowisko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7BD"/>
    <w:rsid w:val="000B381C"/>
    <w:rsid w:val="001A703A"/>
    <w:rsid w:val="00B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83EBAD"/>
  <w15:docId w15:val="{81DCC2B4-1E47-4E3D-8105-6AE570F1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after="32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before="32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0" w:after="14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 w:line="374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40" w:after="266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660" w:after="140" w:line="23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klim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2021-04-12T13:31:00Z</dcterms:created>
  <dcterms:modified xsi:type="dcterms:W3CDTF">2021-04-12T13:32:00Z</dcterms:modified>
</cp:coreProperties>
</file>