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FC" w:rsidRPr="00452B89" w:rsidRDefault="004770F0" w:rsidP="008E3569">
      <w:pPr>
        <w:pStyle w:val="menfont"/>
        <w:tabs>
          <w:tab w:val="right" w:pos="9072"/>
        </w:tabs>
        <w:rPr>
          <w:rFonts w:ascii="Times New Roman" w:hAnsi="Times New Roman" w:cs="Times New Roman"/>
          <w:sz w:val="22"/>
          <w:szCs w:val="22"/>
        </w:rPr>
      </w:pPr>
      <w:r w:rsidRPr="003D34EA">
        <w:rPr>
          <w:rFonts w:ascii="Times New Roman" w:hAnsi="Times New Roman" w:cs="Times New Roman"/>
        </w:rPr>
        <w:t>DGO.V.053.1.2020.</w:t>
      </w:r>
      <w:bookmarkStart w:id="0" w:name="ezdAutorInicjaly"/>
      <w:r w:rsidRPr="003D34EA">
        <w:rPr>
          <w:rFonts w:ascii="Times New Roman" w:hAnsi="Times New Roman" w:cs="Times New Roman"/>
        </w:rPr>
        <w:t>JK</w:t>
      </w:r>
      <w:bookmarkEnd w:id="0"/>
      <w:r w:rsidR="004C7A80" w:rsidRPr="00452B89">
        <w:rPr>
          <w:rFonts w:ascii="Times New Roman" w:hAnsi="Times New Roman" w:cs="Times New Roman"/>
          <w:sz w:val="22"/>
          <w:szCs w:val="22"/>
        </w:rPr>
        <w:tab/>
      </w:r>
      <w:r w:rsidR="004C7A80" w:rsidRPr="00452B89">
        <w:rPr>
          <w:rFonts w:ascii="Times New Roman" w:hAnsi="Times New Roman" w:cs="Times New Roman"/>
          <w:color w:val="000000"/>
          <w:sz w:val="22"/>
          <w:szCs w:val="22"/>
        </w:rPr>
        <w:t>Warszawa, dnia</w:t>
      </w:r>
    </w:p>
    <w:p w:rsidR="004C02FC" w:rsidRPr="000754C0" w:rsidRDefault="00695BE4" w:rsidP="008E3569">
      <w:pPr>
        <w:spacing w:before="120" w:after="120"/>
        <w:rPr>
          <w:rFonts w:ascii="Times New Roman" w:hAnsi="Times New Roman" w:cs="Times New Roman"/>
          <w:color w:val="000000"/>
          <w:sz w:val="18"/>
          <w:szCs w:val="18"/>
        </w:rPr>
      </w:pPr>
      <w:bookmarkStart w:id="1" w:name="ezdIdentyfikatorDokumentuPDF"/>
      <w:bookmarkEnd w:id="1"/>
    </w:p>
    <w:p w:rsidR="004C02FC" w:rsidRDefault="00695BE4" w:rsidP="004C02FC">
      <w:pPr>
        <w:tabs>
          <w:tab w:val="left" w:pos="4245"/>
          <w:tab w:val="left" w:pos="6663"/>
        </w:tabs>
        <w:spacing w:before="120" w:after="120"/>
        <w:jc w:val="both"/>
        <w:rPr>
          <w:rFonts w:ascii="Times New Roman" w:hAnsi="Times New Roman" w:cs="Times New Roman"/>
          <w:color w:val="000000"/>
          <w:sz w:val="18"/>
          <w:szCs w:val="18"/>
        </w:rPr>
      </w:pPr>
    </w:p>
    <w:p w:rsidR="004C02FC" w:rsidRDefault="00695BE4" w:rsidP="004C02FC">
      <w:pPr>
        <w:tabs>
          <w:tab w:val="left" w:pos="6663"/>
          <w:tab w:val="left" w:pos="7514"/>
        </w:tabs>
        <w:spacing w:before="120" w:after="120"/>
        <w:ind w:firstLine="5670"/>
        <w:contextualSpacing/>
        <w:jc w:val="both"/>
        <w:rPr>
          <w:rFonts w:ascii="Times New Roman" w:hAnsi="Times New Roman" w:cs="Times New Roman"/>
          <w:b/>
          <w:color w:val="000000"/>
        </w:rPr>
      </w:pPr>
    </w:p>
    <w:p w:rsidR="004770F0" w:rsidRDefault="004770F0" w:rsidP="004770F0">
      <w:pPr>
        <w:suppressAutoHyphens w:val="0"/>
        <w:autoSpaceDE w:val="0"/>
        <w:autoSpaceDN w:val="0"/>
        <w:adjustRightInd w:val="0"/>
        <w:spacing w:after="0" w:line="240" w:lineRule="auto"/>
        <w:rPr>
          <w:rFonts w:ascii="TimesNewRomanPS-ItalicMT" w:eastAsia="Times New Roman" w:hAnsi="TimesNewRomanPS-ItalicMT" w:cs="TimesNewRomanPS-ItalicMT"/>
          <w:i/>
          <w:iCs/>
          <w:sz w:val="24"/>
          <w:szCs w:val="24"/>
          <w:lang w:eastAsia="pl-PL"/>
        </w:rPr>
      </w:pPr>
    </w:p>
    <w:p w:rsidR="004770F0" w:rsidRDefault="004770F0" w:rsidP="004770F0">
      <w:pPr>
        <w:suppressAutoHyphens w:val="0"/>
        <w:autoSpaceDE w:val="0"/>
        <w:autoSpaceDN w:val="0"/>
        <w:adjustRightInd w:val="0"/>
        <w:spacing w:after="0" w:line="240" w:lineRule="auto"/>
        <w:rPr>
          <w:rFonts w:ascii="TimesNewRomanPS-ItalicMT" w:eastAsia="Times New Roman" w:hAnsi="TimesNewRomanPS-ItalicMT" w:cs="TimesNewRomanPS-ItalicMT"/>
          <w:i/>
          <w:iCs/>
          <w:sz w:val="24"/>
          <w:szCs w:val="24"/>
          <w:lang w:eastAsia="pl-PL"/>
        </w:rPr>
      </w:pPr>
    </w:p>
    <w:p w:rsidR="004770F0" w:rsidRDefault="004770F0" w:rsidP="004770F0">
      <w:pPr>
        <w:suppressAutoHyphens w:val="0"/>
        <w:autoSpaceDE w:val="0"/>
        <w:autoSpaceDN w:val="0"/>
        <w:adjustRightInd w:val="0"/>
        <w:spacing w:after="0" w:line="240" w:lineRule="auto"/>
        <w:rPr>
          <w:rFonts w:ascii="TimesNewRomanPS-ItalicMT" w:eastAsia="Times New Roman" w:hAnsi="TimesNewRomanPS-ItalicMT" w:cs="TimesNewRomanPS-ItalicMT"/>
          <w:i/>
          <w:iCs/>
          <w:sz w:val="24"/>
          <w:szCs w:val="24"/>
          <w:lang w:eastAsia="pl-PL"/>
        </w:rPr>
      </w:pPr>
      <w:r>
        <w:rPr>
          <w:rFonts w:ascii="TimesNewRomanPS-ItalicMT" w:eastAsia="Times New Roman" w:hAnsi="TimesNewRomanPS-ItalicMT" w:cs="TimesNewRomanPS-ItalicMT"/>
          <w:i/>
          <w:iCs/>
          <w:sz w:val="24"/>
          <w:szCs w:val="24"/>
          <w:lang w:eastAsia="pl-PL"/>
        </w:rPr>
        <w:t>Szanowni Państwo,</w:t>
      </w:r>
    </w:p>
    <w:p w:rsidR="004770F0" w:rsidRDefault="004770F0" w:rsidP="004770F0">
      <w:pPr>
        <w:suppressAutoHyphens w:val="0"/>
        <w:autoSpaceDE w:val="0"/>
        <w:autoSpaceDN w:val="0"/>
        <w:adjustRightInd w:val="0"/>
        <w:spacing w:after="0" w:line="240" w:lineRule="auto"/>
        <w:rPr>
          <w:rFonts w:ascii="TimesNewRomanPS-ItalicMT" w:eastAsia="Times New Roman" w:hAnsi="TimesNewRomanPS-ItalicMT" w:cs="TimesNewRomanPS-ItalicMT"/>
          <w:i/>
          <w:iCs/>
          <w:sz w:val="24"/>
          <w:szCs w:val="24"/>
          <w:lang w:eastAsia="pl-PL"/>
        </w:rPr>
      </w:pPr>
    </w:p>
    <w:p w:rsidR="004770F0" w:rsidRPr="003D34EA" w:rsidRDefault="004770F0" w:rsidP="004770F0">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3D34EA">
        <w:rPr>
          <w:rFonts w:ascii="Times New Roman" w:eastAsia="Times New Roman" w:hAnsi="Times New Roman" w:cs="Times New Roman"/>
          <w:sz w:val="24"/>
          <w:szCs w:val="24"/>
          <w:lang w:eastAsia="pl-PL"/>
        </w:rPr>
        <w:t>w związku petycją z dnia 30 stycznia 2020</w:t>
      </w:r>
      <w:r>
        <w:rPr>
          <w:rFonts w:ascii="Times New Roman" w:eastAsia="Times New Roman" w:hAnsi="Times New Roman" w:cs="Times New Roman"/>
          <w:sz w:val="24"/>
          <w:szCs w:val="24"/>
          <w:lang w:eastAsia="pl-PL"/>
        </w:rPr>
        <w:t xml:space="preserve"> </w:t>
      </w:r>
      <w:r w:rsidRPr="003D34EA">
        <w:rPr>
          <w:rFonts w:ascii="Times New Roman" w:eastAsia="Times New Roman" w:hAnsi="Times New Roman" w:cs="Times New Roman"/>
          <w:sz w:val="24"/>
          <w:szCs w:val="24"/>
          <w:lang w:eastAsia="pl-PL"/>
        </w:rPr>
        <w:t xml:space="preserve">r. w sprawie podjęcia działań, w tym o charakterze legislacyjnym, dotyczących historycznych zanieczyszczeń </w:t>
      </w:r>
      <w:r>
        <w:rPr>
          <w:rFonts w:ascii="Times New Roman" w:eastAsia="Times New Roman" w:hAnsi="Times New Roman" w:cs="Times New Roman"/>
          <w:sz w:val="24"/>
          <w:szCs w:val="24"/>
          <w:lang w:eastAsia="pl-PL"/>
        </w:rPr>
        <w:t xml:space="preserve">powierzchni </w:t>
      </w:r>
      <w:r w:rsidRPr="003D34EA">
        <w:rPr>
          <w:rFonts w:ascii="Times New Roman" w:eastAsia="Times New Roman" w:hAnsi="Times New Roman" w:cs="Times New Roman"/>
          <w:sz w:val="24"/>
          <w:szCs w:val="24"/>
          <w:lang w:eastAsia="pl-PL"/>
        </w:rPr>
        <w:t xml:space="preserve">ziemi, objętych przepisami ustawy z dnia 27 kwietnia 2001 r. </w:t>
      </w:r>
      <w:r w:rsidRPr="003D34EA">
        <w:rPr>
          <w:rFonts w:ascii="Times New Roman" w:eastAsia="Times New Roman" w:hAnsi="Times New Roman" w:cs="Times New Roman"/>
          <w:i/>
          <w:sz w:val="24"/>
          <w:szCs w:val="24"/>
          <w:lang w:eastAsia="pl-PL"/>
        </w:rPr>
        <w:t>Prawo ochrony środowiska</w:t>
      </w:r>
      <w:r w:rsidRPr="003D34EA">
        <w:rPr>
          <w:rFonts w:ascii="Times New Roman" w:eastAsia="Times New Roman" w:hAnsi="Times New Roman" w:cs="Times New Roman"/>
          <w:sz w:val="24"/>
          <w:szCs w:val="24"/>
          <w:lang w:eastAsia="pl-PL"/>
        </w:rPr>
        <w:t xml:space="preserve"> (Dz. U. z 2019 r. poz. 1396 z </w:t>
      </w:r>
      <w:proofErr w:type="spellStart"/>
      <w:r w:rsidRPr="003D34EA">
        <w:rPr>
          <w:rFonts w:ascii="Times New Roman" w:eastAsia="Times New Roman" w:hAnsi="Times New Roman" w:cs="Times New Roman"/>
          <w:sz w:val="24"/>
          <w:szCs w:val="24"/>
          <w:lang w:eastAsia="pl-PL"/>
        </w:rPr>
        <w:t>późn</w:t>
      </w:r>
      <w:proofErr w:type="spellEnd"/>
      <w:r w:rsidRPr="003D34EA">
        <w:rPr>
          <w:rFonts w:ascii="Times New Roman" w:eastAsia="Times New Roman" w:hAnsi="Times New Roman" w:cs="Times New Roman"/>
          <w:sz w:val="24"/>
          <w:szCs w:val="24"/>
          <w:lang w:eastAsia="pl-PL"/>
        </w:rPr>
        <w:t xml:space="preserve">. zm.), </w:t>
      </w:r>
      <w:r>
        <w:rPr>
          <w:rFonts w:ascii="Times New Roman" w:eastAsia="Times New Roman" w:hAnsi="Times New Roman" w:cs="Times New Roman"/>
          <w:sz w:val="24"/>
          <w:szCs w:val="24"/>
          <w:lang w:eastAsia="pl-PL"/>
        </w:rPr>
        <w:t xml:space="preserve">zwanej dalej ustawą POŚ, </w:t>
      </w:r>
      <w:r w:rsidRPr="003D34EA">
        <w:rPr>
          <w:rFonts w:ascii="Times New Roman" w:eastAsia="Times New Roman" w:hAnsi="Times New Roman" w:cs="Times New Roman"/>
          <w:sz w:val="24"/>
          <w:szCs w:val="24"/>
          <w:lang w:eastAsia="pl-PL"/>
        </w:rPr>
        <w:t>poniżej przedstawiam następujące wyjaśnienia.</w:t>
      </w:r>
    </w:p>
    <w:p w:rsidR="004770F0" w:rsidRPr="003D34EA" w:rsidRDefault="004770F0" w:rsidP="004770F0">
      <w:pPr>
        <w:suppressAutoHyphens w:val="0"/>
        <w:autoSpaceDE w:val="0"/>
        <w:autoSpaceDN w:val="0"/>
        <w:adjustRightInd w:val="0"/>
        <w:spacing w:after="0" w:line="240" w:lineRule="auto"/>
        <w:ind w:firstLine="397"/>
        <w:jc w:val="both"/>
        <w:rPr>
          <w:rFonts w:ascii="Times New Roman" w:eastAsia="Times New Roman" w:hAnsi="Times New Roman" w:cs="Times New Roman"/>
          <w:sz w:val="24"/>
          <w:szCs w:val="24"/>
          <w:lang w:eastAsia="pl-PL"/>
        </w:rPr>
      </w:pPr>
      <w:r w:rsidRPr="003D34EA">
        <w:rPr>
          <w:rFonts w:ascii="Times New Roman" w:eastAsia="Times New Roman" w:hAnsi="Times New Roman" w:cs="Times New Roman"/>
          <w:sz w:val="24"/>
          <w:szCs w:val="24"/>
          <w:lang w:eastAsia="pl-PL"/>
        </w:rPr>
        <w:t xml:space="preserve">Działka o nr </w:t>
      </w:r>
      <w:proofErr w:type="spellStart"/>
      <w:r w:rsidRPr="003D34EA">
        <w:rPr>
          <w:rFonts w:ascii="Times New Roman" w:eastAsia="Times New Roman" w:hAnsi="Times New Roman" w:cs="Times New Roman"/>
          <w:sz w:val="24"/>
          <w:szCs w:val="24"/>
          <w:lang w:eastAsia="pl-PL"/>
        </w:rPr>
        <w:t>ewid</w:t>
      </w:r>
      <w:proofErr w:type="spellEnd"/>
      <w:r w:rsidRPr="003D34EA">
        <w:rPr>
          <w:rFonts w:ascii="Times New Roman" w:eastAsia="Times New Roman" w:hAnsi="Times New Roman" w:cs="Times New Roman"/>
          <w:sz w:val="24"/>
          <w:szCs w:val="24"/>
          <w:lang w:eastAsia="pl-PL"/>
        </w:rPr>
        <w:t>. 795/113 zlokalizowana przy ulicy Przemysłowej 14 w Trzebini, położona jest na terenie po byłych Zakładach Metalurgicznych w Trzebini, których działalność została zakończona w latach 90 XX wieku, a obecnie tereny te znajdują się we</w:t>
      </w:r>
      <w:r>
        <w:rPr>
          <w:rFonts w:ascii="Times New Roman" w:eastAsia="Times New Roman" w:hAnsi="Times New Roman" w:cs="Times New Roman"/>
          <w:sz w:val="24"/>
          <w:szCs w:val="24"/>
          <w:lang w:eastAsia="pl-PL"/>
        </w:rPr>
        <w:t> </w:t>
      </w:r>
      <w:r w:rsidRPr="003D34EA">
        <w:rPr>
          <w:rFonts w:ascii="Times New Roman" w:eastAsia="Times New Roman" w:hAnsi="Times New Roman" w:cs="Times New Roman"/>
          <w:sz w:val="24"/>
          <w:szCs w:val="24"/>
          <w:lang w:eastAsia="pl-PL"/>
        </w:rPr>
        <w:t>władaniu osób fizycznych, różnych firm, ale także częściowo Gminy Trzebinia oraz Skarbu Państwa reprezentowanego przez Starostę Chrzanowskiego.</w:t>
      </w:r>
    </w:p>
    <w:p w:rsidR="004770F0" w:rsidRPr="003D34EA" w:rsidRDefault="004770F0" w:rsidP="004770F0">
      <w:pPr>
        <w:suppressAutoHyphens w:val="0"/>
        <w:autoSpaceDE w:val="0"/>
        <w:autoSpaceDN w:val="0"/>
        <w:adjustRightInd w:val="0"/>
        <w:spacing w:after="0" w:line="240" w:lineRule="auto"/>
        <w:ind w:firstLine="397"/>
        <w:jc w:val="both"/>
        <w:rPr>
          <w:rFonts w:ascii="Times New Roman" w:eastAsia="Times New Roman" w:hAnsi="Times New Roman" w:cs="Times New Roman"/>
          <w:sz w:val="24"/>
          <w:szCs w:val="24"/>
          <w:lang w:eastAsia="pl-PL"/>
        </w:rPr>
      </w:pPr>
      <w:r w:rsidRPr="003D34EA">
        <w:rPr>
          <w:rFonts w:ascii="Times New Roman" w:eastAsia="Times New Roman" w:hAnsi="Times New Roman" w:cs="Times New Roman"/>
          <w:sz w:val="24"/>
          <w:szCs w:val="24"/>
          <w:lang w:eastAsia="pl-PL"/>
        </w:rPr>
        <w:t>W przesłanym przez Starostę Chrzanowskiego wykazie potencjalnych historycznych zanieczyszczeń powierzchni ziemi znalazły się 92 działki po byłych Zakładach Metalurgicznych Trzebinia, w skład których wchodziły:</w:t>
      </w:r>
    </w:p>
    <w:p w:rsidR="004770F0" w:rsidRPr="003D34EA" w:rsidRDefault="004770F0" w:rsidP="004770F0">
      <w:pPr>
        <w:suppressAutoHyphens w:val="0"/>
        <w:autoSpaceDE w:val="0"/>
        <w:autoSpaceDN w:val="0"/>
        <w:adjustRightInd w:val="0"/>
        <w:spacing w:after="0" w:line="240" w:lineRule="auto"/>
        <w:ind w:left="794" w:hanging="397"/>
        <w:rPr>
          <w:rFonts w:ascii="Times New Roman" w:eastAsia="Times New Roman" w:hAnsi="Times New Roman" w:cs="Times New Roman"/>
          <w:sz w:val="24"/>
          <w:szCs w:val="24"/>
          <w:lang w:eastAsia="pl-PL"/>
        </w:rPr>
      </w:pPr>
      <w:r w:rsidRPr="003D34EA">
        <w:rPr>
          <w:rFonts w:ascii="Times New Roman" w:eastAsia="Times New Roman" w:hAnsi="Times New Roman" w:cs="Times New Roman"/>
          <w:sz w:val="24"/>
          <w:szCs w:val="24"/>
          <w:lang w:eastAsia="pl-PL"/>
        </w:rPr>
        <w:t>- huta cynku i ołowiu;</w:t>
      </w:r>
    </w:p>
    <w:p w:rsidR="004770F0" w:rsidRPr="003D34EA" w:rsidRDefault="004770F0" w:rsidP="004770F0">
      <w:pPr>
        <w:suppressAutoHyphens w:val="0"/>
        <w:autoSpaceDE w:val="0"/>
        <w:autoSpaceDN w:val="0"/>
        <w:adjustRightInd w:val="0"/>
        <w:spacing w:after="0" w:line="240" w:lineRule="auto"/>
        <w:ind w:left="794" w:hanging="397"/>
        <w:rPr>
          <w:rFonts w:ascii="Times New Roman" w:eastAsia="Times New Roman" w:hAnsi="Times New Roman" w:cs="Times New Roman"/>
          <w:sz w:val="24"/>
          <w:szCs w:val="24"/>
          <w:lang w:eastAsia="pl-PL"/>
        </w:rPr>
      </w:pPr>
      <w:r w:rsidRPr="003D34EA">
        <w:rPr>
          <w:rFonts w:ascii="Times New Roman" w:eastAsia="Times New Roman" w:hAnsi="Times New Roman" w:cs="Times New Roman"/>
          <w:sz w:val="24"/>
          <w:szCs w:val="24"/>
          <w:lang w:eastAsia="pl-PL"/>
        </w:rPr>
        <w:t>- fabryka kwasu siarkowego;</w:t>
      </w:r>
    </w:p>
    <w:p w:rsidR="004770F0" w:rsidRPr="003D34EA" w:rsidRDefault="004770F0" w:rsidP="004770F0">
      <w:pPr>
        <w:suppressAutoHyphens w:val="0"/>
        <w:autoSpaceDE w:val="0"/>
        <w:autoSpaceDN w:val="0"/>
        <w:adjustRightInd w:val="0"/>
        <w:spacing w:after="0" w:line="240" w:lineRule="auto"/>
        <w:ind w:left="794" w:hanging="397"/>
        <w:rPr>
          <w:rFonts w:ascii="Times New Roman" w:eastAsia="Times New Roman" w:hAnsi="Times New Roman" w:cs="Times New Roman"/>
          <w:sz w:val="24"/>
          <w:szCs w:val="24"/>
          <w:lang w:eastAsia="pl-PL"/>
        </w:rPr>
      </w:pPr>
      <w:r w:rsidRPr="003D34EA">
        <w:rPr>
          <w:rFonts w:ascii="Times New Roman" w:eastAsia="Times New Roman" w:hAnsi="Times New Roman" w:cs="Times New Roman"/>
          <w:sz w:val="24"/>
          <w:szCs w:val="24"/>
          <w:lang w:eastAsia="pl-PL"/>
        </w:rPr>
        <w:t>- huta magnezu;</w:t>
      </w:r>
    </w:p>
    <w:p w:rsidR="004770F0" w:rsidRPr="003D34EA" w:rsidRDefault="004770F0" w:rsidP="004770F0">
      <w:pPr>
        <w:suppressAutoHyphens w:val="0"/>
        <w:autoSpaceDE w:val="0"/>
        <w:autoSpaceDN w:val="0"/>
        <w:adjustRightInd w:val="0"/>
        <w:spacing w:after="0" w:line="240" w:lineRule="auto"/>
        <w:ind w:left="794" w:hanging="397"/>
        <w:rPr>
          <w:rFonts w:ascii="Times New Roman" w:eastAsia="Times New Roman" w:hAnsi="Times New Roman" w:cs="Times New Roman"/>
          <w:sz w:val="24"/>
          <w:szCs w:val="24"/>
          <w:lang w:eastAsia="pl-PL"/>
        </w:rPr>
      </w:pPr>
      <w:r w:rsidRPr="003D34EA">
        <w:rPr>
          <w:rFonts w:ascii="Times New Roman" w:eastAsia="Times New Roman" w:hAnsi="Times New Roman" w:cs="Times New Roman"/>
          <w:sz w:val="24"/>
          <w:szCs w:val="24"/>
          <w:lang w:eastAsia="pl-PL"/>
        </w:rPr>
        <w:t>- huta ogniowa miedzi;</w:t>
      </w:r>
    </w:p>
    <w:p w:rsidR="004770F0" w:rsidRPr="003D34EA" w:rsidRDefault="004770F0" w:rsidP="004770F0">
      <w:pPr>
        <w:suppressAutoHyphens w:val="0"/>
        <w:autoSpaceDE w:val="0"/>
        <w:autoSpaceDN w:val="0"/>
        <w:adjustRightInd w:val="0"/>
        <w:spacing w:after="0" w:line="240" w:lineRule="auto"/>
        <w:ind w:left="794" w:hanging="397"/>
        <w:rPr>
          <w:rFonts w:ascii="Times New Roman" w:eastAsia="Times New Roman" w:hAnsi="Times New Roman" w:cs="Times New Roman"/>
          <w:sz w:val="24"/>
          <w:szCs w:val="24"/>
          <w:lang w:eastAsia="pl-PL"/>
        </w:rPr>
      </w:pPr>
      <w:r w:rsidRPr="003D34EA">
        <w:rPr>
          <w:rFonts w:ascii="Times New Roman" w:eastAsia="Times New Roman" w:hAnsi="Times New Roman" w:cs="Times New Roman"/>
          <w:sz w:val="24"/>
          <w:szCs w:val="24"/>
          <w:lang w:eastAsia="pl-PL"/>
        </w:rPr>
        <w:t>- produkcja proszków metali;</w:t>
      </w:r>
    </w:p>
    <w:p w:rsidR="004770F0" w:rsidRPr="003D34EA" w:rsidRDefault="004770F0" w:rsidP="004770F0">
      <w:pPr>
        <w:suppressAutoHyphens w:val="0"/>
        <w:autoSpaceDE w:val="0"/>
        <w:autoSpaceDN w:val="0"/>
        <w:adjustRightInd w:val="0"/>
        <w:spacing w:after="0" w:line="240" w:lineRule="auto"/>
        <w:ind w:left="794" w:hanging="397"/>
        <w:rPr>
          <w:rFonts w:ascii="Times New Roman" w:eastAsia="Times New Roman" w:hAnsi="Times New Roman" w:cs="Times New Roman"/>
          <w:sz w:val="24"/>
          <w:szCs w:val="24"/>
          <w:lang w:eastAsia="pl-PL"/>
        </w:rPr>
      </w:pPr>
      <w:r w:rsidRPr="003D34EA">
        <w:rPr>
          <w:rFonts w:ascii="Times New Roman" w:eastAsia="Times New Roman" w:hAnsi="Times New Roman" w:cs="Times New Roman"/>
          <w:sz w:val="24"/>
          <w:szCs w:val="24"/>
          <w:lang w:eastAsia="pl-PL"/>
        </w:rPr>
        <w:t>- produkcja srebra.</w:t>
      </w:r>
    </w:p>
    <w:p w:rsidR="004770F0" w:rsidRPr="003D34EA" w:rsidRDefault="004770F0" w:rsidP="004770F0">
      <w:pPr>
        <w:suppressAutoHyphens w:val="0"/>
        <w:autoSpaceDE w:val="0"/>
        <w:autoSpaceDN w:val="0"/>
        <w:adjustRightInd w:val="0"/>
        <w:spacing w:after="0" w:line="240" w:lineRule="auto"/>
        <w:ind w:firstLine="397"/>
        <w:jc w:val="both"/>
        <w:rPr>
          <w:rFonts w:ascii="Times New Roman" w:eastAsia="Times New Roman" w:hAnsi="Times New Roman" w:cs="Times New Roman"/>
          <w:sz w:val="24"/>
          <w:szCs w:val="24"/>
          <w:lang w:eastAsia="pl-PL"/>
        </w:rPr>
      </w:pPr>
      <w:r w:rsidRPr="003D34EA">
        <w:rPr>
          <w:rFonts w:ascii="Times New Roman" w:eastAsia="Times New Roman" w:hAnsi="Times New Roman" w:cs="Times New Roman"/>
          <w:sz w:val="24"/>
          <w:szCs w:val="24"/>
          <w:lang w:eastAsia="pl-PL"/>
        </w:rPr>
        <w:t>Źródłem informacji dla umieszczenia terenów w wykazie było dla Starosty, opracowanie Alicji Kot-Niewiadomskiej pt. „Uwarunkowania geologiczne zagospodarowania terenu poprzemysłowego Zakładów Metalurgicznych „Trzebinia” w Trzebini” (Wydawnictwo Instytutu Gospodarki Surowcami Mineralnymi i Energią PAN, Kraków 2014 r.).</w:t>
      </w:r>
    </w:p>
    <w:p w:rsidR="004770F0" w:rsidRPr="003D34EA" w:rsidRDefault="004770F0" w:rsidP="004770F0">
      <w:pPr>
        <w:suppressAutoHyphens w:val="0"/>
        <w:autoSpaceDE w:val="0"/>
        <w:autoSpaceDN w:val="0"/>
        <w:adjustRightInd w:val="0"/>
        <w:spacing w:after="0" w:line="240" w:lineRule="auto"/>
        <w:ind w:firstLine="397"/>
        <w:jc w:val="both"/>
        <w:rPr>
          <w:rFonts w:ascii="Times New Roman" w:eastAsia="Times New Roman" w:hAnsi="Times New Roman" w:cs="Times New Roman"/>
          <w:sz w:val="24"/>
          <w:szCs w:val="24"/>
          <w:lang w:eastAsia="pl-PL"/>
        </w:rPr>
      </w:pPr>
      <w:r w:rsidRPr="003D34EA">
        <w:rPr>
          <w:rFonts w:ascii="Times New Roman" w:eastAsia="Times New Roman" w:hAnsi="Times New Roman" w:cs="Times New Roman"/>
          <w:sz w:val="24"/>
          <w:szCs w:val="24"/>
          <w:lang w:eastAsia="pl-PL"/>
        </w:rPr>
        <w:t>W stosunku do ww. działek znajdujących się w ww. wykazie wszczęto 48 postępowań w sprawie wydania decyzji o dokonaniu wpisu do rejestru historycznych zanieczyszczeń powierzchni ziemi, o potencjalnym historycznym zanieczyszczeniu powierzchni ziemi. W</w:t>
      </w:r>
      <w:r>
        <w:rPr>
          <w:rFonts w:ascii="Times New Roman" w:eastAsia="Times New Roman" w:hAnsi="Times New Roman" w:cs="Times New Roman"/>
          <w:sz w:val="24"/>
          <w:szCs w:val="24"/>
          <w:lang w:eastAsia="pl-PL"/>
        </w:rPr>
        <w:t> </w:t>
      </w:r>
      <w:r w:rsidRPr="003D34EA">
        <w:rPr>
          <w:rFonts w:ascii="Times New Roman" w:eastAsia="Times New Roman" w:hAnsi="Times New Roman" w:cs="Times New Roman"/>
          <w:sz w:val="24"/>
          <w:szCs w:val="24"/>
          <w:lang w:eastAsia="pl-PL"/>
        </w:rPr>
        <w:t xml:space="preserve">trakcie prowadzonych postępowań, zwracano się do władających powierzchnią terenów wskazanych w wykazie, jako terenu potencjalnie zanieczyszczonego o informacje czy na danym terenie prowadzona jest aktualnie działalność i jakiego rodzaju jest to działalność, oraz czy przeprowadzone były badania gleby i ziemi, które wykluczałyby lub potwierdziły występowanie historycznych zanieczyszczeń. Zasadniczo władający terenem nie posiadali ani </w:t>
      </w:r>
      <w:r w:rsidRPr="003D34EA">
        <w:rPr>
          <w:rFonts w:ascii="Times New Roman" w:eastAsia="Times New Roman" w:hAnsi="Times New Roman" w:cs="Times New Roman"/>
          <w:sz w:val="24"/>
          <w:szCs w:val="24"/>
          <w:lang w:eastAsia="pl-PL"/>
        </w:rPr>
        <w:lastRenderedPageBreak/>
        <w:t>nie wykonywali badań jakości powierzchni ziemi (jedynie w jednym przypadku badania takie zostały wykonane, jednak ze względu na niewłaściwą głębokość poboru próbek oraz przyjętą wodoprzepuszczalność gruntu stwierdzono, ze nie stanowią one podstawy do uznania, iż nie występuje potencjalne historyczne zanieczyszczenie).</w:t>
      </w:r>
    </w:p>
    <w:p w:rsidR="004770F0" w:rsidRPr="003D34EA" w:rsidRDefault="004770F0" w:rsidP="004770F0">
      <w:pPr>
        <w:suppressAutoHyphens w:val="0"/>
        <w:autoSpaceDE w:val="0"/>
        <w:autoSpaceDN w:val="0"/>
        <w:adjustRightInd w:val="0"/>
        <w:spacing w:after="0" w:line="240" w:lineRule="auto"/>
        <w:ind w:firstLine="397"/>
        <w:jc w:val="both"/>
        <w:rPr>
          <w:rFonts w:ascii="Times New Roman" w:eastAsia="Times New Roman" w:hAnsi="Times New Roman" w:cs="Times New Roman"/>
          <w:sz w:val="24"/>
          <w:szCs w:val="24"/>
          <w:lang w:eastAsia="pl-PL"/>
        </w:rPr>
      </w:pPr>
      <w:r w:rsidRPr="003D34EA">
        <w:rPr>
          <w:rFonts w:ascii="Times New Roman" w:eastAsia="Times New Roman" w:hAnsi="Times New Roman" w:cs="Times New Roman"/>
          <w:sz w:val="24"/>
          <w:szCs w:val="24"/>
          <w:lang w:eastAsia="pl-PL"/>
        </w:rPr>
        <w:t xml:space="preserve">Dotychczas 41 postępowań zakończyło się wydaniem decyzji o wpisie do rejestru. Ponadto 4 postępowania są w toku, w tym sprawa dotycząca wpisu potencjalnego historycznego zanieczyszczenia powierzchni ziemi do rejestru historycznych zanieczyszczeń powierzchni ziemi terenu działki nr </w:t>
      </w:r>
      <w:proofErr w:type="spellStart"/>
      <w:r w:rsidRPr="003D34EA">
        <w:rPr>
          <w:rFonts w:ascii="Times New Roman" w:eastAsia="Times New Roman" w:hAnsi="Times New Roman" w:cs="Times New Roman"/>
          <w:sz w:val="24"/>
          <w:szCs w:val="24"/>
          <w:lang w:eastAsia="pl-PL"/>
        </w:rPr>
        <w:t>ewid</w:t>
      </w:r>
      <w:proofErr w:type="spellEnd"/>
      <w:r w:rsidRPr="003D34EA">
        <w:rPr>
          <w:rFonts w:ascii="Times New Roman" w:eastAsia="Times New Roman" w:hAnsi="Times New Roman" w:cs="Times New Roman"/>
          <w:sz w:val="24"/>
          <w:szCs w:val="24"/>
          <w:lang w:eastAsia="pl-PL"/>
        </w:rPr>
        <w:t xml:space="preserve">. 795/113 w Trzebini, dla której jako władającego w wykazie ujawniono spółkę </w:t>
      </w:r>
      <w:proofErr w:type="spellStart"/>
      <w:r w:rsidRPr="003D34EA">
        <w:rPr>
          <w:rFonts w:ascii="Times New Roman" w:eastAsia="Times New Roman" w:hAnsi="Times New Roman" w:cs="Times New Roman"/>
          <w:sz w:val="24"/>
          <w:szCs w:val="24"/>
          <w:lang w:eastAsia="pl-PL"/>
        </w:rPr>
        <w:t>Polagmet</w:t>
      </w:r>
      <w:proofErr w:type="spellEnd"/>
      <w:r w:rsidRPr="003D34EA">
        <w:rPr>
          <w:rFonts w:ascii="Times New Roman" w:eastAsia="Times New Roman" w:hAnsi="Times New Roman" w:cs="Times New Roman"/>
          <w:sz w:val="24"/>
          <w:szCs w:val="24"/>
          <w:lang w:eastAsia="pl-PL"/>
        </w:rPr>
        <w:t xml:space="preserve"> sp. z o.o. z siedzibą w Trzebini. Przedmiotowe postępowanie nie zostało jeszcze zakończone</w:t>
      </w:r>
      <w:r w:rsidRPr="00FA6B82">
        <w:rPr>
          <w:rFonts w:ascii="Times New Roman" w:eastAsia="Times New Roman" w:hAnsi="Times New Roman" w:cs="Times New Roman"/>
          <w:sz w:val="24"/>
          <w:szCs w:val="24"/>
          <w:lang w:eastAsia="pl-PL"/>
        </w:rPr>
        <w:t>, głównie z tej przyczyny, że przedstawiciel Spółki nie podejmuje korespondencji w sprawie.</w:t>
      </w:r>
      <w:r w:rsidRPr="003D34EA">
        <w:rPr>
          <w:rFonts w:ascii="Times New Roman" w:eastAsia="Times New Roman" w:hAnsi="Times New Roman" w:cs="Times New Roman"/>
          <w:sz w:val="24"/>
          <w:szCs w:val="24"/>
          <w:lang w:eastAsia="pl-PL"/>
        </w:rPr>
        <w:t xml:space="preserve"> Wskazać należy, że na działce o nr </w:t>
      </w:r>
      <w:proofErr w:type="spellStart"/>
      <w:r w:rsidRPr="003D34EA">
        <w:rPr>
          <w:rFonts w:ascii="Times New Roman" w:eastAsia="Times New Roman" w:hAnsi="Times New Roman" w:cs="Times New Roman"/>
          <w:sz w:val="24"/>
          <w:szCs w:val="24"/>
          <w:lang w:eastAsia="pl-PL"/>
        </w:rPr>
        <w:t>ewid</w:t>
      </w:r>
      <w:proofErr w:type="spellEnd"/>
      <w:r w:rsidRPr="003D34EA">
        <w:rPr>
          <w:rFonts w:ascii="Times New Roman" w:eastAsia="Times New Roman" w:hAnsi="Times New Roman" w:cs="Times New Roman"/>
          <w:sz w:val="24"/>
          <w:szCs w:val="24"/>
          <w:lang w:eastAsia="pl-PL"/>
        </w:rPr>
        <w:t>. 795/113 znajdowała się część Zakładu Mas Ferrytowych (produkcji proszków metali), w tym budynek magazynowy oraz dwa budynki produkcyjne.</w:t>
      </w:r>
    </w:p>
    <w:p w:rsidR="004770F0" w:rsidRDefault="004770F0" w:rsidP="004770F0">
      <w:pPr>
        <w:suppressAutoHyphens w:val="0"/>
        <w:autoSpaceDE w:val="0"/>
        <w:autoSpaceDN w:val="0"/>
        <w:adjustRightInd w:val="0"/>
        <w:spacing w:after="0" w:line="240" w:lineRule="auto"/>
        <w:ind w:firstLine="39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3D34EA">
        <w:rPr>
          <w:rFonts w:ascii="Times New Roman" w:eastAsia="Times New Roman" w:hAnsi="Times New Roman" w:cs="Times New Roman"/>
          <w:sz w:val="24"/>
          <w:szCs w:val="24"/>
          <w:lang w:eastAsia="pl-PL"/>
        </w:rPr>
        <w:t xml:space="preserve">yjaśnienia wymaga, że zgodnie z art. 101d ustawy </w:t>
      </w:r>
      <w:r>
        <w:rPr>
          <w:rFonts w:ascii="Times New Roman" w:eastAsia="Times New Roman" w:hAnsi="Times New Roman" w:cs="Times New Roman"/>
          <w:sz w:val="24"/>
          <w:szCs w:val="24"/>
          <w:lang w:eastAsia="pl-PL"/>
        </w:rPr>
        <w:t>POŚ</w:t>
      </w:r>
      <w:r w:rsidRPr="003D34EA">
        <w:rPr>
          <w:rFonts w:ascii="Times New Roman" w:eastAsia="Times New Roman" w:hAnsi="Times New Roman" w:cs="Times New Roman"/>
          <w:sz w:val="24"/>
          <w:szCs w:val="24"/>
          <w:lang w:eastAsia="pl-PL"/>
        </w:rPr>
        <w:t>, zadaniem starosty jest dokonywanie identyfikacji potencjalnych historycznych zanieczyszczeń powierzchni ziemi, sporządzenie ich wykazu oraz przekazanie wykazu regionalnemu dyrektorowi ochrony środowiska.</w:t>
      </w:r>
    </w:p>
    <w:p w:rsidR="004770F0" w:rsidRDefault="004770F0" w:rsidP="004770F0">
      <w:pPr>
        <w:suppressAutoHyphens w:val="0"/>
        <w:autoSpaceDE w:val="0"/>
        <w:autoSpaceDN w:val="0"/>
        <w:adjustRightInd w:val="0"/>
        <w:spacing w:after="0" w:line="240" w:lineRule="auto"/>
        <w:ind w:firstLine="397"/>
        <w:jc w:val="both"/>
        <w:rPr>
          <w:rFonts w:ascii="Times New Roman" w:eastAsia="Times New Roman" w:hAnsi="Times New Roman" w:cs="Times New Roman"/>
          <w:sz w:val="24"/>
          <w:szCs w:val="24"/>
          <w:lang w:eastAsia="pl-PL"/>
        </w:rPr>
      </w:pPr>
      <w:r w:rsidRPr="003D34EA">
        <w:rPr>
          <w:rFonts w:ascii="Times New Roman" w:eastAsia="Times New Roman" w:hAnsi="Times New Roman" w:cs="Times New Roman"/>
          <w:sz w:val="24"/>
          <w:szCs w:val="24"/>
          <w:lang w:eastAsia="pl-PL"/>
        </w:rPr>
        <w:t>Starosta dokonuje identyfikacji potencjalnych historycznych zanieczyszczeń powierzchni ziemi wykorzystując wszelkie dostępne informacje dotyczące zanieczyszczenia środowiska oraz działalności gospodarczej prowadzonej na terenie powiatu</w:t>
      </w:r>
      <w:r>
        <w:rPr>
          <w:rFonts w:ascii="Times New Roman" w:eastAsia="Times New Roman" w:hAnsi="Times New Roman" w:cs="Times New Roman"/>
          <w:sz w:val="24"/>
          <w:szCs w:val="24"/>
          <w:lang w:eastAsia="pl-PL"/>
        </w:rPr>
        <w:t>. S</w:t>
      </w:r>
      <w:r w:rsidRPr="003D34EA">
        <w:rPr>
          <w:rFonts w:ascii="Times New Roman" w:eastAsia="Times New Roman" w:hAnsi="Times New Roman" w:cs="Times New Roman"/>
          <w:sz w:val="24"/>
          <w:szCs w:val="24"/>
          <w:lang w:eastAsia="pl-PL"/>
        </w:rPr>
        <w:t>tarosta ustala działalność mogącą być przyczyną zanieczyszczenia na danym terenie przed 30 kwietnia 2007 r., tzn. ustala działalność mogącą z dużym prawdopodobieństwem powodować historyczne zanieczyszczenie powierzchni ziemi, ustala listy substancji powodujących ryzyko, których wystąpienie w glebie lub ziemi jest spodziewane oraz analizuje dostępne informacje na temat zagrożenia zanieczyszczeniem gleby lub ziemi.</w:t>
      </w:r>
    </w:p>
    <w:p w:rsidR="004770F0" w:rsidRDefault="004770F0" w:rsidP="004770F0">
      <w:pPr>
        <w:suppressAutoHyphens w:val="0"/>
        <w:autoSpaceDE w:val="0"/>
        <w:autoSpaceDN w:val="0"/>
        <w:adjustRightInd w:val="0"/>
        <w:spacing w:after="0" w:line="240" w:lineRule="auto"/>
        <w:ind w:firstLine="397"/>
        <w:jc w:val="both"/>
        <w:rPr>
          <w:rFonts w:ascii="Times New Roman" w:eastAsia="Times New Roman" w:hAnsi="Times New Roman" w:cs="Times New Roman"/>
          <w:sz w:val="24"/>
          <w:szCs w:val="24"/>
          <w:lang w:eastAsia="pl-PL"/>
        </w:rPr>
      </w:pPr>
      <w:r w:rsidRPr="003D34EA">
        <w:rPr>
          <w:rFonts w:ascii="Times New Roman" w:eastAsia="Times New Roman" w:hAnsi="Times New Roman" w:cs="Times New Roman"/>
          <w:sz w:val="24"/>
          <w:szCs w:val="24"/>
          <w:lang w:eastAsia="pl-PL"/>
        </w:rPr>
        <w:t>Oprócz</w:t>
      </w:r>
      <w:r>
        <w:rPr>
          <w:rFonts w:ascii="Times New Roman" w:eastAsia="Times New Roman" w:hAnsi="Times New Roman" w:cs="Times New Roman"/>
          <w:sz w:val="24"/>
          <w:szCs w:val="24"/>
          <w:lang w:eastAsia="pl-PL"/>
        </w:rPr>
        <w:t>,</w:t>
      </w:r>
      <w:r w:rsidRPr="003D34EA">
        <w:rPr>
          <w:rFonts w:ascii="Times New Roman" w:eastAsia="Times New Roman" w:hAnsi="Times New Roman" w:cs="Times New Roman"/>
          <w:sz w:val="24"/>
          <w:szCs w:val="24"/>
          <w:lang w:eastAsia="pl-PL"/>
        </w:rPr>
        <w:t xml:space="preserve"> wskazanych w § 8 rozporządzenia </w:t>
      </w:r>
      <w:r w:rsidRPr="00827C4D">
        <w:rPr>
          <w:rFonts w:ascii="Times New Roman" w:eastAsia="Times New Roman" w:hAnsi="Times New Roman" w:cs="Times New Roman"/>
          <w:sz w:val="24"/>
          <w:szCs w:val="24"/>
          <w:lang w:eastAsia="pl-PL"/>
        </w:rPr>
        <w:t xml:space="preserve">Ministra Środowiska z dnia 1 września 2016 r. </w:t>
      </w:r>
      <w:r w:rsidRPr="00827C4D">
        <w:rPr>
          <w:rFonts w:ascii="Times New Roman" w:eastAsia="Times New Roman" w:hAnsi="Times New Roman" w:cs="Times New Roman"/>
          <w:i/>
          <w:sz w:val="24"/>
          <w:szCs w:val="24"/>
          <w:lang w:eastAsia="pl-PL"/>
        </w:rPr>
        <w:t>w sprawie sposobu prowadzenia oceny zanieczyszczenia gleby i ziemi</w:t>
      </w:r>
      <w:r w:rsidRPr="00827C4D">
        <w:rPr>
          <w:rFonts w:ascii="Times New Roman" w:eastAsia="Times New Roman" w:hAnsi="Times New Roman" w:cs="Times New Roman"/>
          <w:sz w:val="24"/>
          <w:szCs w:val="24"/>
          <w:lang w:eastAsia="pl-PL"/>
        </w:rPr>
        <w:t xml:space="preserve"> (Dz. U. z 2016 r. poz. 1395)</w:t>
      </w:r>
      <w:r>
        <w:rPr>
          <w:rFonts w:ascii="Times New Roman" w:eastAsia="Times New Roman" w:hAnsi="Times New Roman" w:cs="Times New Roman"/>
          <w:sz w:val="24"/>
          <w:szCs w:val="24"/>
          <w:lang w:eastAsia="pl-PL"/>
        </w:rPr>
        <w:t>,</w:t>
      </w:r>
      <w:r w:rsidRPr="003D34EA">
        <w:rPr>
          <w:rFonts w:ascii="Times New Roman" w:eastAsia="Times New Roman" w:hAnsi="Times New Roman" w:cs="Times New Roman"/>
          <w:sz w:val="24"/>
          <w:szCs w:val="24"/>
          <w:lang w:eastAsia="pl-PL"/>
        </w:rPr>
        <w:t xml:space="preserve"> źródeł informacji istotnych dla oceny zagrożenia zanieczyszczeniem gleby lub ziemi, starosta może wykorzystać również wszelkie inne źródła informacji o działalności powodującej zanieczyszczenie gleby i ziemi oraz dostępne dane na temat istniejących zanieczyszczeń. Każdy teren jest unikalny i różni się pod względem dostępności danych archiwalnych. Potencjalnymi źródłami informacji mogą być: archiwum starostwa (np. rejestry prowadzone przez starostów zawierające informacje o terenach, na których stwierdzono przekroczenie standardów jakości gleby lub ziemi), informacje Wojewódzkiej Inspekcji Ochrony Środowiska z kontroli podmiotów, w tym o stwierdzonych naruszeniach i</w:t>
      </w:r>
      <w:r>
        <w:rPr>
          <w:rFonts w:ascii="Times New Roman" w:eastAsia="Times New Roman" w:hAnsi="Times New Roman" w:cs="Times New Roman"/>
          <w:sz w:val="24"/>
          <w:szCs w:val="24"/>
          <w:lang w:eastAsia="pl-PL"/>
        </w:rPr>
        <w:t> </w:t>
      </w:r>
      <w:r w:rsidRPr="003D34EA">
        <w:rPr>
          <w:rFonts w:ascii="Times New Roman" w:eastAsia="Times New Roman" w:hAnsi="Times New Roman" w:cs="Times New Roman"/>
          <w:sz w:val="24"/>
          <w:szCs w:val="24"/>
          <w:lang w:eastAsia="pl-PL"/>
        </w:rPr>
        <w:t xml:space="preserve">nieprawidłowościach. </w:t>
      </w:r>
    </w:p>
    <w:p w:rsidR="004770F0" w:rsidRPr="003D34EA" w:rsidRDefault="004770F0" w:rsidP="004770F0">
      <w:pPr>
        <w:suppressAutoHyphens w:val="0"/>
        <w:autoSpaceDE w:val="0"/>
        <w:autoSpaceDN w:val="0"/>
        <w:adjustRightInd w:val="0"/>
        <w:spacing w:after="0" w:line="240" w:lineRule="auto"/>
        <w:ind w:firstLine="397"/>
        <w:jc w:val="both"/>
        <w:rPr>
          <w:rFonts w:ascii="Times New Roman" w:eastAsia="Times New Roman" w:hAnsi="Times New Roman" w:cs="Times New Roman"/>
          <w:sz w:val="24"/>
          <w:szCs w:val="24"/>
          <w:lang w:eastAsia="pl-PL"/>
        </w:rPr>
      </w:pPr>
      <w:r w:rsidRPr="003D34EA">
        <w:rPr>
          <w:rFonts w:ascii="Times New Roman" w:eastAsia="Times New Roman" w:hAnsi="Times New Roman" w:cs="Times New Roman"/>
          <w:sz w:val="24"/>
          <w:szCs w:val="24"/>
          <w:lang w:eastAsia="pl-PL"/>
        </w:rPr>
        <w:t>Na podstawie art. 101c ust. 3 pkt 1 ustawy POŚ, dokonując analizy wykazów potencjalnych historycznych zanieczyszczeń powierzchni ziemi przekazanych przez starostów, regionalni dyrektorzy ochrony środowiska wydają decyzję o wpisie o potencjalnym historycznym zanieczyszczeniu powierzchni ziemi do rejestru historycznych zanieczyszczeń powierzchni ziemi. Wobec powyższego należy wskazać także, że starosta oraz regionalni dyrektorzy ochrony środowiska nie muszą dokonywać analizy pomiędzy stanem zanieczyszczenia ziemi w przeszłości, a wpływem obecnego sposobu użytkowania danego terenu, który może wpłynąć pozytywnie lub negatywnie na ewentualne zanieczyszczenia. Ponadto</w:t>
      </w:r>
      <w:r>
        <w:rPr>
          <w:rFonts w:ascii="Times New Roman" w:eastAsia="Times New Roman" w:hAnsi="Times New Roman" w:cs="Times New Roman"/>
          <w:sz w:val="24"/>
          <w:szCs w:val="24"/>
          <w:lang w:eastAsia="pl-PL"/>
        </w:rPr>
        <w:t>,</w:t>
      </w:r>
      <w:r w:rsidRPr="003D34EA">
        <w:rPr>
          <w:rFonts w:ascii="Times New Roman" w:eastAsia="Times New Roman" w:hAnsi="Times New Roman" w:cs="Times New Roman"/>
          <w:sz w:val="24"/>
          <w:szCs w:val="24"/>
          <w:lang w:eastAsia="pl-PL"/>
        </w:rPr>
        <w:t xml:space="preserve"> taka analiza nie jest możliwa na etapie prowadzenia postępowań w sprawie potencjalnych historycznych zanieczyszczeń powierzchni ziemi.</w:t>
      </w:r>
    </w:p>
    <w:p w:rsidR="004770F0" w:rsidRPr="003D34EA" w:rsidRDefault="004770F0" w:rsidP="004770F0">
      <w:pPr>
        <w:suppressAutoHyphens w:val="0"/>
        <w:autoSpaceDE w:val="0"/>
        <w:autoSpaceDN w:val="0"/>
        <w:adjustRightInd w:val="0"/>
        <w:spacing w:after="0" w:line="240" w:lineRule="auto"/>
        <w:ind w:firstLine="397"/>
        <w:jc w:val="both"/>
        <w:rPr>
          <w:rFonts w:ascii="Times New Roman" w:eastAsia="Times New Roman" w:hAnsi="Times New Roman" w:cs="Times New Roman"/>
          <w:sz w:val="24"/>
          <w:szCs w:val="24"/>
          <w:lang w:eastAsia="pl-PL"/>
        </w:rPr>
      </w:pPr>
      <w:r w:rsidRPr="003D34EA">
        <w:rPr>
          <w:rFonts w:ascii="Times New Roman" w:eastAsia="Times New Roman" w:hAnsi="Times New Roman" w:cs="Times New Roman"/>
          <w:sz w:val="24"/>
          <w:szCs w:val="24"/>
          <w:lang w:eastAsia="pl-PL"/>
        </w:rPr>
        <w:t>Zatem</w:t>
      </w:r>
      <w:r>
        <w:rPr>
          <w:rFonts w:ascii="Times New Roman" w:eastAsia="Times New Roman" w:hAnsi="Times New Roman" w:cs="Times New Roman"/>
          <w:sz w:val="24"/>
          <w:szCs w:val="24"/>
          <w:lang w:eastAsia="pl-PL"/>
        </w:rPr>
        <w:t>,</w:t>
      </w:r>
      <w:r w:rsidRPr="003D34EA">
        <w:rPr>
          <w:rFonts w:ascii="Times New Roman" w:eastAsia="Times New Roman" w:hAnsi="Times New Roman" w:cs="Times New Roman"/>
          <w:sz w:val="24"/>
          <w:szCs w:val="24"/>
          <w:lang w:eastAsia="pl-PL"/>
        </w:rPr>
        <w:t xml:space="preserve"> jeżeli analiza dostępnych informacji wskazuje na możliwość występowania zanieczyszczenia, a brak jest stosownych i pełnych wyników badań, bądź jeżeli są wyniki badań wskazujących na zanieczyszczenie, których jednak nie można uznać za aktualne, to</w:t>
      </w:r>
      <w:r>
        <w:rPr>
          <w:rFonts w:ascii="Times New Roman" w:eastAsia="Times New Roman" w:hAnsi="Times New Roman" w:cs="Times New Roman"/>
          <w:sz w:val="24"/>
          <w:szCs w:val="24"/>
          <w:lang w:eastAsia="pl-PL"/>
        </w:rPr>
        <w:t> </w:t>
      </w:r>
      <w:r w:rsidRPr="003D34EA">
        <w:rPr>
          <w:rFonts w:ascii="Times New Roman" w:eastAsia="Times New Roman" w:hAnsi="Times New Roman" w:cs="Times New Roman"/>
          <w:sz w:val="24"/>
          <w:szCs w:val="24"/>
          <w:lang w:eastAsia="pl-PL"/>
        </w:rPr>
        <w:t>w takich przypadkach regionalny dyrektor ochrony środowiska dokonuje wpisu do rejestru.</w:t>
      </w:r>
    </w:p>
    <w:p w:rsidR="004770F0" w:rsidRPr="003D34EA" w:rsidRDefault="004770F0" w:rsidP="004770F0">
      <w:pPr>
        <w:suppressAutoHyphens w:val="0"/>
        <w:autoSpaceDE w:val="0"/>
        <w:autoSpaceDN w:val="0"/>
        <w:adjustRightInd w:val="0"/>
        <w:spacing w:after="0" w:line="240" w:lineRule="auto"/>
        <w:ind w:firstLine="39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Jeżeli w miejscu</w:t>
      </w:r>
      <w:r w:rsidRPr="003D34EA">
        <w:rPr>
          <w:rFonts w:ascii="Times New Roman" w:eastAsia="Times New Roman" w:hAnsi="Times New Roman" w:cs="Times New Roman"/>
          <w:sz w:val="24"/>
          <w:szCs w:val="24"/>
          <w:lang w:eastAsia="pl-PL"/>
        </w:rPr>
        <w:t xml:space="preserve"> gdzie prowadzona była działalność mogąca powodować historyczne zanieczyszczenie powierzchni ziemi</w:t>
      </w:r>
      <w:r>
        <w:rPr>
          <w:rFonts w:ascii="Times New Roman" w:eastAsia="Times New Roman" w:hAnsi="Times New Roman" w:cs="Times New Roman"/>
          <w:sz w:val="24"/>
          <w:szCs w:val="24"/>
          <w:lang w:eastAsia="pl-PL"/>
        </w:rPr>
        <w:t>,</w:t>
      </w:r>
      <w:r w:rsidRPr="003D34EA">
        <w:rPr>
          <w:rFonts w:ascii="Times New Roman" w:eastAsia="Times New Roman" w:hAnsi="Times New Roman" w:cs="Times New Roman"/>
          <w:sz w:val="24"/>
          <w:szCs w:val="24"/>
          <w:lang w:eastAsia="pl-PL"/>
        </w:rPr>
        <w:t xml:space="preserve"> analiza dostępnych informacji wskazuje w wyraźny sposób, że w danym miejscu zanieczyszczenie nie występuje (np. są dostępne wyniki badań wskazujące na brak zanieczyszczenia), wówczas można uznać, że nie jest to teren, na którym występuje potencjalne historyczne zanieczyszczenie powierzchni ziemi. Na tej podstawie regionalny dyrektor ochrony środowiska nie dokonuje wpisu i umarza wszczęte postępowanie. Natomiast w przypadku, gdy badania, o których mowa w art. 101e ust. 2 pkt 4 ustawy POŚ, wskazują na zanieczyszczenie, regionalny dyrektor ochrony środowiska wydaje decyzję o wpisie o potencjalnym historycznym zanieczyszczeniu powierzchni ziemi, a</w:t>
      </w:r>
      <w:r>
        <w:rPr>
          <w:rFonts w:ascii="Times New Roman" w:eastAsia="Times New Roman" w:hAnsi="Times New Roman" w:cs="Times New Roman"/>
          <w:sz w:val="24"/>
          <w:szCs w:val="24"/>
          <w:lang w:eastAsia="pl-PL"/>
        </w:rPr>
        <w:t> </w:t>
      </w:r>
      <w:r w:rsidRPr="003D34EA">
        <w:rPr>
          <w:rFonts w:ascii="Times New Roman" w:eastAsia="Times New Roman" w:hAnsi="Times New Roman" w:cs="Times New Roman"/>
          <w:sz w:val="24"/>
          <w:szCs w:val="24"/>
          <w:lang w:eastAsia="pl-PL"/>
        </w:rPr>
        <w:t>następnie dokonuje zmiany statusu terenu na potwierdzone historyczne zanieczyszczenie powierzchni ziemi.</w:t>
      </w:r>
    </w:p>
    <w:p w:rsidR="004770F0" w:rsidRPr="003D34EA" w:rsidRDefault="004770F0" w:rsidP="004770F0">
      <w:pPr>
        <w:suppressAutoHyphens w:val="0"/>
        <w:autoSpaceDE w:val="0"/>
        <w:autoSpaceDN w:val="0"/>
        <w:adjustRightInd w:val="0"/>
        <w:spacing w:after="0" w:line="240" w:lineRule="auto"/>
        <w:ind w:firstLine="39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w:t>
      </w:r>
      <w:r w:rsidRPr="003D34EA">
        <w:rPr>
          <w:rFonts w:ascii="Times New Roman" w:eastAsia="Times New Roman" w:hAnsi="Times New Roman" w:cs="Times New Roman"/>
          <w:sz w:val="24"/>
          <w:szCs w:val="24"/>
          <w:lang w:eastAsia="pl-PL"/>
        </w:rPr>
        <w:t>atomiast</w:t>
      </w:r>
      <w:r>
        <w:rPr>
          <w:rFonts w:ascii="Times New Roman" w:eastAsia="Times New Roman" w:hAnsi="Times New Roman" w:cs="Times New Roman"/>
          <w:sz w:val="24"/>
          <w:szCs w:val="24"/>
          <w:lang w:eastAsia="pl-PL"/>
        </w:rPr>
        <w:t>,</w:t>
      </w:r>
      <w:r w:rsidRPr="003D34E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t>
      </w:r>
      <w:r w:rsidRPr="003D34EA">
        <w:rPr>
          <w:rFonts w:ascii="Times New Roman" w:eastAsia="Times New Roman" w:hAnsi="Times New Roman" w:cs="Times New Roman"/>
          <w:sz w:val="24"/>
          <w:szCs w:val="24"/>
          <w:lang w:eastAsia="pl-PL"/>
        </w:rPr>
        <w:t xml:space="preserve">godnie z art. 101f ust. 1 </w:t>
      </w:r>
      <w:r>
        <w:rPr>
          <w:rFonts w:ascii="Times New Roman" w:eastAsia="Times New Roman" w:hAnsi="Times New Roman" w:cs="Times New Roman"/>
          <w:sz w:val="24"/>
          <w:szCs w:val="24"/>
          <w:lang w:eastAsia="pl-PL"/>
        </w:rPr>
        <w:t xml:space="preserve">ustawy </w:t>
      </w:r>
      <w:r w:rsidRPr="003D34EA">
        <w:rPr>
          <w:rFonts w:ascii="Times New Roman" w:eastAsia="Times New Roman" w:hAnsi="Times New Roman" w:cs="Times New Roman"/>
          <w:sz w:val="24"/>
          <w:szCs w:val="24"/>
          <w:lang w:eastAsia="pl-PL"/>
        </w:rPr>
        <w:t xml:space="preserve">POŚ, w przypadku zaistnienia przesłanki wskazującej </w:t>
      </w:r>
      <w:r>
        <w:rPr>
          <w:rFonts w:ascii="Times New Roman" w:eastAsia="Times New Roman" w:hAnsi="Times New Roman" w:cs="Times New Roman"/>
          <w:sz w:val="24"/>
          <w:szCs w:val="24"/>
          <w:lang w:eastAsia="pl-PL"/>
        </w:rPr>
        <w:t>na potrzebę</w:t>
      </w:r>
      <w:r w:rsidRPr="003D34EA">
        <w:rPr>
          <w:rFonts w:ascii="Times New Roman" w:eastAsia="Times New Roman" w:hAnsi="Times New Roman" w:cs="Times New Roman"/>
          <w:sz w:val="24"/>
          <w:szCs w:val="24"/>
          <w:lang w:eastAsia="pl-PL"/>
        </w:rPr>
        <w:t xml:space="preserve"> umieszczenia terenu w wykazie, o którym mowa w art. 101d ust. 6 </w:t>
      </w:r>
      <w:r>
        <w:rPr>
          <w:rFonts w:ascii="Times New Roman" w:eastAsia="Times New Roman" w:hAnsi="Times New Roman" w:cs="Times New Roman"/>
          <w:sz w:val="24"/>
          <w:szCs w:val="24"/>
          <w:lang w:eastAsia="pl-PL"/>
        </w:rPr>
        <w:t xml:space="preserve">ustawy </w:t>
      </w:r>
      <w:r w:rsidRPr="003D34EA">
        <w:rPr>
          <w:rFonts w:ascii="Times New Roman" w:eastAsia="Times New Roman" w:hAnsi="Times New Roman" w:cs="Times New Roman"/>
          <w:sz w:val="24"/>
          <w:szCs w:val="24"/>
          <w:lang w:eastAsia="pl-PL"/>
        </w:rPr>
        <w:t>POŚ, regionalny dyrektor ochrony środowiska może, w drodze decyzji nałożyć na</w:t>
      </w:r>
      <w:r>
        <w:rPr>
          <w:rFonts w:ascii="Times New Roman" w:eastAsia="Times New Roman" w:hAnsi="Times New Roman" w:cs="Times New Roman"/>
          <w:sz w:val="24"/>
          <w:szCs w:val="24"/>
          <w:lang w:eastAsia="pl-PL"/>
        </w:rPr>
        <w:t> </w:t>
      </w:r>
      <w:r w:rsidRPr="003D34EA">
        <w:rPr>
          <w:rFonts w:ascii="Times New Roman" w:eastAsia="Times New Roman" w:hAnsi="Times New Roman" w:cs="Times New Roman"/>
          <w:sz w:val="24"/>
          <w:szCs w:val="24"/>
          <w:lang w:eastAsia="pl-PL"/>
        </w:rPr>
        <w:t>władającego powierzchnią ziemi będącego podmiotem korzystającym ze środowiska, obowiązek wykonania badań zanieczyszczenia gleby i ziemi oraz wyznaczyć termin przedłożenia wyników tych badań.</w:t>
      </w:r>
    </w:p>
    <w:p w:rsidR="004770F0" w:rsidRDefault="004770F0" w:rsidP="004770F0">
      <w:pPr>
        <w:suppressAutoHyphens w:val="0"/>
        <w:autoSpaceDE w:val="0"/>
        <w:autoSpaceDN w:val="0"/>
        <w:adjustRightInd w:val="0"/>
        <w:spacing w:after="0" w:line="240" w:lineRule="auto"/>
        <w:ind w:firstLine="397"/>
        <w:jc w:val="both"/>
        <w:rPr>
          <w:rFonts w:ascii="Times New Roman" w:eastAsia="Times New Roman" w:hAnsi="Times New Roman" w:cs="Times New Roman"/>
          <w:sz w:val="24"/>
          <w:szCs w:val="24"/>
          <w:lang w:eastAsia="pl-PL"/>
        </w:rPr>
      </w:pPr>
      <w:r w:rsidRPr="003D34EA">
        <w:rPr>
          <w:rFonts w:ascii="Times New Roman" w:eastAsia="Times New Roman" w:hAnsi="Times New Roman" w:cs="Times New Roman"/>
          <w:sz w:val="24"/>
          <w:szCs w:val="24"/>
          <w:lang w:eastAsia="pl-PL"/>
        </w:rPr>
        <w:t xml:space="preserve">Jak wynika z treści petycji, spółka </w:t>
      </w:r>
      <w:proofErr w:type="spellStart"/>
      <w:r w:rsidRPr="003D34EA">
        <w:rPr>
          <w:rFonts w:ascii="Times New Roman" w:eastAsia="Times New Roman" w:hAnsi="Times New Roman" w:cs="Times New Roman"/>
          <w:sz w:val="24"/>
          <w:szCs w:val="24"/>
          <w:lang w:eastAsia="pl-PL"/>
        </w:rPr>
        <w:t>Polagmet</w:t>
      </w:r>
      <w:proofErr w:type="spellEnd"/>
      <w:r w:rsidRPr="003D34EA">
        <w:rPr>
          <w:rFonts w:ascii="Times New Roman" w:eastAsia="Times New Roman" w:hAnsi="Times New Roman" w:cs="Times New Roman"/>
          <w:sz w:val="24"/>
          <w:szCs w:val="24"/>
          <w:lang w:eastAsia="pl-PL"/>
        </w:rPr>
        <w:t xml:space="preserve"> sp. z o.o., włada działką oznaczoną nr </w:t>
      </w:r>
      <w:proofErr w:type="spellStart"/>
      <w:r w:rsidRPr="003D34EA">
        <w:rPr>
          <w:rFonts w:ascii="Times New Roman" w:eastAsia="Times New Roman" w:hAnsi="Times New Roman" w:cs="Times New Roman"/>
          <w:sz w:val="24"/>
          <w:szCs w:val="24"/>
          <w:lang w:eastAsia="pl-PL"/>
        </w:rPr>
        <w:t>ewid</w:t>
      </w:r>
      <w:proofErr w:type="spellEnd"/>
      <w:r w:rsidRPr="003D34EA">
        <w:rPr>
          <w:rFonts w:ascii="Times New Roman" w:eastAsia="Times New Roman" w:hAnsi="Times New Roman" w:cs="Times New Roman"/>
          <w:sz w:val="24"/>
          <w:szCs w:val="24"/>
          <w:lang w:eastAsia="pl-PL"/>
        </w:rPr>
        <w:t>. 795/113 w oparciu o prawo użytkowania wieczystego nabyte przez poprzednika prawnego Spółki od syndyka masy upadłościowej Zakładów Metalurgicznych „Trzebinia” w dniu 9</w:t>
      </w:r>
      <w:r>
        <w:rPr>
          <w:rFonts w:ascii="Times New Roman" w:eastAsia="Times New Roman" w:hAnsi="Times New Roman" w:cs="Times New Roman"/>
          <w:sz w:val="24"/>
          <w:szCs w:val="24"/>
          <w:lang w:eastAsia="pl-PL"/>
        </w:rPr>
        <w:t> </w:t>
      </w:r>
      <w:r w:rsidRPr="003D34EA">
        <w:rPr>
          <w:rFonts w:ascii="Times New Roman" w:eastAsia="Times New Roman" w:hAnsi="Times New Roman" w:cs="Times New Roman"/>
          <w:sz w:val="24"/>
          <w:szCs w:val="24"/>
          <w:lang w:eastAsia="pl-PL"/>
        </w:rPr>
        <w:t>czerwca 2003 roku. Zatem spółka, przy zachowaniu należytej staranności</w:t>
      </w:r>
      <w:r>
        <w:rPr>
          <w:rFonts w:ascii="Times New Roman" w:eastAsia="Times New Roman" w:hAnsi="Times New Roman" w:cs="Times New Roman"/>
          <w:sz w:val="24"/>
          <w:szCs w:val="24"/>
          <w:lang w:eastAsia="pl-PL"/>
        </w:rPr>
        <w:t>,</w:t>
      </w:r>
      <w:r w:rsidRPr="003D34EA">
        <w:rPr>
          <w:rFonts w:ascii="Times New Roman" w:eastAsia="Times New Roman" w:hAnsi="Times New Roman" w:cs="Times New Roman"/>
          <w:sz w:val="24"/>
          <w:szCs w:val="24"/>
          <w:lang w:eastAsia="pl-PL"/>
        </w:rPr>
        <w:t xml:space="preserve"> powinna liczyć się z ryzykiem, że tereny po byłych zakładach metalurgicznych, gdzie prowadzona była działalność polegająca m.in. na proszkowaniu metali, mogą być terenami silnie zanieczyszczonymi. </w:t>
      </w:r>
      <w:r>
        <w:rPr>
          <w:rFonts w:ascii="Times New Roman" w:eastAsia="Times New Roman" w:hAnsi="Times New Roman" w:cs="Times New Roman"/>
          <w:sz w:val="24"/>
          <w:szCs w:val="24"/>
          <w:lang w:eastAsia="pl-PL"/>
        </w:rPr>
        <w:t>P</w:t>
      </w:r>
      <w:r w:rsidRPr="003D34EA">
        <w:rPr>
          <w:rFonts w:ascii="Times New Roman" w:eastAsia="Times New Roman" w:hAnsi="Times New Roman" w:cs="Times New Roman"/>
          <w:sz w:val="24"/>
          <w:szCs w:val="24"/>
          <w:lang w:eastAsia="pl-PL"/>
        </w:rPr>
        <w:t>rzez ponad 100 lat (1893–1999) na tym terenie funkcjonowały zakłady metalurgiczne, których dosyć skomplikowana historia i zmienny profil produkcji wpłynęły na</w:t>
      </w:r>
      <w:r>
        <w:rPr>
          <w:rFonts w:ascii="Times New Roman" w:eastAsia="Times New Roman" w:hAnsi="Times New Roman" w:cs="Times New Roman"/>
          <w:sz w:val="24"/>
          <w:szCs w:val="24"/>
          <w:lang w:eastAsia="pl-PL"/>
        </w:rPr>
        <w:t> </w:t>
      </w:r>
      <w:r w:rsidRPr="003D34EA">
        <w:rPr>
          <w:rFonts w:ascii="Times New Roman" w:eastAsia="Times New Roman" w:hAnsi="Times New Roman" w:cs="Times New Roman"/>
          <w:sz w:val="24"/>
          <w:szCs w:val="24"/>
          <w:lang w:eastAsia="pl-PL"/>
        </w:rPr>
        <w:t xml:space="preserve">stan chemiczny środowiska wodno-gruntowego w tym rejonie. </w:t>
      </w:r>
      <w:r>
        <w:rPr>
          <w:rFonts w:ascii="Times New Roman" w:eastAsia="Times New Roman" w:hAnsi="Times New Roman" w:cs="Times New Roman"/>
          <w:sz w:val="24"/>
          <w:szCs w:val="24"/>
          <w:lang w:eastAsia="pl-PL"/>
        </w:rPr>
        <w:t>Podkreślić należy, że i</w:t>
      </w:r>
      <w:r w:rsidRPr="003D34EA">
        <w:rPr>
          <w:rFonts w:ascii="Times New Roman" w:eastAsia="Times New Roman" w:hAnsi="Times New Roman" w:cs="Times New Roman"/>
          <w:sz w:val="24"/>
          <w:szCs w:val="24"/>
          <w:lang w:eastAsia="pl-PL"/>
        </w:rPr>
        <w:t xml:space="preserve">nformacje dotyczące tych zakładów są powszechnie dostępne. Ponadto w dniu nabycia prawa użytkowania wieczystego do przedmiotowej działki przez poprzednika prawnego Spółki, obowiązywały przepisy ustawy POŚ - art. 106 w związku z art. 102 </w:t>
      </w:r>
      <w:r>
        <w:rPr>
          <w:rFonts w:ascii="Times New Roman" w:eastAsia="Times New Roman" w:hAnsi="Times New Roman" w:cs="Times New Roman"/>
          <w:sz w:val="24"/>
          <w:szCs w:val="24"/>
          <w:lang w:eastAsia="pl-PL"/>
        </w:rPr>
        <w:t xml:space="preserve">ustawy </w:t>
      </w:r>
      <w:r w:rsidRPr="003D34EA">
        <w:rPr>
          <w:rFonts w:ascii="Times New Roman" w:eastAsia="Times New Roman" w:hAnsi="Times New Roman" w:cs="Times New Roman"/>
          <w:sz w:val="24"/>
          <w:szCs w:val="24"/>
          <w:lang w:eastAsia="pl-PL"/>
        </w:rPr>
        <w:t>POŚ, które również zobowiązywały władającego powierzchnią ziemi do przeprowadzenia rekultywacji.</w:t>
      </w:r>
    </w:p>
    <w:p w:rsidR="004770F0" w:rsidRPr="00916384" w:rsidRDefault="004770F0" w:rsidP="004770F0">
      <w:pPr>
        <w:suppressAutoHyphens w:val="0"/>
        <w:autoSpaceDE w:val="0"/>
        <w:autoSpaceDN w:val="0"/>
        <w:adjustRightInd w:val="0"/>
        <w:spacing w:after="0" w:line="240" w:lineRule="auto"/>
        <w:ind w:firstLine="397"/>
        <w:jc w:val="both"/>
        <w:rPr>
          <w:rFonts w:ascii="Times New Roman" w:eastAsia="Times New Roman" w:hAnsi="Times New Roman" w:cs="Times New Roman"/>
          <w:sz w:val="24"/>
          <w:szCs w:val="24"/>
          <w:lang w:eastAsia="pl-PL"/>
        </w:rPr>
      </w:pPr>
      <w:r w:rsidRPr="00FA6B82">
        <w:rPr>
          <w:rFonts w:ascii="Times New Roman" w:eastAsia="Times New Roman" w:hAnsi="Times New Roman" w:cs="Times New Roman"/>
          <w:sz w:val="24"/>
          <w:szCs w:val="24"/>
          <w:lang w:eastAsia="pl-PL"/>
        </w:rPr>
        <w:t xml:space="preserve">Co więcej, należy przypomnieć, że w </w:t>
      </w:r>
      <w:r w:rsidRPr="00FA6B82">
        <w:rPr>
          <w:rFonts w:ascii="Times New Roman" w:eastAsia="Times New Roman" w:hAnsi="Times New Roman" w:cs="Times New Roman" w:hint="eastAsia"/>
          <w:sz w:val="24"/>
          <w:szCs w:val="24"/>
          <w:lang w:eastAsia="pl-PL"/>
        </w:rPr>
        <w:t>ś</w:t>
      </w:r>
      <w:r w:rsidRPr="00FA6B82">
        <w:rPr>
          <w:rFonts w:ascii="Times New Roman" w:eastAsia="Times New Roman" w:hAnsi="Times New Roman" w:cs="Times New Roman"/>
          <w:sz w:val="24"/>
          <w:szCs w:val="24"/>
          <w:lang w:eastAsia="pl-PL"/>
        </w:rPr>
        <w:t xml:space="preserve">wietle przepisów ustawy z dnia 27 lipca 2001 r. </w:t>
      </w:r>
      <w:r w:rsidRPr="00FA6B82">
        <w:rPr>
          <w:rFonts w:ascii="Times New Roman" w:eastAsia="Times New Roman" w:hAnsi="Times New Roman" w:cs="Times New Roman"/>
          <w:i/>
          <w:sz w:val="24"/>
          <w:szCs w:val="24"/>
          <w:lang w:eastAsia="pl-PL"/>
        </w:rPr>
        <w:t>o wprowadzeniu ustawy - Prawo ochrony środowiska, ustawy o odpadach oraz o zmianie niektórych ustaw</w:t>
      </w:r>
      <w:r w:rsidRPr="00FA6B82">
        <w:rPr>
          <w:rFonts w:ascii="Times New Roman" w:eastAsia="Times New Roman" w:hAnsi="Times New Roman" w:cs="Times New Roman"/>
          <w:sz w:val="24"/>
          <w:szCs w:val="24"/>
          <w:lang w:eastAsia="pl-PL"/>
        </w:rPr>
        <w:t xml:space="preserve"> (Dz. U. Nr 100, poz. 1085, z </w:t>
      </w:r>
      <w:proofErr w:type="spellStart"/>
      <w:r w:rsidRPr="00FA6B82">
        <w:rPr>
          <w:rFonts w:ascii="Times New Roman" w:eastAsia="Times New Roman" w:hAnsi="Times New Roman" w:cs="Times New Roman"/>
          <w:sz w:val="24"/>
          <w:szCs w:val="24"/>
          <w:lang w:eastAsia="pl-PL"/>
        </w:rPr>
        <w:t>późn</w:t>
      </w:r>
      <w:proofErr w:type="spellEnd"/>
      <w:r w:rsidRPr="00FA6B82">
        <w:rPr>
          <w:rFonts w:ascii="Times New Roman" w:eastAsia="Times New Roman" w:hAnsi="Times New Roman" w:cs="Times New Roman"/>
          <w:sz w:val="24"/>
          <w:szCs w:val="24"/>
          <w:lang w:eastAsia="pl-PL"/>
        </w:rPr>
        <w:t>. zm.), zwanej dalej ustawą wprowadzaj</w:t>
      </w:r>
      <w:r w:rsidRPr="00FA6B82">
        <w:rPr>
          <w:rFonts w:ascii="Times New Roman" w:eastAsia="Times New Roman" w:hAnsi="Times New Roman" w:cs="Times New Roman" w:hint="eastAsia"/>
          <w:sz w:val="24"/>
          <w:szCs w:val="24"/>
          <w:lang w:eastAsia="pl-PL"/>
        </w:rPr>
        <w:t>ą</w:t>
      </w:r>
      <w:r w:rsidRPr="00FA6B82">
        <w:rPr>
          <w:rFonts w:ascii="Times New Roman" w:eastAsia="Times New Roman" w:hAnsi="Times New Roman" w:cs="Times New Roman"/>
          <w:sz w:val="24"/>
          <w:szCs w:val="24"/>
          <w:lang w:eastAsia="pl-PL"/>
        </w:rPr>
        <w:t>cą, podmioty dysponuj</w:t>
      </w:r>
      <w:r w:rsidRPr="00FA6B82">
        <w:rPr>
          <w:rFonts w:ascii="Times New Roman" w:eastAsia="Times New Roman" w:hAnsi="Times New Roman" w:cs="Times New Roman" w:hint="eastAsia"/>
          <w:sz w:val="24"/>
          <w:szCs w:val="24"/>
          <w:lang w:eastAsia="pl-PL"/>
        </w:rPr>
        <w:t>ą</w:t>
      </w:r>
      <w:r w:rsidRPr="00FA6B82">
        <w:rPr>
          <w:rFonts w:ascii="Times New Roman" w:eastAsia="Times New Roman" w:hAnsi="Times New Roman" w:cs="Times New Roman"/>
          <w:sz w:val="24"/>
          <w:szCs w:val="24"/>
          <w:lang w:eastAsia="pl-PL"/>
        </w:rPr>
        <w:t>ce w dniu wej</w:t>
      </w:r>
      <w:r w:rsidRPr="00FA6B82">
        <w:rPr>
          <w:rFonts w:ascii="Times New Roman" w:eastAsia="Times New Roman" w:hAnsi="Times New Roman" w:cs="Times New Roman" w:hint="eastAsia"/>
          <w:sz w:val="24"/>
          <w:szCs w:val="24"/>
          <w:lang w:eastAsia="pl-PL"/>
        </w:rPr>
        <w:t>ś</w:t>
      </w:r>
      <w:r w:rsidRPr="00FA6B82">
        <w:rPr>
          <w:rFonts w:ascii="Times New Roman" w:eastAsia="Times New Roman" w:hAnsi="Times New Roman" w:cs="Times New Roman"/>
          <w:sz w:val="24"/>
          <w:szCs w:val="24"/>
          <w:lang w:eastAsia="pl-PL"/>
        </w:rPr>
        <w:t xml:space="preserve">cia w </w:t>
      </w:r>
      <w:r w:rsidRPr="00FA6B82">
        <w:rPr>
          <w:rFonts w:ascii="Times New Roman" w:eastAsia="Times New Roman" w:hAnsi="Times New Roman" w:cs="Times New Roman" w:hint="eastAsia"/>
          <w:sz w:val="24"/>
          <w:szCs w:val="24"/>
          <w:lang w:eastAsia="pl-PL"/>
        </w:rPr>
        <w:t>ż</w:t>
      </w:r>
      <w:r w:rsidRPr="00FA6B82">
        <w:rPr>
          <w:rFonts w:ascii="Times New Roman" w:eastAsia="Times New Roman" w:hAnsi="Times New Roman" w:cs="Times New Roman"/>
          <w:sz w:val="24"/>
          <w:szCs w:val="24"/>
          <w:lang w:eastAsia="pl-PL"/>
        </w:rPr>
        <w:t xml:space="preserve">ycie ustawy </w:t>
      </w:r>
      <w:proofErr w:type="spellStart"/>
      <w:r w:rsidRPr="00FA6B82">
        <w:rPr>
          <w:rFonts w:ascii="Times New Roman" w:eastAsia="Times New Roman" w:hAnsi="Times New Roman" w:cs="Times New Roman"/>
          <w:sz w:val="24"/>
          <w:szCs w:val="24"/>
          <w:lang w:eastAsia="pl-PL"/>
        </w:rPr>
        <w:t>Po</w:t>
      </w:r>
      <w:r w:rsidRPr="00FA6B82">
        <w:rPr>
          <w:rFonts w:ascii="Times New Roman" w:eastAsia="Times New Roman" w:hAnsi="Times New Roman" w:cs="Times New Roman" w:hint="eastAsia"/>
          <w:sz w:val="24"/>
          <w:szCs w:val="24"/>
          <w:lang w:eastAsia="pl-PL"/>
        </w:rPr>
        <w:t>ś</w:t>
      </w:r>
      <w:proofErr w:type="spellEnd"/>
      <w:r w:rsidRPr="00FA6B82">
        <w:rPr>
          <w:rFonts w:ascii="Times New Roman" w:eastAsia="Times New Roman" w:hAnsi="Times New Roman" w:cs="Times New Roman"/>
          <w:sz w:val="24"/>
          <w:szCs w:val="24"/>
          <w:lang w:eastAsia="pl-PL"/>
        </w:rPr>
        <w:t xml:space="preserve">, </w:t>
      </w:r>
      <w:proofErr w:type="spellStart"/>
      <w:r w:rsidRPr="00FA6B82">
        <w:rPr>
          <w:rFonts w:ascii="Times New Roman" w:eastAsia="Times New Roman" w:hAnsi="Times New Roman" w:cs="Times New Roman"/>
          <w:sz w:val="24"/>
          <w:szCs w:val="24"/>
          <w:lang w:eastAsia="pl-PL"/>
        </w:rPr>
        <w:t>tj</w:t>
      </w:r>
      <w:proofErr w:type="spellEnd"/>
      <w:r w:rsidRPr="00FA6B82">
        <w:rPr>
          <w:rFonts w:ascii="Times New Roman" w:eastAsia="Times New Roman" w:hAnsi="Times New Roman" w:cs="Times New Roman"/>
          <w:sz w:val="24"/>
          <w:szCs w:val="24"/>
          <w:lang w:eastAsia="pl-PL"/>
        </w:rPr>
        <w:t xml:space="preserve"> . l pa</w:t>
      </w:r>
      <w:r w:rsidRPr="00FA6B82">
        <w:rPr>
          <w:rFonts w:ascii="Times New Roman" w:eastAsia="Times New Roman" w:hAnsi="Times New Roman" w:cs="Times New Roman" w:hint="eastAsia"/>
          <w:sz w:val="24"/>
          <w:szCs w:val="24"/>
          <w:lang w:eastAsia="pl-PL"/>
        </w:rPr>
        <w:t>ź</w:t>
      </w:r>
      <w:r w:rsidRPr="00FA6B82">
        <w:rPr>
          <w:rFonts w:ascii="Times New Roman" w:eastAsia="Times New Roman" w:hAnsi="Times New Roman" w:cs="Times New Roman"/>
          <w:sz w:val="24"/>
          <w:szCs w:val="24"/>
          <w:lang w:eastAsia="pl-PL"/>
        </w:rPr>
        <w:t>dziernika 2001 r., gruntami zanieczyszczonymi, których zanieczyszczenie to spowodowa</w:t>
      </w:r>
      <w:r w:rsidRPr="00FA6B82">
        <w:rPr>
          <w:rFonts w:ascii="Times New Roman" w:eastAsia="Times New Roman" w:hAnsi="Times New Roman" w:cs="Times New Roman" w:hint="eastAsia"/>
          <w:sz w:val="24"/>
          <w:szCs w:val="24"/>
          <w:lang w:eastAsia="pl-PL"/>
        </w:rPr>
        <w:t>ł</w:t>
      </w:r>
      <w:r w:rsidRPr="00FA6B82">
        <w:rPr>
          <w:rFonts w:ascii="Times New Roman" w:eastAsia="Times New Roman" w:hAnsi="Times New Roman" w:cs="Times New Roman"/>
          <w:sz w:val="24"/>
          <w:szCs w:val="24"/>
          <w:lang w:eastAsia="pl-PL"/>
        </w:rPr>
        <w:t xml:space="preserve"> inny podmiot, mia</w:t>
      </w:r>
      <w:r w:rsidRPr="00FA6B82">
        <w:rPr>
          <w:rFonts w:ascii="Times New Roman" w:eastAsia="Times New Roman" w:hAnsi="Times New Roman" w:cs="Times New Roman" w:hint="eastAsia"/>
          <w:sz w:val="24"/>
          <w:szCs w:val="24"/>
          <w:lang w:eastAsia="pl-PL"/>
        </w:rPr>
        <w:t>ł</w:t>
      </w:r>
      <w:r w:rsidRPr="00FA6B82">
        <w:rPr>
          <w:rFonts w:ascii="Times New Roman" w:eastAsia="Times New Roman" w:hAnsi="Times New Roman" w:cs="Times New Roman"/>
          <w:sz w:val="24"/>
          <w:szCs w:val="24"/>
          <w:lang w:eastAsia="pl-PL"/>
        </w:rPr>
        <w:t>y mo</w:t>
      </w:r>
      <w:r w:rsidRPr="00FA6B82">
        <w:rPr>
          <w:rFonts w:ascii="Times New Roman" w:eastAsia="Times New Roman" w:hAnsi="Times New Roman" w:cs="Times New Roman" w:hint="eastAsia"/>
          <w:sz w:val="24"/>
          <w:szCs w:val="24"/>
          <w:lang w:eastAsia="pl-PL"/>
        </w:rPr>
        <w:t>ż</w:t>
      </w:r>
      <w:r w:rsidRPr="00FA6B82">
        <w:rPr>
          <w:rFonts w:ascii="Times New Roman" w:eastAsia="Times New Roman" w:hAnsi="Times New Roman" w:cs="Times New Roman"/>
          <w:sz w:val="24"/>
          <w:szCs w:val="24"/>
          <w:lang w:eastAsia="pl-PL"/>
        </w:rPr>
        <w:t>liwo</w:t>
      </w:r>
      <w:r w:rsidRPr="00FA6B82">
        <w:rPr>
          <w:rFonts w:ascii="Times New Roman" w:eastAsia="Times New Roman" w:hAnsi="Times New Roman" w:cs="Times New Roman" w:hint="eastAsia"/>
          <w:sz w:val="24"/>
          <w:szCs w:val="24"/>
          <w:lang w:eastAsia="pl-PL"/>
        </w:rPr>
        <w:t>ść</w:t>
      </w:r>
      <w:r w:rsidRPr="00FA6B82">
        <w:rPr>
          <w:rFonts w:ascii="Times New Roman" w:eastAsia="Times New Roman" w:hAnsi="Times New Roman" w:cs="Times New Roman"/>
          <w:sz w:val="24"/>
          <w:szCs w:val="24"/>
          <w:lang w:eastAsia="pl-PL"/>
        </w:rPr>
        <w:t xml:space="preserve"> zg</w:t>
      </w:r>
      <w:r w:rsidRPr="00FA6B82">
        <w:rPr>
          <w:rFonts w:ascii="Times New Roman" w:eastAsia="Times New Roman" w:hAnsi="Times New Roman" w:cs="Times New Roman" w:hint="eastAsia"/>
          <w:sz w:val="24"/>
          <w:szCs w:val="24"/>
          <w:lang w:eastAsia="pl-PL"/>
        </w:rPr>
        <w:t>ł</w:t>
      </w:r>
      <w:r w:rsidRPr="00FA6B82">
        <w:rPr>
          <w:rFonts w:ascii="Times New Roman" w:eastAsia="Times New Roman" w:hAnsi="Times New Roman" w:cs="Times New Roman"/>
          <w:sz w:val="24"/>
          <w:szCs w:val="24"/>
          <w:lang w:eastAsia="pl-PL"/>
        </w:rPr>
        <w:t>oszenia tego faktu staro</w:t>
      </w:r>
      <w:r w:rsidRPr="00FA6B82">
        <w:rPr>
          <w:rFonts w:ascii="Times New Roman" w:eastAsia="Times New Roman" w:hAnsi="Times New Roman" w:cs="Times New Roman" w:hint="eastAsia"/>
          <w:sz w:val="24"/>
          <w:szCs w:val="24"/>
          <w:lang w:eastAsia="pl-PL"/>
        </w:rPr>
        <w:t>ś</w:t>
      </w:r>
      <w:r w:rsidRPr="00FA6B82">
        <w:rPr>
          <w:rFonts w:ascii="Times New Roman" w:eastAsia="Times New Roman" w:hAnsi="Times New Roman" w:cs="Times New Roman"/>
          <w:sz w:val="24"/>
          <w:szCs w:val="24"/>
          <w:lang w:eastAsia="pl-PL"/>
        </w:rPr>
        <w:t>cie do dnia 30 czerwca 2004 r. Procedury wynikaj</w:t>
      </w:r>
      <w:r w:rsidRPr="00FA6B82">
        <w:rPr>
          <w:rFonts w:ascii="Times New Roman" w:eastAsia="Times New Roman" w:hAnsi="Times New Roman" w:cs="Times New Roman" w:hint="eastAsia"/>
          <w:sz w:val="24"/>
          <w:szCs w:val="24"/>
          <w:lang w:eastAsia="pl-PL"/>
        </w:rPr>
        <w:t>ą</w:t>
      </w:r>
      <w:r w:rsidRPr="00FA6B82">
        <w:rPr>
          <w:rFonts w:ascii="Times New Roman" w:eastAsia="Times New Roman" w:hAnsi="Times New Roman" w:cs="Times New Roman"/>
          <w:sz w:val="24"/>
          <w:szCs w:val="24"/>
          <w:lang w:eastAsia="pl-PL"/>
        </w:rPr>
        <w:t>ce z przepisów przej</w:t>
      </w:r>
      <w:r w:rsidRPr="00FA6B82">
        <w:rPr>
          <w:rFonts w:ascii="Times New Roman" w:eastAsia="Times New Roman" w:hAnsi="Times New Roman" w:cs="Times New Roman" w:hint="eastAsia"/>
          <w:sz w:val="24"/>
          <w:szCs w:val="24"/>
          <w:lang w:eastAsia="pl-PL"/>
        </w:rPr>
        <w:t>ś</w:t>
      </w:r>
      <w:r w:rsidRPr="00FA6B82">
        <w:rPr>
          <w:rFonts w:ascii="Times New Roman" w:eastAsia="Times New Roman" w:hAnsi="Times New Roman" w:cs="Times New Roman"/>
          <w:sz w:val="24"/>
          <w:szCs w:val="24"/>
          <w:lang w:eastAsia="pl-PL"/>
        </w:rPr>
        <w:t>ciowych umo</w:t>
      </w:r>
      <w:r w:rsidRPr="00FA6B82">
        <w:rPr>
          <w:rFonts w:ascii="Times New Roman" w:eastAsia="Times New Roman" w:hAnsi="Times New Roman" w:cs="Times New Roman" w:hint="eastAsia"/>
          <w:sz w:val="24"/>
          <w:szCs w:val="24"/>
          <w:lang w:eastAsia="pl-PL"/>
        </w:rPr>
        <w:t>ż</w:t>
      </w:r>
      <w:r w:rsidRPr="00FA6B82">
        <w:rPr>
          <w:rFonts w:ascii="Times New Roman" w:eastAsia="Times New Roman" w:hAnsi="Times New Roman" w:cs="Times New Roman"/>
          <w:sz w:val="24"/>
          <w:szCs w:val="24"/>
          <w:lang w:eastAsia="pl-PL"/>
        </w:rPr>
        <w:t>liwia</w:t>
      </w:r>
      <w:r w:rsidRPr="00FA6B82">
        <w:rPr>
          <w:rFonts w:ascii="Times New Roman" w:eastAsia="Times New Roman" w:hAnsi="Times New Roman" w:cs="Times New Roman" w:hint="eastAsia"/>
          <w:sz w:val="24"/>
          <w:szCs w:val="24"/>
          <w:lang w:eastAsia="pl-PL"/>
        </w:rPr>
        <w:t>ł</w:t>
      </w:r>
      <w:r w:rsidRPr="00FA6B82">
        <w:rPr>
          <w:rFonts w:ascii="Times New Roman" w:eastAsia="Times New Roman" w:hAnsi="Times New Roman" w:cs="Times New Roman"/>
          <w:sz w:val="24"/>
          <w:szCs w:val="24"/>
          <w:lang w:eastAsia="pl-PL"/>
        </w:rPr>
        <w:t>y w takim przypadku zwolnienie z odpowiedzialno</w:t>
      </w:r>
      <w:r w:rsidRPr="00FA6B82">
        <w:rPr>
          <w:rFonts w:ascii="Times New Roman" w:eastAsia="Times New Roman" w:hAnsi="Times New Roman" w:cs="Times New Roman" w:hint="eastAsia"/>
          <w:sz w:val="24"/>
          <w:szCs w:val="24"/>
          <w:lang w:eastAsia="pl-PL"/>
        </w:rPr>
        <w:t>ś</w:t>
      </w:r>
      <w:r w:rsidRPr="00FA6B82">
        <w:rPr>
          <w:rFonts w:ascii="Times New Roman" w:eastAsia="Times New Roman" w:hAnsi="Times New Roman" w:cs="Times New Roman"/>
          <w:sz w:val="24"/>
          <w:szCs w:val="24"/>
          <w:lang w:eastAsia="pl-PL"/>
        </w:rPr>
        <w:t>ci w</w:t>
      </w:r>
      <w:r w:rsidRPr="00FA6B82">
        <w:rPr>
          <w:rFonts w:ascii="Times New Roman" w:eastAsia="Times New Roman" w:hAnsi="Times New Roman" w:cs="Times New Roman" w:hint="eastAsia"/>
          <w:sz w:val="24"/>
          <w:szCs w:val="24"/>
          <w:lang w:eastAsia="pl-PL"/>
        </w:rPr>
        <w:t>ł</w:t>
      </w:r>
      <w:r w:rsidRPr="00FA6B82">
        <w:rPr>
          <w:rFonts w:ascii="Times New Roman" w:eastAsia="Times New Roman" w:hAnsi="Times New Roman" w:cs="Times New Roman"/>
          <w:sz w:val="24"/>
          <w:szCs w:val="24"/>
          <w:lang w:eastAsia="pl-PL"/>
        </w:rPr>
        <w:t>a</w:t>
      </w:r>
      <w:r w:rsidRPr="00FA6B82">
        <w:rPr>
          <w:rFonts w:ascii="Times New Roman" w:eastAsia="Times New Roman" w:hAnsi="Times New Roman" w:cs="Times New Roman" w:hint="eastAsia"/>
          <w:sz w:val="24"/>
          <w:szCs w:val="24"/>
          <w:lang w:eastAsia="pl-PL"/>
        </w:rPr>
        <w:t>ś</w:t>
      </w:r>
      <w:r w:rsidRPr="00FA6B82">
        <w:rPr>
          <w:rFonts w:ascii="Times New Roman" w:eastAsia="Times New Roman" w:hAnsi="Times New Roman" w:cs="Times New Roman"/>
          <w:sz w:val="24"/>
          <w:szCs w:val="24"/>
          <w:lang w:eastAsia="pl-PL"/>
        </w:rPr>
        <w:t>ciciela gruntów, który nie dokona</w:t>
      </w:r>
      <w:r w:rsidRPr="00FA6B82">
        <w:rPr>
          <w:rFonts w:ascii="Times New Roman" w:eastAsia="Times New Roman" w:hAnsi="Times New Roman" w:cs="Times New Roman" w:hint="eastAsia"/>
          <w:sz w:val="24"/>
          <w:szCs w:val="24"/>
          <w:lang w:eastAsia="pl-PL"/>
        </w:rPr>
        <w:t>ł</w:t>
      </w:r>
      <w:r w:rsidRPr="00FA6B82">
        <w:rPr>
          <w:rFonts w:ascii="Times New Roman" w:eastAsia="Times New Roman" w:hAnsi="Times New Roman" w:cs="Times New Roman"/>
          <w:sz w:val="24"/>
          <w:szCs w:val="24"/>
          <w:lang w:eastAsia="pl-PL"/>
        </w:rPr>
        <w:t xml:space="preserve"> ich zanieczyszczenia. Ponadto, zgodnie z przepisem art. 13 ustawy wprowadzaj</w:t>
      </w:r>
      <w:r w:rsidRPr="00FA6B82">
        <w:rPr>
          <w:rFonts w:ascii="Times New Roman" w:eastAsia="Times New Roman" w:hAnsi="Times New Roman" w:cs="Times New Roman" w:hint="eastAsia"/>
          <w:sz w:val="24"/>
          <w:szCs w:val="24"/>
          <w:lang w:eastAsia="pl-PL"/>
        </w:rPr>
        <w:t>ą</w:t>
      </w:r>
      <w:r w:rsidRPr="00FA6B82">
        <w:rPr>
          <w:rFonts w:ascii="Times New Roman" w:eastAsia="Times New Roman" w:hAnsi="Times New Roman" w:cs="Times New Roman"/>
          <w:sz w:val="24"/>
          <w:szCs w:val="24"/>
          <w:lang w:eastAsia="pl-PL"/>
        </w:rPr>
        <w:t>cej, je</w:t>
      </w:r>
      <w:r w:rsidRPr="00FA6B82">
        <w:rPr>
          <w:rFonts w:ascii="Times New Roman" w:eastAsia="Times New Roman" w:hAnsi="Times New Roman" w:cs="Times New Roman" w:hint="eastAsia"/>
          <w:sz w:val="24"/>
          <w:szCs w:val="24"/>
          <w:lang w:eastAsia="pl-PL"/>
        </w:rPr>
        <w:t>ż</w:t>
      </w:r>
      <w:r w:rsidRPr="00FA6B82">
        <w:rPr>
          <w:rFonts w:ascii="Times New Roman" w:eastAsia="Times New Roman" w:hAnsi="Times New Roman" w:cs="Times New Roman"/>
          <w:sz w:val="24"/>
          <w:szCs w:val="24"/>
          <w:lang w:eastAsia="pl-PL"/>
        </w:rPr>
        <w:t>eli podmiot obowi</w:t>
      </w:r>
      <w:r w:rsidRPr="00FA6B82">
        <w:rPr>
          <w:rFonts w:ascii="Times New Roman" w:eastAsia="Times New Roman" w:hAnsi="Times New Roman" w:cs="Times New Roman" w:hint="eastAsia"/>
          <w:sz w:val="24"/>
          <w:szCs w:val="24"/>
          <w:lang w:eastAsia="pl-PL"/>
        </w:rPr>
        <w:t>ą</w:t>
      </w:r>
      <w:r w:rsidRPr="00FA6B82">
        <w:rPr>
          <w:rFonts w:ascii="Times New Roman" w:eastAsia="Times New Roman" w:hAnsi="Times New Roman" w:cs="Times New Roman"/>
          <w:sz w:val="24"/>
          <w:szCs w:val="24"/>
          <w:lang w:eastAsia="pl-PL"/>
        </w:rPr>
        <w:t xml:space="preserve">zany do rekultywacji zanieczyszczonej powierzchni ziemi (a zgodnie z </w:t>
      </w:r>
      <w:proofErr w:type="spellStart"/>
      <w:r w:rsidRPr="00FA6B82">
        <w:rPr>
          <w:rFonts w:ascii="Times New Roman" w:eastAsia="Times New Roman" w:hAnsi="Times New Roman" w:cs="Times New Roman"/>
          <w:sz w:val="24"/>
          <w:szCs w:val="24"/>
          <w:lang w:eastAsia="pl-PL"/>
        </w:rPr>
        <w:t>Po</w:t>
      </w:r>
      <w:r w:rsidRPr="00FA6B82">
        <w:rPr>
          <w:rFonts w:ascii="Times New Roman" w:eastAsia="Times New Roman" w:hAnsi="Times New Roman" w:cs="Times New Roman" w:hint="eastAsia"/>
          <w:sz w:val="24"/>
          <w:szCs w:val="24"/>
          <w:lang w:eastAsia="pl-PL"/>
        </w:rPr>
        <w:t>ś</w:t>
      </w:r>
      <w:proofErr w:type="spellEnd"/>
      <w:r w:rsidRPr="00FA6B82">
        <w:rPr>
          <w:rFonts w:ascii="Times New Roman" w:eastAsia="Times New Roman" w:hAnsi="Times New Roman" w:cs="Times New Roman"/>
          <w:sz w:val="24"/>
          <w:szCs w:val="24"/>
          <w:lang w:eastAsia="pl-PL"/>
        </w:rPr>
        <w:t xml:space="preserve"> by</w:t>
      </w:r>
      <w:r w:rsidRPr="00FA6B82">
        <w:rPr>
          <w:rFonts w:ascii="Times New Roman" w:eastAsia="Times New Roman" w:hAnsi="Times New Roman" w:cs="Times New Roman" w:hint="eastAsia"/>
          <w:sz w:val="24"/>
          <w:szCs w:val="24"/>
          <w:lang w:eastAsia="pl-PL"/>
        </w:rPr>
        <w:t>ł</w:t>
      </w:r>
      <w:r w:rsidRPr="00FA6B82">
        <w:rPr>
          <w:rFonts w:ascii="Times New Roman" w:eastAsia="Times New Roman" w:hAnsi="Times New Roman" w:cs="Times New Roman"/>
          <w:sz w:val="24"/>
          <w:szCs w:val="24"/>
          <w:lang w:eastAsia="pl-PL"/>
        </w:rPr>
        <w:t xml:space="preserve"> nim w</w:t>
      </w:r>
      <w:r w:rsidRPr="00FA6B82">
        <w:rPr>
          <w:rFonts w:ascii="Times New Roman" w:eastAsia="Times New Roman" w:hAnsi="Times New Roman" w:cs="Times New Roman" w:hint="eastAsia"/>
          <w:sz w:val="24"/>
          <w:szCs w:val="24"/>
          <w:lang w:eastAsia="pl-PL"/>
        </w:rPr>
        <w:t>ł</w:t>
      </w:r>
      <w:r w:rsidRPr="00FA6B82">
        <w:rPr>
          <w:rFonts w:ascii="Times New Roman" w:eastAsia="Times New Roman" w:hAnsi="Times New Roman" w:cs="Times New Roman"/>
          <w:sz w:val="24"/>
          <w:szCs w:val="24"/>
          <w:lang w:eastAsia="pl-PL"/>
        </w:rPr>
        <w:t>adaj</w:t>
      </w:r>
      <w:r w:rsidRPr="00FA6B82">
        <w:rPr>
          <w:rFonts w:ascii="Times New Roman" w:eastAsia="Times New Roman" w:hAnsi="Times New Roman" w:cs="Times New Roman" w:hint="eastAsia"/>
          <w:sz w:val="24"/>
          <w:szCs w:val="24"/>
          <w:lang w:eastAsia="pl-PL"/>
        </w:rPr>
        <w:t>ą</w:t>
      </w:r>
      <w:r w:rsidRPr="00FA6B82">
        <w:rPr>
          <w:rFonts w:ascii="Times New Roman" w:eastAsia="Times New Roman" w:hAnsi="Times New Roman" w:cs="Times New Roman"/>
          <w:sz w:val="24"/>
          <w:szCs w:val="24"/>
          <w:lang w:eastAsia="pl-PL"/>
        </w:rPr>
        <w:t>cy powierzchni</w:t>
      </w:r>
      <w:r w:rsidRPr="00FA6B82">
        <w:rPr>
          <w:rFonts w:ascii="Times New Roman" w:eastAsia="Times New Roman" w:hAnsi="Times New Roman" w:cs="Times New Roman" w:hint="eastAsia"/>
          <w:sz w:val="24"/>
          <w:szCs w:val="24"/>
          <w:lang w:eastAsia="pl-PL"/>
        </w:rPr>
        <w:t>ą</w:t>
      </w:r>
      <w:r w:rsidRPr="00FA6B82">
        <w:rPr>
          <w:rFonts w:ascii="Times New Roman" w:eastAsia="Times New Roman" w:hAnsi="Times New Roman" w:cs="Times New Roman"/>
          <w:sz w:val="24"/>
          <w:szCs w:val="24"/>
          <w:lang w:eastAsia="pl-PL"/>
        </w:rPr>
        <w:t xml:space="preserve"> ziemi) wykazał, </w:t>
      </w:r>
      <w:r w:rsidRPr="00FA6B82">
        <w:rPr>
          <w:rFonts w:ascii="Times New Roman" w:eastAsia="Times New Roman" w:hAnsi="Times New Roman" w:cs="Times New Roman" w:hint="eastAsia"/>
          <w:sz w:val="24"/>
          <w:szCs w:val="24"/>
          <w:lang w:eastAsia="pl-PL"/>
        </w:rPr>
        <w:t>ż</w:t>
      </w:r>
      <w:r w:rsidRPr="00FA6B82">
        <w:rPr>
          <w:rFonts w:ascii="Times New Roman" w:eastAsia="Times New Roman" w:hAnsi="Times New Roman" w:cs="Times New Roman"/>
          <w:sz w:val="24"/>
          <w:szCs w:val="24"/>
          <w:lang w:eastAsia="pl-PL"/>
        </w:rPr>
        <w:t>e zanieczyszczenie nast</w:t>
      </w:r>
      <w:r w:rsidRPr="00FA6B82">
        <w:rPr>
          <w:rFonts w:ascii="Times New Roman" w:eastAsia="Times New Roman" w:hAnsi="Times New Roman" w:cs="Times New Roman" w:hint="eastAsia"/>
          <w:sz w:val="24"/>
          <w:szCs w:val="24"/>
          <w:lang w:eastAsia="pl-PL"/>
        </w:rPr>
        <w:t>ą</w:t>
      </w:r>
      <w:r w:rsidRPr="00FA6B82">
        <w:rPr>
          <w:rFonts w:ascii="Times New Roman" w:eastAsia="Times New Roman" w:hAnsi="Times New Roman" w:cs="Times New Roman"/>
          <w:sz w:val="24"/>
          <w:szCs w:val="24"/>
          <w:lang w:eastAsia="pl-PL"/>
        </w:rPr>
        <w:t>pi</w:t>
      </w:r>
      <w:r w:rsidRPr="00FA6B82">
        <w:rPr>
          <w:rFonts w:ascii="Times New Roman" w:eastAsia="Times New Roman" w:hAnsi="Times New Roman" w:cs="Times New Roman" w:hint="eastAsia"/>
          <w:sz w:val="24"/>
          <w:szCs w:val="24"/>
          <w:lang w:eastAsia="pl-PL"/>
        </w:rPr>
        <w:t>ł</w:t>
      </w:r>
      <w:r w:rsidRPr="00FA6B82">
        <w:rPr>
          <w:rFonts w:ascii="Times New Roman" w:eastAsia="Times New Roman" w:hAnsi="Times New Roman" w:cs="Times New Roman"/>
          <w:sz w:val="24"/>
          <w:szCs w:val="24"/>
          <w:lang w:eastAsia="pl-PL"/>
        </w:rPr>
        <w:t>o przed dniem l wrze</w:t>
      </w:r>
      <w:r w:rsidRPr="00FA6B82">
        <w:rPr>
          <w:rFonts w:ascii="Times New Roman" w:eastAsia="Times New Roman" w:hAnsi="Times New Roman" w:cs="Times New Roman" w:hint="eastAsia"/>
          <w:sz w:val="24"/>
          <w:szCs w:val="24"/>
          <w:lang w:eastAsia="pl-PL"/>
        </w:rPr>
        <w:t>ś</w:t>
      </w:r>
      <w:r w:rsidRPr="00FA6B82">
        <w:rPr>
          <w:rFonts w:ascii="Times New Roman" w:eastAsia="Times New Roman" w:hAnsi="Times New Roman" w:cs="Times New Roman"/>
          <w:sz w:val="24"/>
          <w:szCs w:val="24"/>
          <w:lang w:eastAsia="pl-PL"/>
        </w:rPr>
        <w:t>nia 1980 r., dzia</w:t>
      </w:r>
      <w:r w:rsidRPr="00FA6B82">
        <w:rPr>
          <w:rFonts w:ascii="Times New Roman" w:eastAsia="Times New Roman" w:hAnsi="Times New Roman" w:cs="Times New Roman" w:hint="eastAsia"/>
          <w:sz w:val="24"/>
          <w:szCs w:val="24"/>
          <w:lang w:eastAsia="pl-PL"/>
        </w:rPr>
        <w:t>ł</w:t>
      </w:r>
      <w:r w:rsidRPr="00FA6B82">
        <w:rPr>
          <w:rFonts w:ascii="Times New Roman" w:eastAsia="Times New Roman" w:hAnsi="Times New Roman" w:cs="Times New Roman"/>
          <w:sz w:val="24"/>
          <w:szCs w:val="24"/>
          <w:lang w:eastAsia="pl-PL"/>
        </w:rPr>
        <w:t>ania zwi</w:t>
      </w:r>
      <w:r w:rsidRPr="00FA6B82">
        <w:rPr>
          <w:rFonts w:ascii="Times New Roman" w:eastAsia="Times New Roman" w:hAnsi="Times New Roman" w:cs="Times New Roman" w:hint="eastAsia"/>
          <w:sz w:val="24"/>
          <w:szCs w:val="24"/>
          <w:lang w:eastAsia="pl-PL"/>
        </w:rPr>
        <w:t>ą</w:t>
      </w:r>
      <w:r w:rsidRPr="00FA6B82">
        <w:rPr>
          <w:rFonts w:ascii="Times New Roman" w:eastAsia="Times New Roman" w:hAnsi="Times New Roman" w:cs="Times New Roman"/>
          <w:sz w:val="24"/>
          <w:szCs w:val="24"/>
          <w:lang w:eastAsia="pl-PL"/>
        </w:rPr>
        <w:t>zane z rekultywacj</w:t>
      </w:r>
      <w:r w:rsidRPr="00FA6B82">
        <w:rPr>
          <w:rFonts w:ascii="Times New Roman" w:eastAsia="Times New Roman" w:hAnsi="Times New Roman" w:cs="Times New Roman" w:hint="eastAsia"/>
          <w:sz w:val="24"/>
          <w:szCs w:val="24"/>
          <w:lang w:eastAsia="pl-PL"/>
        </w:rPr>
        <w:t>ą</w:t>
      </w:r>
      <w:r w:rsidRPr="00FA6B82">
        <w:rPr>
          <w:rFonts w:ascii="Times New Roman" w:eastAsia="Times New Roman" w:hAnsi="Times New Roman" w:cs="Times New Roman"/>
          <w:sz w:val="24"/>
          <w:szCs w:val="24"/>
          <w:lang w:eastAsia="pl-PL"/>
        </w:rPr>
        <w:t xml:space="preserve"> mógł przeprowadzi</w:t>
      </w:r>
      <w:r w:rsidRPr="00FA6B82">
        <w:rPr>
          <w:rFonts w:ascii="Times New Roman" w:eastAsia="Times New Roman" w:hAnsi="Times New Roman" w:cs="Times New Roman" w:hint="eastAsia"/>
          <w:sz w:val="24"/>
          <w:szCs w:val="24"/>
          <w:lang w:eastAsia="pl-PL"/>
        </w:rPr>
        <w:t>ć</w:t>
      </w:r>
      <w:r w:rsidRPr="00FA6B82">
        <w:rPr>
          <w:rFonts w:ascii="Times New Roman" w:eastAsia="Times New Roman" w:hAnsi="Times New Roman" w:cs="Times New Roman"/>
          <w:sz w:val="24"/>
          <w:szCs w:val="24"/>
          <w:lang w:eastAsia="pl-PL"/>
        </w:rPr>
        <w:t xml:space="preserve"> w w</w:t>
      </w:r>
      <w:r w:rsidRPr="00FA6B82">
        <w:rPr>
          <w:rFonts w:ascii="Times New Roman" w:eastAsia="Times New Roman" w:hAnsi="Times New Roman" w:cs="Times New Roman" w:hint="eastAsia"/>
          <w:sz w:val="24"/>
          <w:szCs w:val="24"/>
          <w:lang w:eastAsia="pl-PL"/>
        </w:rPr>
        <w:t>ęż</w:t>
      </w:r>
      <w:r w:rsidRPr="00FA6B82">
        <w:rPr>
          <w:rFonts w:ascii="Times New Roman" w:eastAsia="Times New Roman" w:hAnsi="Times New Roman" w:cs="Times New Roman"/>
          <w:sz w:val="24"/>
          <w:szCs w:val="24"/>
          <w:lang w:eastAsia="pl-PL"/>
        </w:rPr>
        <w:t xml:space="preserve">szym zakresie. Opis przypadku gruntów firmy </w:t>
      </w:r>
      <w:proofErr w:type="spellStart"/>
      <w:r w:rsidRPr="00FA6B82">
        <w:rPr>
          <w:rFonts w:ascii="Times New Roman" w:eastAsia="Times New Roman" w:hAnsi="Times New Roman" w:cs="Times New Roman"/>
          <w:sz w:val="24"/>
          <w:szCs w:val="24"/>
          <w:lang w:eastAsia="pl-PL"/>
        </w:rPr>
        <w:t>Polagmet</w:t>
      </w:r>
      <w:proofErr w:type="spellEnd"/>
      <w:r w:rsidRPr="00FA6B82">
        <w:rPr>
          <w:rFonts w:ascii="Times New Roman" w:eastAsia="Times New Roman" w:hAnsi="Times New Roman" w:cs="Times New Roman"/>
          <w:sz w:val="24"/>
          <w:szCs w:val="24"/>
          <w:lang w:eastAsia="pl-PL"/>
        </w:rPr>
        <w:t xml:space="preserve"> sp. z o.o. wskazuje, że </w:t>
      </w:r>
      <w:r>
        <w:rPr>
          <w:rFonts w:ascii="Times New Roman" w:eastAsia="Times New Roman" w:hAnsi="Times New Roman" w:cs="Times New Roman"/>
          <w:sz w:val="24"/>
          <w:szCs w:val="24"/>
          <w:lang w:eastAsia="pl-PL"/>
        </w:rPr>
        <w:t>przedsiębiorca</w:t>
      </w:r>
      <w:r w:rsidRPr="00FA6B82">
        <w:rPr>
          <w:rFonts w:ascii="Times New Roman" w:eastAsia="Times New Roman" w:hAnsi="Times New Roman" w:cs="Times New Roman"/>
          <w:sz w:val="24"/>
          <w:szCs w:val="24"/>
          <w:lang w:eastAsia="pl-PL"/>
        </w:rPr>
        <w:t xml:space="preserve"> nie skorzystał z możliwości, które zapewniały przepisy przejściowe.</w:t>
      </w:r>
    </w:p>
    <w:p w:rsidR="004770F0" w:rsidRDefault="004770F0" w:rsidP="004770F0">
      <w:pPr>
        <w:suppressAutoHyphens w:val="0"/>
        <w:autoSpaceDE w:val="0"/>
        <w:autoSpaceDN w:val="0"/>
        <w:adjustRightInd w:val="0"/>
        <w:spacing w:after="0" w:line="240" w:lineRule="auto"/>
        <w:ind w:firstLine="39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Wobec powyższego,</w:t>
      </w:r>
      <w:r w:rsidRPr="003D34EA">
        <w:rPr>
          <w:rFonts w:ascii="Times New Roman" w:eastAsia="Times New Roman" w:hAnsi="Times New Roman" w:cs="Times New Roman"/>
          <w:sz w:val="24"/>
          <w:szCs w:val="24"/>
          <w:lang w:eastAsia="pl-PL"/>
        </w:rPr>
        <w:t xml:space="preserve"> postulaty wysuwane przez spółkę nie mogą zostać uznane</w:t>
      </w:r>
      <w:r>
        <w:rPr>
          <w:rFonts w:ascii="Times New Roman" w:eastAsia="Times New Roman" w:hAnsi="Times New Roman" w:cs="Times New Roman"/>
          <w:sz w:val="24"/>
          <w:szCs w:val="24"/>
          <w:lang w:eastAsia="pl-PL"/>
        </w:rPr>
        <w:t xml:space="preserve"> za zasadne</w:t>
      </w:r>
      <w:r w:rsidRPr="003D34E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Ministerstwo Klimatu</w:t>
      </w:r>
      <w:r w:rsidRPr="003D34EA">
        <w:rPr>
          <w:rFonts w:ascii="Times New Roman" w:eastAsia="Times New Roman" w:hAnsi="Times New Roman" w:cs="Times New Roman"/>
          <w:sz w:val="24"/>
          <w:szCs w:val="24"/>
          <w:lang w:eastAsia="pl-PL"/>
        </w:rPr>
        <w:t xml:space="preserve"> nie widzi potrzeby zmiany przepisów ustawy POŚ w</w:t>
      </w:r>
      <w:r>
        <w:rPr>
          <w:rFonts w:ascii="Times New Roman" w:eastAsia="Times New Roman" w:hAnsi="Times New Roman" w:cs="Times New Roman"/>
          <w:sz w:val="24"/>
          <w:szCs w:val="24"/>
          <w:lang w:eastAsia="pl-PL"/>
        </w:rPr>
        <w:t> </w:t>
      </w:r>
      <w:r w:rsidRPr="003D34EA">
        <w:rPr>
          <w:rFonts w:ascii="Times New Roman" w:eastAsia="Times New Roman" w:hAnsi="Times New Roman" w:cs="Times New Roman"/>
          <w:sz w:val="24"/>
          <w:szCs w:val="24"/>
          <w:lang w:eastAsia="pl-PL"/>
        </w:rPr>
        <w:t>żądanym zakresie.</w:t>
      </w:r>
    </w:p>
    <w:p w:rsidR="004770F0" w:rsidRDefault="004770F0" w:rsidP="004770F0">
      <w:pPr>
        <w:suppressAutoHyphens w:val="0"/>
        <w:autoSpaceDE w:val="0"/>
        <w:autoSpaceDN w:val="0"/>
        <w:adjustRightInd w:val="0"/>
        <w:spacing w:after="0" w:line="240" w:lineRule="auto"/>
        <w:ind w:firstLine="39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Państwa piśmie zawarto również informację, że na terenie sąsiadującym z działką </w:t>
      </w:r>
      <w:r w:rsidRPr="00916384">
        <w:rPr>
          <w:rFonts w:ascii="Times New Roman" w:hAnsi="Times New Roman" w:cs="Times New Roman"/>
          <w:color w:val="000000"/>
          <w:sz w:val="24"/>
          <w:szCs w:val="24"/>
        </w:rPr>
        <w:t>istnieje hałda odpadów żużli z pieców metalurgicznych, będąca pozostałością  po</w:t>
      </w:r>
      <w:r>
        <w:rPr>
          <w:rFonts w:ascii="Times New Roman" w:hAnsi="Times New Roman" w:cs="Times New Roman"/>
          <w:color w:val="000000"/>
          <w:sz w:val="24"/>
          <w:szCs w:val="24"/>
        </w:rPr>
        <w:t> </w:t>
      </w:r>
      <w:r w:rsidRPr="00916384">
        <w:rPr>
          <w:rFonts w:ascii="Times New Roman" w:hAnsi="Times New Roman" w:cs="Times New Roman"/>
          <w:color w:val="000000"/>
          <w:sz w:val="24"/>
          <w:szCs w:val="24"/>
        </w:rPr>
        <w:t>działalności Zakładów Metalurgicznych nr I w Trzebini</w:t>
      </w:r>
      <w:r>
        <w:rPr>
          <w:rFonts w:ascii="Times New Roman" w:hAnsi="Times New Roman" w:cs="Times New Roman"/>
          <w:color w:val="000000"/>
          <w:sz w:val="24"/>
          <w:szCs w:val="24"/>
        </w:rPr>
        <w:t xml:space="preserve"> i p</w:t>
      </w:r>
      <w:r w:rsidRPr="00916384">
        <w:rPr>
          <w:rFonts w:ascii="Times New Roman" w:hAnsi="Times New Roman" w:cs="Times New Roman"/>
          <w:color w:val="000000"/>
          <w:sz w:val="24"/>
          <w:szCs w:val="24"/>
        </w:rPr>
        <w:t>rzez cały czas dochodzi do</w:t>
      </w:r>
      <w:r>
        <w:rPr>
          <w:rFonts w:ascii="Times New Roman" w:hAnsi="Times New Roman" w:cs="Times New Roman"/>
          <w:color w:val="000000"/>
          <w:sz w:val="24"/>
          <w:szCs w:val="24"/>
        </w:rPr>
        <w:t> </w:t>
      </w:r>
      <w:r w:rsidRPr="00916384">
        <w:rPr>
          <w:rFonts w:ascii="Times New Roman" w:hAnsi="Times New Roman" w:cs="Times New Roman"/>
          <w:color w:val="000000"/>
          <w:sz w:val="24"/>
          <w:szCs w:val="24"/>
        </w:rPr>
        <w:t>migracji zanieczyszczeń z tej hałdy do gleby, gruntów i wód podziemnych</w:t>
      </w:r>
      <w:r>
        <w:rPr>
          <w:rFonts w:ascii="Times New Roman" w:hAnsi="Times New Roman" w:cs="Times New Roman"/>
          <w:color w:val="000000"/>
          <w:sz w:val="24"/>
          <w:szCs w:val="24"/>
        </w:rPr>
        <w:t>. Dodatkowo informuję zatem, że z uwagi na powyższe Główny Inspektorat Ochrony Środowiska</w:t>
      </w:r>
      <w:r w:rsidRPr="009E0614">
        <w:rPr>
          <w:rFonts w:ascii="Times New Roman" w:eastAsia="Times New Roman" w:hAnsi="Times New Roman" w:cs="Times New Roman"/>
          <w:sz w:val="24"/>
          <w:szCs w:val="24"/>
          <w:lang w:eastAsia="pl-PL"/>
        </w:rPr>
        <w:t xml:space="preserve"> zwrócił się do</w:t>
      </w:r>
      <w:r>
        <w:rPr>
          <w:rFonts w:ascii="Times New Roman" w:eastAsia="Times New Roman" w:hAnsi="Times New Roman" w:cs="Times New Roman"/>
          <w:sz w:val="24"/>
          <w:szCs w:val="24"/>
          <w:lang w:eastAsia="pl-PL"/>
        </w:rPr>
        <w:t> </w:t>
      </w:r>
      <w:r w:rsidRPr="009E0614">
        <w:rPr>
          <w:rFonts w:ascii="Times New Roman" w:eastAsia="Times New Roman" w:hAnsi="Times New Roman" w:cs="Times New Roman"/>
          <w:sz w:val="24"/>
          <w:szCs w:val="24"/>
          <w:lang w:eastAsia="pl-PL"/>
        </w:rPr>
        <w:t>Małopolskiego WIOŚ o</w:t>
      </w:r>
      <w:r>
        <w:rPr>
          <w:rFonts w:ascii="Times New Roman" w:eastAsia="Times New Roman" w:hAnsi="Times New Roman" w:cs="Times New Roman"/>
          <w:sz w:val="24"/>
          <w:szCs w:val="24"/>
          <w:lang w:eastAsia="pl-PL"/>
        </w:rPr>
        <w:t> </w:t>
      </w:r>
      <w:r w:rsidRPr="009E0614">
        <w:rPr>
          <w:rFonts w:ascii="Times New Roman" w:eastAsia="Times New Roman" w:hAnsi="Times New Roman" w:cs="Times New Roman"/>
          <w:sz w:val="24"/>
          <w:szCs w:val="24"/>
          <w:lang w:eastAsia="pl-PL"/>
        </w:rPr>
        <w:t>przeprowadzenie rozpoznania terenu i dokonanie analiz w celu stwierdzenia wpływu</w:t>
      </w:r>
      <w:r>
        <w:rPr>
          <w:rFonts w:ascii="Times New Roman" w:eastAsia="Times New Roman" w:hAnsi="Times New Roman" w:cs="Times New Roman"/>
          <w:sz w:val="24"/>
          <w:szCs w:val="24"/>
          <w:lang w:eastAsia="pl-PL"/>
        </w:rPr>
        <w:t xml:space="preserve"> na środowisko</w:t>
      </w:r>
      <w:r w:rsidRPr="009E0614">
        <w:rPr>
          <w:rFonts w:ascii="Times New Roman" w:eastAsia="Times New Roman" w:hAnsi="Times New Roman" w:cs="Times New Roman"/>
          <w:sz w:val="24"/>
          <w:szCs w:val="24"/>
          <w:lang w:eastAsia="pl-PL"/>
        </w:rPr>
        <w:t xml:space="preserve"> hałdy odpadów znajdującej się  na dz. nr ew. 795/113 obręb Trzebinia, będących pozostałością  po</w:t>
      </w:r>
      <w:r>
        <w:rPr>
          <w:rFonts w:ascii="Times New Roman" w:eastAsia="Times New Roman" w:hAnsi="Times New Roman" w:cs="Times New Roman"/>
          <w:sz w:val="24"/>
          <w:szCs w:val="24"/>
          <w:lang w:eastAsia="pl-PL"/>
        </w:rPr>
        <w:t> </w:t>
      </w:r>
      <w:r w:rsidRPr="009E0614">
        <w:rPr>
          <w:rFonts w:ascii="Times New Roman" w:eastAsia="Times New Roman" w:hAnsi="Times New Roman" w:cs="Times New Roman"/>
          <w:sz w:val="24"/>
          <w:szCs w:val="24"/>
          <w:lang w:eastAsia="pl-PL"/>
        </w:rPr>
        <w:t>działalności Zakład</w:t>
      </w:r>
      <w:r>
        <w:rPr>
          <w:rFonts w:ascii="Times New Roman" w:eastAsia="Times New Roman" w:hAnsi="Times New Roman" w:cs="Times New Roman"/>
          <w:sz w:val="24"/>
          <w:szCs w:val="24"/>
          <w:lang w:eastAsia="pl-PL"/>
        </w:rPr>
        <w:t>ów</w:t>
      </w:r>
      <w:r w:rsidRPr="009E0614">
        <w:rPr>
          <w:rFonts w:ascii="Times New Roman" w:eastAsia="Times New Roman" w:hAnsi="Times New Roman" w:cs="Times New Roman"/>
          <w:sz w:val="24"/>
          <w:szCs w:val="24"/>
          <w:lang w:eastAsia="pl-PL"/>
        </w:rPr>
        <w:t xml:space="preserve"> Metalurgicznych nr I w</w:t>
      </w:r>
      <w:r>
        <w:rPr>
          <w:rFonts w:ascii="Times New Roman" w:eastAsia="Times New Roman" w:hAnsi="Times New Roman" w:cs="Times New Roman"/>
          <w:sz w:val="24"/>
          <w:szCs w:val="24"/>
          <w:lang w:eastAsia="pl-PL"/>
        </w:rPr>
        <w:t> </w:t>
      </w:r>
      <w:r w:rsidRPr="009E0614">
        <w:rPr>
          <w:rFonts w:ascii="Times New Roman" w:eastAsia="Times New Roman" w:hAnsi="Times New Roman" w:cs="Times New Roman"/>
          <w:sz w:val="24"/>
          <w:szCs w:val="24"/>
          <w:lang w:eastAsia="pl-PL"/>
        </w:rPr>
        <w:t xml:space="preserve">Trzebini. </w:t>
      </w:r>
    </w:p>
    <w:p w:rsidR="00E81403" w:rsidRDefault="00695BE4" w:rsidP="004C4A96">
      <w:pPr>
        <w:tabs>
          <w:tab w:val="left" w:pos="7514"/>
        </w:tabs>
        <w:spacing w:after="120"/>
        <w:jc w:val="both"/>
        <w:rPr>
          <w:rFonts w:ascii="Times New Roman" w:hAnsi="Times New Roman" w:cs="Times New Roman"/>
          <w:color w:val="000000"/>
        </w:rPr>
      </w:pPr>
    </w:p>
    <w:p w:rsidR="004C02FC" w:rsidRDefault="004C7A80" w:rsidP="004C02FC">
      <w:pPr>
        <w:tabs>
          <w:tab w:val="left" w:pos="7514"/>
        </w:tabs>
        <w:spacing w:before="120" w:after="120"/>
        <w:ind w:firstLine="4678"/>
        <w:jc w:val="both"/>
        <w:rPr>
          <w:rFonts w:ascii="Times New Roman" w:hAnsi="Times New Roman" w:cs="Times New Roman"/>
          <w:i/>
          <w:color w:val="000000"/>
        </w:rPr>
      </w:pPr>
      <w:r>
        <w:rPr>
          <w:rFonts w:ascii="Times New Roman" w:hAnsi="Times New Roman" w:cs="Times New Roman"/>
          <w:i/>
          <w:color w:val="000000"/>
        </w:rPr>
        <w:t>Z poważaniem</w:t>
      </w:r>
    </w:p>
    <w:p w:rsidR="004C02FC" w:rsidRPr="004C4A96" w:rsidRDefault="00695BE4" w:rsidP="004C4A96">
      <w:pPr>
        <w:tabs>
          <w:tab w:val="left" w:pos="7514"/>
        </w:tabs>
        <w:spacing w:after="0"/>
        <w:ind w:firstLine="4678"/>
        <w:jc w:val="both"/>
        <w:rPr>
          <w:rFonts w:ascii="Times New Roman" w:hAnsi="Times New Roman" w:cs="Times New Roman"/>
          <w:color w:val="000000"/>
        </w:rPr>
      </w:pPr>
      <w:bookmarkStart w:id="2" w:name="_GoBack"/>
      <w:bookmarkEnd w:id="2"/>
    </w:p>
    <w:p w:rsidR="004C02FC" w:rsidRPr="006B488B" w:rsidRDefault="00695BE4" w:rsidP="004C4A96">
      <w:pPr>
        <w:spacing w:after="0"/>
        <w:rPr>
          <w:rFonts w:ascii="Times New Roman" w:hAnsi="Times New Roman" w:cs="Times New Roman"/>
        </w:rPr>
      </w:pPr>
    </w:p>
    <w:p w:rsidR="00AD4553" w:rsidRDefault="00AD4553" w:rsidP="00AD4553">
      <w:pPr>
        <w:suppressAutoHyphens w:val="0"/>
        <w:spacing w:after="0" w:line="240" w:lineRule="auto"/>
        <w:rPr>
          <w:rFonts w:ascii="Times New Roman" w:hAnsi="Times New Roman" w:cs="Times New Roman"/>
        </w:rPr>
      </w:pPr>
      <w:r>
        <w:rPr>
          <w:rFonts w:ascii="Times New Roman" w:hAnsi="Times New Roman" w:cs="Times New Roman"/>
        </w:rPr>
        <w:t>Do wiadomości:</w:t>
      </w:r>
    </w:p>
    <w:p w:rsidR="00777E5F" w:rsidRPr="006B488B" w:rsidRDefault="00AD4553" w:rsidP="00AD4553">
      <w:pPr>
        <w:spacing w:after="0"/>
        <w:rPr>
          <w:rFonts w:ascii="Times New Roman" w:hAnsi="Times New Roman" w:cs="Times New Roman"/>
        </w:rPr>
      </w:pPr>
      <w:r w:rsidRPr="00B539D4">
        <w:rPr>
          <w:rFonts w:ascii="Times New Roman" w:hAnsi="Times New Roman" w:cs="Times New Roman"/>
        </w:rPr>
        <w:t>Biuro Kontroli i Audytu Wewnętrznego</w:t>
      </w:r>
    </w:p>
    <w:sectPr w:rsidR="00777E5F" w:rsidRPr="006B488B" w:rsidSect="0079374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8"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B14" w:rsidRDefault="00537B14" w:rsidP="00107203">
      <w:pPr>
        <w:spacing w:after="0" w:line="240" w:lineRule="auto"/>
      </w:pPr>
      <w:r>
        <w:separator/>
      </w:r>
    </w:p>
  </w:endnote>
  <w:endnote w:type="continuationSeparator" w:id="0">
    <w:p w:rsidR="00537B14" w:rsidRDefault="00537B14" w:rsidP="00107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ItalicMT">
    <w:altName w:val="Times New Roman"/>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B2B" w:rsidRDefault="00695BE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A11" w:rsidRDefault="00C94890">
    <w:pPr>
      <w:pStyle w:val="Stopka"/>
      <w:jc w:val="right"/>
    </w:pPr>
    <w:r>
      <w:fldChar w:fldCharType="begin"/>
    </w:r>
    <w:r w:rsidR="004C7A80">
      <w:instrText xml:space="preserve"> PAGE   \* MERGEFORMAT </w:instrText>
    </w:r>
    <w:r>
      <w:fldChar w:fldCharType="separate"/>
    </w:r>
    <w:r w:rsidR="00695BE4">
      <w:rPr>
        <w:noProof/>
      </w:rPr>
      <w:t>4</w:t>
    </w:r>
    <w:r>
      <w:fldChar w:fldCharType="end"/>
    </w:r>
  </w:p>
  <w:p w:rsidR="00093A11" w:rsidRDefault="00695BE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0D" w:rsidRDefault="00695BE4" w:rsidP="00793749">
    <w:pPr>
      <w:pStyle w:val="Stopka"/>
      <w:spacing w:after="0"/>
      <w:jc w:val="center"/>
      <w:rPr>
        <w:rFonts w:ascii="Times New Roman" w:hAnsi="Times New Roman"/>
        <w:sz w:val="20"/>
        <w:szCs w:val="20"/>
      </w:rPr>
    </w:pPr>
    <w:r>
      <w:rPr>
        <w:noProof/>
        <w:lang w:eastAsia="pl-PL"/>
      </w:rPr>
      <w:pict>
        <v:shapetype id="_x0000_t32" coordsize="21600,21600" o:spt="32" o:oned="t" path="m,l21600,21600e" filled="f">
          <v:path arrowok="t" fillok="f" o:connecttype="none"/>
          <o:lock v:ext="edit" shapetype="t"/>
        </v:shapetype>
        <v:shape id="_x0000_s2050" type="#_x0000_t32" style="position:absolute;left:0;text-align:left;margin-left:0;margin-top:-5.65pt;width:453.55pt;height:0;z-index:251662336;visibility:visible;mso-width-relative:margin" strokeweight=".51pt">
          <v:stroke joinstyle="miter"/>
        </v:shape>
      </w:pict>
    </w:r>
    <w:r w:rsidR="004C7A80" w:rsidRPr="006F07B7">
      <w:rPr>
        <w:rFonts w:ascii="Times New Roman" w:hAnsi="Times New Roman"/>
        <w:sz w:val="20"/>
        <w:szCs w:val="20"/>
      </w:rPr>
      <w:t>ul. Wawelska 52/54,</w:t>
    </w:r>
    <w:r w:rsidR="004C7A80">
      <w:rPr>
        <w:rFonts w:ascii="Times New Roman" w:hAnsi="Times New Roman"/>
        <w:sz w:val="20"/>
        <w:szCs w:val="20"/>
      </w:rPr>
      <w:t xml:space="preserve">  </w:t>
    </w:r>
    <w:r w:rsidR="004C7A80" w:rsidRPr="006F07B7">
      <w:rPr>
        <w:rFonts w:ascii="Times New Roman" w:hAnsi="Times New Roman"/>
        <w:sz w:val="20"/>
        <w:szCs w:val="20"/>
      </w:rPr>
      <w:t>00-</w:t>
    </w:r>
    <w:r w:rsidR="004C7A80">
      <w:rPr>
        <w:rFonts w:ascii="Times New Roman" w:hAnsi="Times New Roman"/>
        <w:sz w:val="20"/>
        <w:szCs w:val="20"/>
      </w:rPr>
      <w:t>922 Warszawa;  (+48 22)  36 92 262</w:t>
    </w:r>
    <w:r w:rsidR="004C7A80" w:rsidRPr="006F07B7">
      <w:rPr>
        <w:rFonts w:ascii="Times New Roman" w:hAnsi="Times New Roman"/>
        <w:sz w:val="20"/>
        <w:szCs w:val="20"/>
      </w:rPr>
      <w:t xml:space="preserve">, </w:t>
    </w:r>
    <w:r w:rsidR="004C7A80">
      <w:rPr>
        <w:rFonts w:ascii="Times New Roman" w:hAnsi="Times New Roman"/>
        <w:sz w:val="20"/>
        <w:szCs w:val="20"/>
      </w:rPr>
      <w:t xml:space="preserve"> faks</w:t>
    </w:r>
    <w:r w:rsidR="004C7A80" w:rsidRPr="006F07B7">
      <w:rPr>
        <w:rFonts w:ascii="Times New Roman" w:hAnsi="Times New Roman"/>
        <w:sz w:val="20"/>
        <w:szCs w:val="20"/>
      </w:rPr>
      <w:t xml:space="preserve">: (+48 22) </w:t>
    </w:r>
    <w:r w:rsidR="004C7A80">
      <w:rPr>
        <w:rFonts w:ascii="Times New Roman" w:hAnsi="Times New Roman"/>
        <w:sz w:val="20"/>
        <w:szCs w:val="20"/>
      </w:rPr>
      <w:t xml:space="preserve"> 36</w:t>
    </w:r>
    <w:r w:rsidR="004C7A80" w:rsidRPr="006F07B7">
      <w:rPr>
        <w:rFonts w:ascii="Times New Roman" w:hAnsi="Times New Roman"/>
        <w:sz w:val="20"/>
        <w:szCs w:val="20"/>
      </w:rPr>
      <w:t xml:space="preserve"> 92 </w:t>
    </w:r>
    <w:r w:rsidR="004C7A80">
      <w:rPr>
        <w:rFonts w:ascii="Times New Roman" w:hAnsi="Times New Roman"/>
        <w:sz w:val="20"/>
        <w:szCs w:val="20"/>
      </w:rPr>
      <w:t>795</w:t>
    </w:r>
    <w:r w:rsidR="004C7A80" w:rsidRPr="006F07B7">
      <w:rPr>
        <w:rFonts w:ascii="Times New Roman" w:hAnsi="Times New Roman"/>
        <w:sz w:val="20"/>
        <w:szCs w:val="20"/>
      </w:rPr>
      <w:t xml:space="preserve">, </w:t>
    </w:r>
    <w:r w:rsidR="004C7A80">
      <w:rPr>
        <w:rFonts w:ascii="Times New Roman" w:hAnsi="Times New Roman"/>
        <w:sz w:val="20"/>
        <w:szCs w:val="20"/>
      </w:rPr>
      <w:t xml:space="preserve"> </w:t>
    </w:r>
    <w:r w:rsidR="004C7A80" w:rsidRPr="00793749">
      <w:rPr>
        <w:rFonts w:ascii="Times New Roman" w:hAnsi="Times New Roman"/>
        <w:sz w:val="20"/>
        <w:szCs w:val="20"/>
      </w:rPr>
      <w:t>www.gov.pl</w:t>
    </w:r>
    <w:r w:rsidR="004C7A80">
      <w:rPr>
        <w:rFonts w:ascii="Times New Roman" w:hAnsi="Times New Roman"/>
        <w:sz w:val="20"/>
        <w:szCs w:val="20"/>
      </w:rPr>
      <w:t>/klimat</w:t>
    </w:r>
  </w:p>
  <w:p w:rsidR="00335B2B" w:rsidRPr="006F07B7" w:rsidRDefault="004C7A80" w:rsidP="00335B2B">
    <w:pPr>
      <w:pStyle w:val="Stopka"/>
      <w:spacing w:after="0"/>
      <w:jc w:val="center"/>
    </w:pPr>
    <w:r>
      <w:rPr>
        <w:rFonts w:ascii="Times New Roman" w:hAnsi="Times New Roman" w:cs="Times New Roman"/>
        <w:sz w:val="20"/>
        <w:szCs w:val="20"/>
      </w:rPr>
      <w:t>Działamy zgodnie z EMAS - zarządzając instytucją</w:t>
    </w:r>
    <w:r w:rsidRPr="00923D0E">
      <w:rPr>
        <w:rFonts w:ascii="Times New Roman" w:hAnsi="Times New Roman" w:cs="Times New Roman"/>
        <w:sz w:val="20"/>
        <w:szCs w:val="20"/>
      </w:rPr>
      <w:t xml:space="preserve"> dbamy o środowisko</w:t>
    </w:r>
  </w:p>
  <w:p w:rsidR="00793749" w:rsidRPr="006F07B7" w:rsidRDefault="00695BE4" w:rsidP="0022772C">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B14" w:rsidRDefault="00537B14" w:rsidP="00107203">
      <w:pPr>
        <w:spacing w:after="0" w:line="240" w:lineRule="auto"/>
      </w:pPr>
      <w:r>
        <w:separator/>
      </w:r>
    </w:p>
  </w:footnote>
  <w:footnote w:type="continuationSeparator" w:id="0">
    <w:p w:rsidR="00537B14" w:rsidRDefault="00537B14" w:rsidP="001072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B2B" w:rsidRDefault="00695BE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B2B" w:rsidRDefault="00695BE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6C" w:rsidRPr="00166FC5" w:rsidRDefault="00695BE4" w:rsidP="009C3B6C">
    <w:pPr>
      <w:pStyle w:val="Nagwek"/>
      <w:tabs>
        <w:tab w:val="clear" w:pos="4536"/>
      </w:tabs>
      <w:rPr>
        <w:rFonts w:ascii="Times New Roman" w:hAnsi="Times New Roman" w:cs="Times New Roman"/>
        <w:color w:val="0D0D0D" w:themeColor="text1" w:themeTint="F2"/>
        <w:sz w:val="16"/>
        <w:szCs w:val="16"/>
      </w:rPr>
    </w:pPr>
    <w:r>
      <w:rPr>
        <w:noProof/>
        <w:color w:val="0D0D0D" w:themeColor="text1" w:themeTint="F2"/>
        <w:lang w:eastAsia="pl-PL"/>
      </w:rPr>
      <w:pict>
        <v:shapetype id="_x0000_t32" coordsize="21600,21600" o:spt="32" o:oned="t" path="m,l21600,21600e" filled="f">
          <v:path arrowok="t" fillok="f" o:connecttype="none"/>
          <o:lock v:ext="edit" shapetype="t"/>
        </v:shapetype>
        <v:shape id="AutoShape 1" o:spid="_x0000_s2049" type="#_x0000_t32" style="position:absolute;margin-left:1621.8pt;margin-top:100.85pt;width:451.05pt;height:.05pt;z-index:251659264;visibility:visible;mso-position-horizontal:right;mso-position-horizontal-relative:margin" strokeweight=".51pt">
          <v:stroke joinstyle="miter"/>
          <w10:wrap anchorx="margin"/>
        </v:shape>
      </w:pict>
    </w:r>
    <w:r w:rsidR="004C7A80">
      <w:rPr>
        <w:noProof/>
        <w:lang w:eastAsia="pl-PL"/>
      </w:rPr>
      <w:drawing>
        <wp:anchor distT="0" distB="0" distL="114300" distR="114300" simplePos="0" relativeHeight="251660288" behindDoc="1" locked="0" layoutInCell="1" allowOverlap="1">
          <wp:simplePos x="0" y="0"/>
          <wp:positionH relativeFrom="column">
            <wp:posOffset>3149600</wp:posOffset>
          </wp:positionH>
          <wp:positionV relativeFrom="page">
            <wp:posOffset>609600</wp:posOffset>
          </wp:positionV>
          <wp:extent cx="2531745" cy="748030"/>
          <wp:effectExtent l="0" t="0" r="0" b="0"/>
          <wp:wrapTight wrapText="bothSides">
            <wp:wrapPolygon edited="0">
              <wp:start x="9914" y="3851"/>
              <wp:lineTo x="1788" y="9902"/>
              <wp:lineTo x="1625" y="13202"/>
              <wp:lineTo x="3901" y="14852"/>
              <wp:lineTo x="3901" y="17053"/>
              <wp:lineTo x="9427" y="17053"/>
              <wp:lineTo x="13815" y="14302"/>
              <wp:lineTo x="19828" y="12652"/>
              <wp:lineTo x="19666" y="8801"/>
              <wp:lineTo x="10727" y="3851"/>
              <wp:lineTo x="9914" y="3851"/>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p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1745" cy="748030"/>
                  </a:xfrm>
                  <a:prstGeom prst="rect">
                    <a:avLst/>
                  </a:prstGeom>
                </pic:spPr>
              </pic:pic>
            </a:graphicData>
          </a:graphic>
        </wp:anchor>
      </w:drawing>
    </w:r>
    <w:r w:rsidR="004C7A80">
      <w:rPr>
        <w:rFonts w:ascii="Times New Roman" w:hAnsi="Times New Roman" w:cs="Times New Roman"/>
        <w:noProof/>
        <w:color w:val="0D0D0D" w:themeColor="text1" w:themeTint="F2"/>
        <w:sz w:val="16"/>
        <w:szCs w:val="16"/>
        <w:lang w:eastAsia="pl-PL"/>
      </w:rPr>
      <w:drawing>
        <wp:inline distT="0" distB="0" distL="0" distR="0">
          <wp:extent cx="1219200" cy="12192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Min Klimatu_Departament Gospodarki Odpadami_400x40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7E01"/>
    <w:multiLevelType w:val="hybridMultilevel"/>
    <w:tmpl w:val="8D94EB68"/>
    <w:lvl w:ilvl="0" w:tplc="69E4BE22">
      <w:start w:val="1"/>
      <w:numFmt w:val="decimal"/>
      <w:lvlText w:val="%1."/>
      <w:lvlJc w:val="left"/>
      <w:pPr>
        <w:ind w:left="1440" w:hanging="360"/>
      </w:pPr>
    </w:lvl>
    <w:lvl w:ilvl="1" w:tplc="D18696D4" w:tentative="1">
      <w:start w:val="1"/>
      <w:numFmt w:val="lowerLetter"/>
      <w:lvlText w:val="%2."/>
      <w:lvlJc w:val="left"/>
      <w:pPr>
        <w:ind w:left="2160" w:hanging="360"/>
      </w:pPr>
    </w:lvl>
    <w:lvl w:ilvl="2" w:tplc="BD7023D4" w:tentative="1">
      <w:start w:val="1"/>
      <w:numFmt w:val="lowerRoman"/>
      <w:lvlText w:val="%3."/>
      <w:lvlJc w:val="right"/>
      <w:pPr>
        <w:ind w:left="2880" w:hanging="180"/>
      </w:pPr>
    </w:lvl>
    <w:lvl w:ilvl="3" w:tplc="E18EBAA6" w:tentative="1">
      <w:start w:val="1"/>
      <w:numFmt w:val="decimal"/>
      <w:lvlText w:val="%4."/>
      <w:lvlJc w:val="left"/>
      <w:pPr>
        <w:ind w:left="3600" w:hanging="360"/>
      </w:pPr>
    </w:lvl>
    <w:lvl w:ilvl="4" w:tplc="EAD0D9F4" w:tentative="1">
      <w:start w:val="1"/>
      <w:numFmt w:val="lowerLetter"/>
      <w:lvlText w:val="%5."/>
      <w:lvlJc w:val="left"/>
      <w:pPr>
        <w:ind w:left="4320" w:hanging="360"/>
      </w:pPr>
    </w:lvl>
    <w:lvl w:ilvl="5" w:tplc="E7D0AB2E" w:tentative="1">
      <w:start w:val="1"/>
      <w:numFmt w:val="lowerRoman"/>
      <w:lvlText w:val="%6."/>
      <w:lvlJc w:val="right"/>
      <w:pPr>
        <w:ind w:left="5040" w:hanging="180"/>
      </w:pPr>
    </w:lvl>
    <w:lvl w:ilvl="6" w:tplc="84449BC6" w:tentative="1">
      <w:start w:val="1"/>
      <w:numFmt w:val="decimal"/>
      <w:lvlText w:val="%7."/>
      <w:lvlJc w:val="left"/>
      <w:pPr>
        <w:ind w:left="5760" w:hanging="360"/>
      </w:pPr>
    </w:lvl>
    <w:lvl w:ilvl="7" w:tplc="774C108E" w:tentative="1">
      <w:start w:val="1"/>
      <w:numFmt w:val="lowerLetter"/>
      <w:lvlText w:val="%8."/>
      <w:lvlJc w:val="left"/>
      <w:pPr>
        <w:ind w:left="6480" w:hanging="360"/>
      </w:pPr>
    </w:lvl>
    <w:lvl w:ilvl="8" w:tplc="93DCD140" w:tentative="1">
      <w:start w:val="1"/>
      <w:numFmt w:val="lowerRoman"/>
      <w:lvlText w:val="%9."/>
      <w:lvlJc w:val="right"/>
      <w:pPr>
        <w:ind w:left="7200" w:hanging="180"/>
      </w:pPr>
    </w:lvl>
  </w:abstractNum>
  <w:abstractNum w:abstractNumId="1">
    <w:nsid w:val="0B020812"/>
    <w:multiLevelType w:val="hybridMultilevel"/>
    <w:tmpl w:val="963C0A2A"/>
    <w:lvl w:ilvl="0" w:tplc="EF984D7C">
      <w:start w:val="1"/>
      <w:numFmt w:val="decimal"/>
      <w:lvlText w:val="%1."/>
      <w:lvlJc w:val="left"/>
      <w:pPr>
        <w:ind w:left="720" w:hanging="360"/>
      </w:pPr>
      <w:rPr>
        <w:rFonts w:hint="default"/>
      </w:rPr>
    </w:lvl>
    <w:lvl w:ilvl="1" w:tplc="24400078" w:tentative="1">
      <w:start w:val="1"/>
      <w:numFmt w:val="lowerLetter"/>
      <w:lvlText w:val="%2."/>
      <w:lvlJc w:val="left"/>
      <w:pPr>
        <w:ind w:left="1440" w:hanging="360"/>
      </w:pPr>
    </w:lvl>
    <w:lvl w:ilvl="2" w:tplc="53CAE244" w:tentative="1">
      <w:start w:val="1"/>
      <w:numFmt w:val="lowerRoman"/>
      <w:lvlText w:val="%3."/>
      <w:lvlJc w:val="right"/>
      <w:pPr>
        <w:ind w:left="2160" w:hanging="180"/>
      </w:pPr>
    </w:lvl>
    <w:lvl w:ilvl="3" w:tplc="02082B8C" w:tentative="1">
      <w:start w:val="1"/>
      <w:numFmt w:val="decimal"/>
      <w:lvlText w:val="%4."/>
      <w:lvlJc w:val="left"/>
      <w:pPr>
        <w:ind w:left="2880" w:hanging="360"/>
      </w:pPr>
    </w:lvl>
    <w:lvl w:ilvl="4" w:tplc="E1CABACE" w:tentative="1">
      <w:start w:val="1"/>
      <w:numFmt w:val="lowerLetter"/>
      <w:lvlText w:val="%5."/>
      <w:lvlJc w:val="left"/>
      <w:pPr>
        <w:ind w:left="3600" w:hanging="360"/>
      </w:pPr>
    </w:lvl>
    <w:lvl w:ilvl="5" w:tplc="23F84042" w:tentative="1">
      <w:start w:val="1"/>
      <w:numFmt w:val="lowerRoman"/>
      <w:lvlText w:val="%6."/>
      <w:lvlJc w:val="right"/>
      <w:pPr>
        <w:ind w:left="4320" w:hanging="180"/>
      </w:pPr>
    </w:lvl>
    <w:lvl w:ilvl="6" w:tplc="88E08424" w:tentative="1">
      <w:start w:val="1"/>
      <w:numFmt w:val="decimal"/>
      <w:lvlText w:val="%7."/>
      <w:lvlJc w:val="left"/>
      <w:pPr>
        <w:ind w:left="5040" w:hanging="360"/>
      </w:pPr>
    </w:lvl>
    <w:lvl w:ilvl="7" w:tplc="01F8E6F2" w:tentative="1">
      <w:start w:val="1"/>
      <w:numFmt w:val="lowerLetter"/>
      <w:lvlText w:val="%8."/>
      <w:lvlJc w:val="left"/>
      <w:pPr>
        <w:ind w:left="5760" w:hanging="360"/>
      </w:pPr>
    </w:lvl>
    <w:lvl w:ilvl="8" w:tplc="97CE65A2" w:tentative="1">
      <w:start w:val="1"/>
      <w:numFmt w:val="lowerRoman"/>
      <w:lvlText w:val="%9."/>
      <w:lvlJc w:val="right"/>
      <w:pPr>
        <w:ind w:left="6480" w:hanging="180"/>
      </w:pPr>
    </w:lvl>
  </w:abstractNum>
  <w:abstractNum w:abstractNumId="2">
    <w:nsid w:val="0C485010"/>
    <w:multiLevelType w:val="hybridMultilevel"/>
    <w:tmpl w:val="905A65B0"/>
    <w:lvl w:ilvl="0" w:tplc="49E07BF4">
      <w:start w:val="1"/>
      <w:numFmt w:val="decimal"/>
      <w:lvlText w:val="%1."/>
      <w:lvlJc w:val="left"/>
      <w:pPr>
        <w:ind w:left="2421" w:hanging="360"/>
      </w:pPr>
    </w:lvl>
    <w:lvl w:ilvl="1" w:tplc="E376E3D4" w:tentative="1">
      <w:start w:val="1"/>
      <w:numFmt w:val="lowerLetter"/>
      <w:lvlText w:val="%2."/>
      <w:lvlJc w:val="left"/>
      <w:pPr>
        <w:ind w:left="3141" w:hanging="360"/>
      </w:pPr>
    </w:lvl>
    <w:lvl w:ilvl="2" w:tplc="FC74A616" w:tentative="1">
      <w:start w:val="1"/>
      <w:numFmt w:val="lowerRoman"/>
      <w:lvlText w:val="%3."/>
      <w:lvlJc w:val="right"/>
      <w:pPr>
        <w:ind w:left="3861" w:hanging="180"/>
      </w:pPr>
    </w:lvl>
    <w:lvl w:ilvl="3" w:tplc="2F762BCC" w:tentative="1">
      <w:start w:val="1"/>
      <w:numFmt w:val="decimal"/>
      <w:lvlText w:val="%4."/>
      <w:lvlJc w:val="left"/>
      <w:pPr>
        <w:ind w:left="4581" w:hanging="360"/>
      </w:pPr>
    </w:lvl>
    <w:lvl w:ilvl="4" w:tplc="B1C8CCDE" w:tentative="1">
      <w:start w:val="1"/>
      <w:numFmt w:val="lowerLetter"/>
      <w:lvlText w:val="%5."/>
      <w:lvlJc w:val="left"/>
      <w:pPr>
        <w:ind w:left="5301" w:hanging="360"/>
      </w:pPr>
    </w:lvl>
    <w:lvl w:ilvl="5" w:tplc="1652AABE" w:tentative="1">
      <w:start w:val="1"/>
      <w:numFmt w:val="lowerRoman"/>
      <w:lvlText w:val="%6."/>
      <w:lvlJc w:val="right"/>
      <w:pPr>
        <w:ind w:left="6021" w:hanging="180"/>
      </w:pPr>
    </w:lvl>
    <w:lvl w:ilvl="6" w:tplc="C3B0EECA" w:tentative="1">
      <w:start w:val="1"/>
      <w:numFmt w:val="decimal"/>
      <w:lvlText w:val="%7."/>
      <w:lvlJc w:val="left"/>
      <w:pPr>
        <w:ind w:left="6741" w:hanging="360"/>
      </w:pPr>
    </w:lvl>
    <w:lvl w:ilvl="7" w:tplc="5B02BAC6" w:tentative="1">
      <w:start w:val="1"/>
      <w:numFmt w:val="lowerLetter"/>
      <w:lvlText w:val="%8."/>
      <w:lvlJc w:val="left"/>
      <w:pPr>
        <w:ind w:left="7461" w:hanging="360"/>
      </w:pPr>
    </w:lvl>
    <w:lvl w:ilvl="8" w:tplc="E1367B20" w:tentative="1">
      <w:start w:val="1"/>
      <w:numFmt w:val="lowerRoman"/>
      <w:lvlText w:val="%9."/>
      <w:lvlJc w:val="right"/>
      <w:pPr>
        <w:ind w:left="8181" w:hanging="180"/>
      </w:pPr>
    </w:lvl>
  </w:abstractNum>
  <w:abstractNum w:abstractNumId="3">
    <w:nsid w:val="1F1B053C"/>
    <w:multiLevelType w:val="hybridMultilevel"/>
    <w:tmpl w:val="0E06476A"/>
    <w:lvl w:ilvl="0" w:tplc="C00ABA38">
      <w:start w:val="1"/>
      <w:numFmt w:val="bullet"/>
      <w:lvlText w:val=""/>
      <w:lvlJc w:val="left"/>
      <w:pPr>
        <w:ind w:left="720" w:hanging="360"/>
      </w:pPr>
      <w:rPr>
        <w:rFonts w:ascii="Symbol" w:hAnsi="Symbol" w:hint="default"/>
      </w:rPr>
    </w:lvl>
    <w:lvl w:ilvl="1" w:tplc="6CDE00AE" w:tentative="1">
      <w:start w:val="1"/>
      <w:numFmt w:val="bullet"/>
      <w:lvlText w:val="o"/>
      <w:lvlJc w:val="left"/>
      <w:pPr>
        <w:ind w:left="1440" w:hanging="360"/>
      </w:pPr>
      <w:rPr>
        <w:rFonts w:ascii="Courier New" w:hAnsi="Courier New" w:cs="Courier New" w:hint="default"/>
      </w:rPr>
    </w:lvl>
    <w:lvl w:ilvl="2" w:tplc="676AA76E" w:tentative="1">
      <w:start w:val="1"/>
      <w:numFmt w:val="bullet"/>
      <w:lvlText w:val=""/>
      <w:lvlJc w:val="left"/>
      <w:pPr>
        <w:ind w:left="2160" w:hanging="360"/>
      </w:pPr>
      <w:rPr>
        <w:rFonts w:ascii="Wingdings" w:hAnsi="Wingdings" w:hint="default"/>
      </w:rPr>
    </w:lvl>
    <w:lvl w:ilvl="3" w:tplc="C090E01E" w:tentative="1">
      <w:start w:val="1"/>
      <w:numFmt w:val="bullet"/>
      <w:lvlText w:val=""/>
      <w:lvlJc w:val="left"/>
      <w:pPr>
        <w:ind w:left="2880" w:hanging="360"/>
      </w:pPr>
      <w:rPr>
        <w:rFonts w:ascii="Symbol" w:hAnsi="Symbol" w:hint="default"/>
      </w:rPr>
    </w:lvl>
    <w:lvl w:ilvl="4" w:tplc="5AB2E194" w:tentative="1">
      <w:start w:val="1"/>
      <w:numFmt w:val="bullet"/>
      <w:lvlText w:val="o"/>
      <w:lvlJc w:val="left"/>
      <w:pPr>
        <w:ind w:left="3600" w:hanging="360"/>
      </w:pPr>
      <w:rPr>
        <w:rFonts w:ascii="Courier New" w:hAnsi="Courier New" w:cs="Courier New" w:hint="default"/>
      </w:rPr>
    </w:lvl>
    <w:lvl w:ilvl="5" w:tplc="9650E988" w:tentative="1">
      <w:start w:val="1"/>
      <w:numFmt w:val="bullet"/>
      <w:lvlText w:val=""/>
      <w:lvlJc w:val="left"/>
      <w:pPr>
        <w:ind w:left="4320" w:hanging="360"/>
      </w:pPr>
      <w:rPr>
        <w:rFonts w:ascii="Wingdings" w:hAnsi="Wingdings" w:hint="default"/>
      </w:rPr>
    </w:lvl>
    <w:lvl w:ilvl="6" w:tplc="C910E58C" w:tentative="1">
      <w:start w:val="1"/>
      <w:numFmt w:val="bullet"/>
      <w:lvlText w:val=""/>
      <w:lvlJc w:val="left"/>
      <w:pPr>
        <w:ind w:left="5040" w:hanging="360"/>
      </w:pPr>
      <w:rPr>
        <w:rFonts w:ascii="Symbol" w:hAnsi="Symbol" w:hint="default"/>
      </w:rPr>
    </w:lvl>
    <w:lvl w:ilvl="7" w:tplc="ED046484" w:tentative="1">
      <w:start w:val="1"/>
      <w:numFmt w:val="bullet"/>
      <w:lvlText w:val="o"/>
      <w:lvlJc w:val="left"/>
      <w:pPr>
        <w:ind w:left="5760" w:hanging="360"/>
      </w:pPr>
      <w:rPr>
        <w:rFonts w:ascii="Courier New" w:hAnsi="Courier New" w:cs="Courier New" w:hint="default"/>
      </w:rPr>
    </w:lvl>
    <w:lvl w:ilvl="8" w:tplc="7548CA5C" w:tentative="1">
      <w:start w:val="1"/>
      <w:numFmt w:val="bullet"/>
      <w:lvlText w:val=""/>
      <w:lvlJc w:val="left"/>
      <w:pPr>
        <w:ind w:left="6480" w:hanging="360"/>
      </w:pPr>
      <w:rPr>
        <w:rFonts w:ascii="Wingdings" w:hAnsi="Wingdings" w:hint="default"/>
      </w:rPr>
    </w:lvl>
  </w:abstractNum>
  <w:abstractNum w:abstractNumId="4">
    <w:nsid w:val="38682B54"/>
    <w:multiLevelType w:val="hybridMultilevel"/>
    <w:tmpl w:val="FA68349E"/>
    <w:lvl w:ilvl="0" w:tplc="4B92A980">
      <w:start w:val="1"/>
      <w:numFmt w:val="decimal"/>
      <w:lvlText w:val="%1."/>
      <w:lvlJc w:val="left"/>
      <w:pPr>
        <w:ind w:left="720" w:hanging="360"/>
      </w:pPr>
    </w:lvl>
    <w:lvl w:ilvl="1" w:tplc="01624B5E" w:tentative="1">
      <w:start w:val="1"/>
      <w:numFmt w:val="lowerLetter"/>
      <w:lvlText w:val="%2."/>
      <w:lvlJc w:val="left"/>
      <w:pPr>
        <w:ind w:left="1440" w:hanging="360"/>
      </w:pPr>
    </w:lvl>
    <w:lvl w:ilvl="2" w:tplc="DCAA110C" w:tentative="1">
      <w:start w:val="1"/>
      <w:numFmt w:val="lowerRoman"/>
      <w:lvlText w:val="%3."/>
      <w:lvlJc w:val="right"/>
      <w:pPr>
        <w:ind w:left="2160" w:hanging="180"/>
      </w:pPr>
    </w:lvl>
    <w:lvl w:ilvl="3" w:tplc="500423B4" w:tentative="1">
      <w:start w:val="1"/>
      <w:numFmt w:val="decimal"/>
      <w:lvlText w:val="%4."/>
      <w:lvlJc w:val="left"/>
      <w:pPr>
        <w:ind w:left="2880" w:hanging="360"/>
      </w:pPr>
    </w:lvl>
    <w:lvl w:ilvl="4" w:tplc="3B70A500" w:tentative="1">
      <w:start w:val="1"/>
      <w:numFmt w:val="lowerLetter"/>
      <w:lvlText w:val="%5."/>
      <w:lvlJc w:val="left"/>
      <w:pPr>
        <w:ind w:left="3600" w:hanging="360"/>
      </w:pPr>
    </w:lvl>
    <w:lvl w:ilvl="5" w:tplc="A3AA264A" w:tentative="1">
      <w:start w:val="1"/>
      <w:numFmt w:val="lowerRoman"/>
      <w:lvlText w:val="%6."/>
      <w:lvlJc w:val="right"/>
      <w:pPr>
        <w:ind w:left="4320" w:hanging="180"/>
      </w:pPr>
    </w:lvl>
    <w:lvl w:ilvl="6" w:tplc="4E207CA8" w:tentative="1">
      <w:start w:val="1"/>
      <w:numFmt w:val="decimal"/>
      <w:lvlText w:val="%7."/>
      <w:lvlJc w:val="left"/>
      <w:pPr>
        <w:ind w:left="5040" w:hanging="360"/>
      </w:pPr>
    </w:lvl>
    <w:lvl w:ilvl="7" w:tplc="B574C2CE" w:tentative="1">
      <w:start w:val="1"/>
      <w:numFmt w:val="lowerLetter"/>
      <w:lvlText w:val="%8."/>
      <w:lvlJc w:val="left"/>
      <w:pPr>
        <w:ind w:left="5760" w:hanging="360"/>
      </w:pPr>
    </w:lvl>
    <w:lvl w:ilvl="8" w:tplc="CCA20848" w:tentative="1">
      <w:start w:val="1"/>
      <w:numFmt w:val="lowerRoman"/>
      <w:lvlText w:val="%9."/>
      <w:lvlJc w:val="right"/>
      <w:pPr>
        <w:ind w:left="6480" w:hanging="180"/>
      </w:pPr>
    </w:lvl>
  </w:abstractNum>
  <w:abstractNum w:abstractNumId="5">
    <w:nsid w:val="3A935B3D"/>
    <w:multiLevelType w:val="hybridMultilevel"/>
    <w:tmpl w:val="1D743876"/>
    <w:lvl w:ilvl="0" w:tplc="CF5215D4">
      <w:start w:val="1"/>
      <w:numFmt w:val="decimal"/>
      <w:lvlText w:val="%1."/>
      <w:lvlJc w:val="left"/>
      <w:pPr>
        <w:ind w:left="1440" w:hanging="360"/>
      </w:pPr>
    </w:lvl>
    <w:lvl w:ilvl="1" w:tplc="B5981750" w:tentative="1">
      <w:start w:val="1"/>
      <w:numFmt w:val="lowerLetter"/>
      <w:lvlText w:val="%2."/>
      <w:lvlJc w:val="left"/>
      <w:pPr>
        <w:ind w:left="2160" w:hanging="360"/>
      </w:pPr>
    </w:lvl>
    <w:lvl w:ilvl="2" w:tplc="AC1897AE" w:tentative="1">
      <w:start w:val="1"/>
      <w:numFmt w:val="lowerRoman"/>
      <w:lvlText w:val="%3."/>
      <w:lvlJc w:val="right"/>
      <w:pPr>
        <w:ind w:left="2880" w:hanging="180"/>
      </w:pPr>
    </w:lvl>
    <w:lvl w:ilvl="3" w:tplc="5204DC1E" w:tentative="1">
      <w:start w:val="1"/>
      <w:numFmt w:val="decimal"/>
      <w:lvlText w:val="%4."/>
      <w:lvlJc w:val="left"/>
      <w:pPr>
        <w:ind w:left="3600" w:hanging="360"/>
      </w:pPr>
    </w:lvl>
    <w:lvl w:ilvl="4" w:tplc="2A8A45F8" w:tentative="1">
      <w:start w:val="1"/>
      <w:numFmt w:val="lowerLetter"/>
      <w:lvlText w:val="%5."/>
      <w:lvlJc w:val="left"/>
      <w:pPr>
        <w:ind w:left="4320" w:hanging="360"/>
      </w:pPr>
    </w:lvl>
    <w:lvl w:ilvl="5" w:tplc="D136AAB6" w:tentative="1">
      <w:start w:val="1"/>
      <w:numFmt w:val="lowerRoman"/>
      <w:lvlText w:val="%6."/>
      <w:lvlJc w:val="right"/>
      <w:pPr>
        <w:ind w:left="5040" w:hanging="180"/>
      </w:pPr>
    </w:lvl>
    <w:lvl w:ilvl="6" w:tplc="9D0A121E" w:tentative="1">
      <w:start w:val="1"/>
      <w:numFmt w:val="decimal"/>
      <w:lvlText w:val="%7."/>
      <w:lvlJc w:val="left"/>
      <w:pPr>
        <w:ind w:left="5760" w:hanging="360"/>
      </w:pPr>
    </w:lvl>
    <w:lvl w:ilvl="7" w:tplc="753ACF58" w:tentative="1">
      <w:start w:val="1"/>
      <w:numFmt w:val="lowerLetter"/>
      <w:lvlText w:val="%8."/>
      <w:lvlJc w:val="left"/>
      <w:pPr>
        <w:ind w:left="6480" w:hanging="360"/>
      </w:pPr>
    </w:lvl>
    <w:lvl w:ilvl="8" w:tplc="FB86D24C" w:tentative="1">
      <w:start w:val="1"/>
      <w:numFmt w:val="lowerRoman"/>
      <w:lvlText w:val="%9."/>
      <w:lvlJc w:val="right"/>
      <w:pPr>
        <w:ind w:left="7200" w:hanging="180"/>
      </w:pPr>
    </w:lvl>
  </w:abstractNum>
  <w:abstractNum w:abstractNumId="6">
    <w:nsid w:val="7FC87C67"/>
    <w:multiLevelType w:val="hybridMultilevel"/>
    <w:tmpl w:val="98429E0E"/>
    <w:lvl w:ilvl="0" w:tplc="FE780A02">
      <w:start w:val="1"/>
      <w:numFmt w:val="decimal"/>
      <w:lvlText w:val="%1."/>
      <w:lvlJc w:val="left"/>
      <w:pPr>
        <w:ind w:left="1440" w:hanging="360"/>
      </w:pPr>
    </w:lvl>
    <w:lvl w:ilvl="1" w:tplc="5276FD4A" w:tentative="1">
      <w:start w:val="1"/>
      <w:numFmt w:val="lowerLetter"/>
      <w:lvlText w:val="%2."/>
      <w:lvlJc w:val="left"/>
      <w:pPr>
        <w:ind w:left="2160" w:hanging="360"/>
      </w:pPr>
    </w:lvl>
    <w:lvl w:ilvl="2" w:tplc="9AA897E2" w:tentative="1">
      <w:start w:val="1"/>
      <w:numFmt w:val="lowerRoman"/>
      <w:lvlText w:val="%3."/>
      <w:lvlJc w:val="right"/>
      <w:pPr>
        <w:ind w:left="2880" w:hanging="180"/>
      </w:pPr>
    </w:lvl>
    <w:lvl w:ilvl="3" w:tplc="23D2A0DA" w:tentative="1">
      <w:start w:val="1"/>
      <w:numFmt w:val="decimal"/>
      <w:lvlText w:val="%4."/>
      <w:lvlJc w:val="left"/>
      <w:pPr>
        <w:ind w:left="3600" w:hanging="360"/>
      </w:pPr>
    </w:lvl>
    <w:lvl w:ilvl="4" w:tplc="79DED752" w:tentative="1">
      <w:start w:val="1"/>
      <w:numFmt w:val="lowerLetter"/>
      <w:lvlText w:val="%5."/>
      <w:lvlJc w:val="left"/>
      <w:pPr>
        <w:ind w:left="4320" w:hanging="360"/>
      </w:pPr>
    </w:lvl>
    <w:lvl w:ilvl="5" w:tplc="1756C464" w:tentative="1">
      <w:start w:val="1"/>
      <w:numFmt w:val="lowerRoman"/>
      <w:lvlText w:val="%6."/>
      <w:lvlJc w:val="right"/>
      <w:pPr>
        <w:ind w:left="5040" w:hanging="180"/>
      </w:pPr>
    </w:lvl>
    <w:lvl w:ilvl="6" w:tplc="A4642042" w:tentative="1">
      <w:start w:val="1"/>
      <w:numFmt w:val="decimal"/>
      <w:lvlText w:val="%7."/>
      <w:lvlJc w:val="left"/>
      <w:pPr>
        <w:ind w:left="5760" w:hanging="360"/>
      </w:pPr>
    </w:lvl>
    <w:lvl w:ilvl="7" w:tplc="FB245C52" w:tentative="1">
      <w:start w:val="1"/>
      <w:numFmt w:val="lowerLetter"/>
      <w:lvlText w:val="%8."/>
      <w:lvlJc w:val="left"/>
      <w:pPr>
        <w:ind w:left="6480" w:hanging="360"/>
      </w:pPr>
    </w:lvl>
    <w:lvl w:ilvl="8" w:tplc="4124964E" w:tentative="1">
      <w:start w:val="1"/>
      <w:numFmt w:val="lowerRoman"/>
      <w:lvlText w:val="%9."/>
      <w:lvlJc w:val="right"/>
      <w:pPr>
        <w:ind w:left="7200" w:hanging="180"/>
      </w:p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3074"/>
    <o:shapelayout v:ext="edit">
      <o:idmap v:ext="edit" data="1,2"/>
      <o:rules v:ext="edit">
        <o:r id="V:Rule3" type="connector" idref="#AutoShape 1"/>
        <o:r id="V:Rule4"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107203"/>
    <w:rsid w:val="00107203"/>
    <w:rsid w:val="004770F0"/>
    <w:rsid w:val="004C7A80"/>
    <w:rsid w:val="00537B14"/>
    <w:rsid w:val="00695BE4"/>
    <w:rsid w:val="00AD4553"/>
    <w:rsid w:val="00C948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2B02"/>
    <w:pPr>
      <w:suppressAutoHyphens/>
      <w:spacing w:after="200" w:line="276" w:lineRule="auto"/>
    </w:pPr>
    <w:rPr>
      <w:rFonts w:ascii="Calibri" w:eastAsia="Calibri" w:hAnsi="Calibri" w:cs="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22B02"/>
    <w:pPr>
      <w:tabs>
        <w:tab w:val="center" w:pos="4536"/>
        <w:tab w:val="right" w:pos="9072"/>
      </w:tabs>
    </w:pPr>
  </w:style>
  <w:style w:type="paragraph" w:styleId="Stopka">
    <w:name w:val="footer"/>
    <w:basedOn w:val="Normalny"/>
    <w:link w:val="StopkaZnak"/>
    <w:uiPriority w:val="99"/>
    <w:rsid w:val="00C22B02"/>
    <w:pPr>
      <w:tabs>
        <w:tab w:val="center" w:pos="4536"/>
        <w:tab w:val="right" w:pos="9072"/>
      </w:tabs>
    </w:pPr>
  </w:style>
  <w:style w:type="character" w:customStyle="1" w:styleId="StopkaZnak">
    <w:name w:val="Stopka Znak"/>
    <w:link w:val="Stopka"/>
    <w:uiPriority w:val="99"/>
    <w:rsid w:val="00093A11"/>
    <w:rPr>
      <w:rFonts w:ascii="Calibri" w:eastAsia="Calibri" w:hAnsi="Calibri" w:cs="Calibri"/>
      <w:sz w:val="22"/>
      <w:szCs w:val="22"/>
      <w:lang w:eastAsia="ar-SA"/>
    </w:rPr>
  </w:style>
  <w:style w:type="character" w:styleId="Hipercze">
    <w:name w:val="Hyperlink"/>
    <w:rsid w:val="00FB4A52"/>
    <w:rPr>
      <w:color w:val="0000FF"/>
      <w:u w:val="single"/>
    </w:rPr>
  </w:style>
  <w:style w:type="paragraph" w:styleId="Tekstdymka">
    <w:name w:val="Balloon Text"/>
    <w:basedOn w:val="Normalny"/>
    <w:link w:val="TekstdymkaZnak"/>
    <w:rsid w:val="00342FF6"/>
    <w:pPr>
      <w:spacing w:after="0" w:line="240" w:lineRule="auto"/>
    </w:pPr>
    <w:rPr>
      <w:rFonts w:ascii="Tahoma" w:hAnsi="Tahoma" w:cs="Tahoma"/>
      <w:sz w:val="16"/>
      <w:szCs w:val="16"/>
    </w:rPr>
  </w:style>
  <w:style w:type="character" w:customStyle="1" w:styleId="TekstdymkaZnak">
    <w:name w:val="Tekst dymka Znak"/>
    <w:link w:val="Tekstdymka"/>
    <w:rsid w:val="00342FF6"/>
    <w:rPr>
      <w:rFonts w:ascii="Tahoma" w:eastAsia="Calibri" w:hAnsi="Tahoma" w:cs="Tahoma"/>
      <w:sz w:val="16"/>
      <w:szCs w:val="16"/>
      <w:lang w:eastAsia="ar-SA"/>
    </w:rPr>
  </w:style>
  <w:style w:type="paragraph" w:customStyle="1" w:styleId="menfont">
    <w:name w:val="men font"/>
    <w:basedOn w:val="Normalny"/>
    <w:rsid w:val="004C02FC"/>
    <w:pPr>
      <w:suppressAutoHyphens w:val="0"/>
      <w:spacing w:after="0" w:line="240" w:lineRule="auto"/>
    </w:pPr>
    <w:rPr>
      <w:rFonts w:ascii="Arial" w:eastAsia="Times New Roman" w:hAnsi="Arial" w:cs="Arial"/>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10E9F-F312-4D81-92D5-1B03B087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1389</Words>
  <Characters>9286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Departament Gospodarki Odpadami</vt:lpstr>
    </vt:vector>
  </TitlesOfParts>
  <Company/>
  <LinksUpToDate>false</LinksUpToDate>
  <CharactersWithSpaces>10654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 Gospodarki Odpadami niepodległa</dc:title>
  <dc:subject>niepodległa</dc:subject>
  <dc:creator>Ola Puczniewska</dc:creator>
  <cp:lastModifiedBy>Białek Mateusz</cp:lastModifiedBy>
  <cp:revision>31</cp:revision>
  <cp:lastPrinted>2009-06-17T10:52:00Z</cp:lastPrinted>
  <dcterms:created xsi:type="dcterms:W3CDTF">2015-04-02T08:23:00Z</dcterms:created>
  <dcterms:modified xsi:type="dcterms:W3CDTF">2020-04-30T11:34:00Z</dcterms:modified>
  <cp:category>standard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ęzyk" linkTarget="ezdAutorInicjaly">
    <vt:lpwstr>JK</vt:lpwstr>
  </property>
</Properties>
</file>