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AAD8" w14:textId="77777777" w:rsidR="00F005AA" w:rsidRDefault="00F005AA" w:rsidP="00ED26CE">
      <w:pPr>
        <w:jc w:val="center"/>
        <w:rPr>
          <w:rFonts w:ascii="Times New Roman" w:hAnsi="Times New Roman" w:cs="Times New Roman"/>
          <w:b/>
        </w:rPr>
      </w:pPr>
    </w:p>
    <w:p w14:paraId="0081DE83" w14:textId="77777777" w:rsidR="000F584A" w:rsidRPr="00ED26CE" w:rsidRDefault="00ED26CE" w:rsidP="00ED26CE">
      <w:pPr>
        <w:jc w:val="center"/>
        <w:rPr>
          <w:rFonts w:ascii="Times New Roman" w:hAnsi="Times New Roman" w:cs="Times New Roman"/>
          <w:b/>
        </w:rPr>
      </w:pPr>
      <w:r w:rsidRPr="00ED26CE">
        <w:rPr>
          <w:rFonts w:ascii="Times New Roman" w:hAnsi="Times New Roman" w:cs="Times New Roman"/>
          <w:b/>
        </w:rPr>
        <w:t>UZASADNIENIE</w:t>
      </w:r>
    </w:p>
    <w:p w14:paraId="11420A5B" w14:textId="1E6A971B" w:rsidR="00F005AA" w:rsidRDefault="00F005AA" w:rsidP="00ED26CE">
      <w:pPr>
        <w:jc w:val="both"/>
        <w:rPr>
          <w:rFonts w:ascii="Times New Roman" w:hAnsi="Times New Roman"/>
        </w:rPr>
      </w:pPr>
    </w:p>
    <w:p w14:paraId="7A33A6F2" w14:textId="77777777" w:rsidR="00106586" w:rsidRDefault="00106586" w:rsidP="00ED26CE">
      <w:pPr>
        <w:jc w:val="both"/>
        <w:rPr>
          <w:rFonts w:ascii="Times New Roman" w:hAnsi="Times New Roman"/>
        </w:rPr>
      </w:pPr>
    </w:p>
    <w:p w14:paraId="34EDB3CF" w14:textId="2297346D" w:rsidR="00123FC6" w:rsidRDefault="00A11DFC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Uchwałą </w:t>
      </w:r>
      <w:r w:rsidR="00951D5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r 8 Rady Ministrów z dnia </w:t>
      </w:r>
      <w:r w:rsidR="00ED26CE" w:rsidRPr="00A15E82">
        <w:rPr>
          <w:rFonts w:ascii="Times New Roman" w:hAnsi="Times New Roman"/>
        </w:rPr>
        <w:t xml:space="preserve">14 lutego 2017 r. </w:t>
      </w:r>
      <w:r>
        <w:rPr>
          <w:rFonts w:ascii="Times New Roman" w:hAnsi="Times New Roman"/>
        </w:rPr>
        <w:t xml:space="preserve">w sprawie przyjęcia Strategii na rzecz Odpowiedzialnego Rozwoju do roku 2020 (z perspektywą do 2030 r.) </w:t>
      </w:r>
      <w:r w:rsidR="000A49F0">
        <w:rPr>
          <w:rFonts w:ascii="Times New Roman" w:hAnsi="Times New Roman"/>
        </w:rPr>
        <w:t xml:space="preserve">(M. P. poz. 260) </w:t>
      </w:r>
      <w:r w:rsidR="00ED26CE" w:rsidRPr="00A15E82">
        <w:rPr>
          <w:rFonts w:ascii="Times New Roman" w:hAnsi="Times New Roman"/>
        </w:rPr>
        <w:t>Rada Ministrów przyjęła nową średniookresową strategię rozwoju kraju. Wskazane w S</w:t>
      </w:r>
      <w:r>
        <w:rPr>
          <w:rFonts w:ascii="Times New Roman" w:hAnsi="Times New Roman"/>
        </w:rPr>
        <w:t>trategii</w:t>
      </w:r>
      <w:r w:rsidR="00ED26CE" w:rsidRPr="00A15E82">
        <w:rPr>
          <w:rFonts w:ascii="Times New Roman" w:hAnsi="Times New Roman"/>
        </w:rPr>
        <w:t xml:space="preserve"> cele, kierunki interwencji, działania i</w:t>
      </w:r>
      <w:r>
        <w:rPr>
          <w:rFonts w:ascii="Times New Roman" w:hAnsi="Times New Roman"/>
        </w:rPr>
        <w:t> </w:t>
      </w:r>
      <w:r w:rsidR="00ED26CE" w:rsidRPr="00A15E82">
        <w:rPr>
          <w:rFonts w:ascii="Times New Roman" w:hAnsi="Times New Roman"/>
        </w:rPr>
        <w:t xml:space="preserve">projekty strategiczne powinny znaleźć odzwierciedlenie we wszystkich </w:t>
      </w:r>
      <w:r w:rsidR="009A1C7B">
        <w:rPr>
          <w:rFonts w:ascii="Times New Roman" w:hAnsi="Times New Roman"/>
        </w:rPr>
        <w:t>rządowych strategiach rozwoju</w:t>
      </w:r>
      <w:r w:rsidR="00ED26CE" w:rsidRPr="00A15E82">
        <w:rPr>
          <w:rFonts w:ascii="Times New Roman" w:hAnsi="Times New Roman"/>
        </w:rPr>
        <w:t>. S</w:t>
      </w:r>
      <w:r w:rsidR="00CA6C78">
        <w:rPr>
          <w:rFonts w:ascii="Times New Roman" w:hAnsi="Times New Roman"/>
        </w:rPr>
        <w:t>trategia</w:t>
      </w:r>
      <w:r w:rsidR="00ED26CE" w:rsidRPr="00A15E82">
        <w:rPr>
          <w:rFonts w:ascii="Times New Roman" w:hAnsi="Times New Roman"/>
        </w:rPr>
        <w:t xml:space="preserve"> stanowi podstawę do przygotowywania nowych strategii sektorowych, w tym strategii środowiskowej. </w:t>
      </w:r>
    </w:p>
    <w:p w14:paraId="01B04559" w14:textId="686F11B6" w:rsidR="00123FC6" w:rsidRPr="00CC7B9F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A15E82">
        <w:rPr>
          <w:rFonts w:ascii="Times New Roman" w:hAnsi="Times New Roman"/>
        </w:rPr>
        <w:t>Komitet Koordynacyjny d</w:t>
      </w:r>
      <w:r w:rsidR="00CA6C78">
        <w:rPr>
          <w:rFonts w:ascii="Times New Roman" w:hAnsi="Times New Roman"/>
        </w:rPr>
        <w:t xml:space="preserve">o </w:t>
      </w:r>
      <w:r w:rsidRPr="00A15E82">
        <w:rPr>
          <w:rFonts w:ascii="Times New Roman" w:hAnsi="Times New Roman"/>
        </w:rPr>
        <w:t>s</w:t>
      </w:r>
      <w:r w:rsidR="00CA6C78">
        <w:rPr>
          <w:rFonts w:ascii="Times New Roman" w:hAnsi="Times New Roman"/>
        </w:rPr>
        <w:t>praw</w:t>
      </w:r>
      <w:r w:rsidRPr="00A15E82">
        <w:rPr>
          <w:rFonts w:ascii="Times New Roman" w:hAnsi="Times New Roman"/>
        </w:rPr>
        <w:t xml:space="preserve"> Polityki Rozwoju rekomendował zastąpienie dotychczas </w:t>
      </w:r>
      <w:r w:rsidRPr="001832A7">
        <w:rPr>
          <w:rFonts w:ascii="Times New Roman" w:hAnsi="Times New Roman"/>
        </w:rPr>
        <w:t xml:space="preserve">obowiązującej </w:t>
      </w:r>
      <w:r w:rsidRPr="009A1C7B">
        <w:rPr>
          <w:rFonts w:ascii="Times New Roman" w:hAnsi="Times New Roman"/>
        </w:rPr>
        <w:t>Strategii „Bezpieczeństwo Energetyczne i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Środowisko – perspektywa do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2020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r.”</w:t>
      </w:r>
      <w:r w:rsidR="000A49F0" w:rsidRPr="001832A7">
        <w:rPr>
          <w:rFonts w:ascii="Times New Roman" w:hAnsi="Times New Roman"/>
        </w:rPr>
        <w:t xml:space="preserve"> </w:t>
      </w:r>
      <w:r w:rsidRPr="001832A7">
        <w:rPr>
          <w:rFonts w:ascii="Times New Roman" w:hAnsi="Times New Roman"/>
        </w:rPr>
        <w:t>(</w:t>
      </w:r>
      <w:r w:rsidR="000A49F0" w:rsidRPr="001832A7">
        <w:rPr>
          <w:rFonts w:ascii="Times New Roman" w:hAnsi="Times New Roman"/>
        </w:rPr>
        <w:t xml:space="preserve">przyjętej uchwałą </w:t>
      </w:r>
      <w:r w:rsidR="00951D5E">
        <w:rPr>
          <w:rFonts w:ascii="Times New Roman" w:hAnsi="Times New Roman"/>
        </w:rPr>
        <w:t>n</w:t>
      </w:r>
      <w:r w:rsidR="000A49F0" w:rsidRPr="001832A7">
        <w:rPr>
          <w:rFonts w:ascii="Times New Roman" w:hAnsi="Times New Roman"/>
        </w:rPr>
        <w:t>r 58 Rady Ministrów z dnia 15 kwietnia 2014 r. w sprawie przy</w:t>
      </w:r>
      <w:r w:rsidR="000A49F0" w:rsidRPr="000A49F0">
        <w:rPr>
          <w:rFonts w:ascii="Times New Roman" w:hAnsi="Times New Roman"/>
        </w:rPr>
        <w:t>jęcia Strategii „Bezpieczeństwo Energetyczne i Środowisko – perspektywa</w:t>
      </w:r>
      <w:r w:rsidR="000A49F0">
        <w:rPr>
          <w:rFonts w:ascii="Times New Roman" w:hAnsi="Times New Roman"/>
        </w:rPr>
        <w:t xml:space="preserve"> do 2020 r.</w:t>
      </w:r>
      <w:r w:rsidR="00AB3DC6">
        <w:rPr>
          <w:rFonts w:ascii="Times New Roman" w:hAnsi="Times New Roman"/>
        </w:rPr>
        <w:t>”</w:t>
      </w:r>
      <w:r w:rsidR="000A49F0">
        <w:rPr>
          <w:rFonts w:ascii="Times New Roman" w:hAnsi="Times New Roman"/>
        </w:rPr>
        <w:t xml:space="preserve"> (M. P. poz. 469)</w:t>
      </w:r>
      <w:r w:rsidRPr="00A15E82">
        <w:rPr>
          <w:rFonts w:ascii="Times New Roman" w:hAnsi="Times New Roman"/>
        </w:rPr>
        <w:t xml:space="preserve">) dwoma osobnymi dokumentami. Prace nad strategią środowiskową </w:t>
      </w:r>
      <w:r w:rsidR="00A36528">
        <w:rPr>
          <w:rFonts w:ascii="Times New Roman" w:hAnsi="Times New Roman"/>
        </w:rPr>
        <w:t>są</w:t>
      </w:r>
      <w:r w:rsidRPr="00A15E82">
        <w:rPr>
          <w:rFonts w:ascii="Times New Roman" w:hAnsi="Times New Roman"/>
        </w:rPr>
        <w:t xml:space="preserve"> koordynowane przez Ministerstwo Środowiska ze wsparciem członków międzyresortowego zespołu. Dokument </w:t>
      </w:r>
      <w:r w:rsidRPr="00CC7B9F">
        <w:rPr>
          <w:rFonts w:ascii="Times New Roman" w:hAnsi="Times New Roman"/>
        </w:rPr>
        <w:t xml:space="preserve">otrzymał nazwę </w:t>
      </w:r>
      <w:r w:rsidRPr="009A1C7B">
        <w:rPr>
          <w:rFonts w:ascii="Times New Roman" w:hAnsi="Times New Roman"/>
        </w:rPr>
        <w:t>Polityka ekologiczna państwa</w:t>
      </w:r>
      <w:r w:rsidRPr="00CC7B9F">
        <w:rPr>
          <w:rFonts w:ascii="Times New Roman" w:hAnsi="Times New Roman"/>
        </w:rPr>
        <w:t xml:space="preserve"> </w:t>
      </w:r>
      <w:r w:rsidRPr="009A1C7B">
        <w:rPr>
          <w:rFonts w:ascii="Times New Roman" w:hAnsi="Times New Roman"/>
        </w:rPr>
        <w:t>2030</w:t>
      </w:r>
      <w:r w:rsidRPr="00CC7B9F">
        <w:rPr>
          <w:rFonts w:ascii="Times New Roman" w:hAnsi="Times New Roman"/>
        </w:rPr>
        <w:t>.</w:t>
      </w:r>
    </w:p>
    <w:p w14:paraId="6AA84C28" w14:textId="34778AA4" w:rsidR="00EA01BD" w:rsidRDefault="00A36528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23FC6">
        <w:rPr>
          <w:rFonts w:ascii="Times New Roman" w:hAnsi="Times New Roman"/>
        </w:rPr>
        <w:t xml:space="preserve">olityka </w:t>
      </w:r>
      <w:r w:rsidR="00F601FC">
        <w:rPr>
          <w:rFonts w:ascii="Times New Roman" w:hAnsi="Times New Roman"/>
        </w:rPr>
        <w:t>ekologiczna państwa 2030</w:t>
      </w:r>
      <w:r>
        <w:rPr>
          <w:rFonts w:ascii="Times New Roman" w:hAnsi="Times New Roman"/>
        </w:rPr>
        <w:t xml:space="preserve"> stanowi</w:t>
      </w:r>
      <w:r w:rsidR="00ED26CE">
        <w:rPr>
          <w:rFonts w:ascii="Times New Roman" w:hAnsi="Times New Roman"/>
        </w:rPr>
        <w:t xml:space="preserve"> strategię w rozumieniu </w:t>
      </w:r>
      <w:r w:rsidR="00F601FC">
        <w:rPr>
          <w:rFonts w:ascii="Times New Roman" w:hAnsi="Times New Roman"/>
        </w:rPr>
        <w:t xml:space="preserve">art. 4 ust. 1 </w:t>
      </w:r>
      <w:r w:rsidR="00ED26CE">
        <w:rPr>
          <w:rFonts w:ascii="Times New Roman" w:hAnsi="Times New Roman"/>
        </w:rPr>
        <w:t xml:space="preserve">ustawy </w:t>
      </w:r>
      <w:r w:rsidR="00F601FC">
        <w:rPr>
          <w:rFonts w:ascii="Times New Roman" w:hAnsi="Times New Roman"/>
        </w:rPr>
        <w:t xml:space="preserve">z dnia 6 grudnia 2006 r. </w:t>
      </w:r>
      <w:r w:rsidR="00ED26CE">
        <w:rPr>
          <w:rFonts w:ascii="Times New Roman" w:hAnsi="Times New Roman"/>
        </w:rPr>
        <w:t>o zasadach prowadzenia polityki rozwoju</w:t>
      </w:r>
      <w:r w:rsidR="00F601FC">
        <w:rPr>
          <w:rFonts w:ascii="Times New Roman" w:hAnsi="Times New Roman"/>
        </w:rPr>
        <w:t xml:space="preserve"> (Dz. U. z 2018 r. poz. 1307)</w:t>
      </w:r>
      <w:r w:rsidR="00ED26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 przyjęciu b</w:t>
      </w:r>
      <w:r w:rsidR="00ED26CE">
        <w:rPr>
          <w:rFonts w:ascii="Times New Roman" w:hAnsi="Times New Roman"/>
        </w:rPr>
        <w:t>ędzie jedną z podstaw prowadzenia polityki ochrony środowiska w Polsce</w:t>
      </w:r>
      <w:r w:rsidR="005E02DF">
        <w:rPr>
          <w:rFonts w:ascii="Times New Roman" w:hAnsi="Times New Roman"/>
        </w:rPr>
        <w:t>, zgodnie z art. 14 ust. 1 ustawy z dnia 27 kwietnia 2001 r. – Prawo ochrony środowiska (Dz. U. z 2018 r. poz. 799 i 1356)</w:t>
      </w:r>
      <w:r w:rsidR="00ED26CE">
        <w:rPr>
          <w:rFonts w:ascii="Times New Roman" w:hAnsi="Times New Roman"/>
        </w:rPr>
        <w:t>.</w:t>
      </w:r>
    </w:p>
    <w:p w14:paraId="2887E584" w14:textId="1DC303A1" w:rsidR="0077066D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 xml:space="preserve">W systemie dokumentów strategicznych </w:t>
      </w:r>
      <w:r>
        <w:rPr>
          <w:rFonts w:ascii="Times New Roman" w:hAnsi="Times New Roman"/>
          <w:color w:val="000000"/>
          <w:spacing w:val="-2"/>
        </w:rPr>
        <w:t>P</w:t>
      </w:r>
      <w:r w:rsidR="00EA01BD">
        <w:rPr>
          <w:rFonts w:ascii="Times New Roman" w:hAnsi="Times New Roman"/>
          <w:color w:val="000000"/>
          <w:spacing w:val="-2"/>
        </w:rPr>
        <w:t>olityka ekologiczna państwa 2030</w:t>
      </w:r>
      <w:r w:rsidRPr="001F2C5C">
        <w:rPr>
          <w:rFonts w:ascii="Times New Roman" w:hAnsi="Times New Roman"/>
          <w:color w:val="000000"/>
          <w:spacing w:val="-2"/>
        </w:rPr>
        <w:t xml:space="preserve"> stanowi doprecyzowanie i operacjonalizację </w:t>
      </w:r>
      <w:r>
        <w:rPr>
          <w:rFonts w:ascii="Times New Roman" w:hAnsi="Times New Roman"/>
          <w:color w:val="000000"/>
          <w:spacing w:val="-2"/>
        </w:rPr>
        <w:t>S</w:t>
      </w:r>
      <w:r w:rsidR="00EA01BD">
        <w:rPr>
          <w:rFonts w:ascii="Times New Roman" w:hAnsi="Times New Roman"/>
          <w:color w:val="000000"/>
          <w:spacing w:val="-2"/>
        </w:rPr>
        <w:t xml:space="preserve">trategii na rzecz </w:t>
      </w:r>
      <w:r>
        <w:rPr>
          <w:rFonts w:ascii="Times New Roman" w:hAnsi="Times New Roman"/>
          <w:color w:val="000000"/>
          <w:spacing w:val="-2"/>
        </w:rPr>
        <w:t>O</w:t>
      </w:r>
      <w:r w:rsidR="00EA01BD">
        <w:rPr>
          <w:rFonts w:ascii="Times New Roman" w:hAnsi="Times New Roman"/>
          <w:color w:val="000000"/>
          <w:spacing w:val="-2"/>
        </w:rPr>
        <w:t xml:space="preserve">dpowiedzialnego </w:t>
      </w:r>
      <w:r>
        <w:rPr>
          <w:rFonts w:ascii="Times New Roman" w:hAnsi="Times New Roman"/>
          <w:color w:val="000000"/>
          <w:spacing w:val="-2"/>
        </w:rPr>
        <w:t>R</w:t>
      </w:r>
      <w:r w:rsidR="00EA01BD">
        <w:rPr>
          <w:rFonts w:ascii="Times New Roman" w:hAnsi="Times New Roman"/>
          <w:color w:val="000000"/>
          <w:spacing w:val="-2"/>
        </w:rPr>
        <w:t>ozwoju do roku 2020 (z perspektywą do 2030 r.)</w:t>
      </w:r>
      <w:r w:rsidRPr="001F2C5C">
        <w:rPr>
          <w:rFonts w:ascii="Times New Roman" w:hAnsi="Times New Roman"/>
          <w:color w:val="000000"/>
          <w:spacing w:val="-2"/>
        </w:rPr>
        <w:t xml:space="preserve">. </w:t>
      </w:r>
      <w:r w:rsidR="0077066D">
        <w:rPr>
          <w:rFonts w:ascii="Times New Roman" w:hAnsi="Times New Roman"/>
          <w:color w:val="000000"/>
          <w:spacing w:val="-2"/>
        </w:rPr>
        <w:t>C</w:t>
      </w:r>
      <w:r w:rsidRPr="001F2C5C">
        <w:rPr>
          <w:rFonts w:ascii="Times New Roman" w:hAnsi="Times New Roman"/>
          <w:color w:val="000000"/>
          <w:spacing w:val="-2"/>
        </w:rPr>
        <w:t xml:space="preserve">el główny </w:t>
      </w:r>
      <w:r w:rsidR="0077066D">
        <w:rPr>
          <w:rFonts w:ascii="Times New Roman" w:hAnsi="Times New Roman"/>
          <w:color w:val="000000"/>
          <w:spacing w:val="-2"/>
        </w:rPr>
        <w:t>dokumentu</w:t>
      </w:r>
      <w:r w:rsidRPr="001F2C5C">
        <w:rPr>
          <w:rFonts w:ascii="Times New Roman" w:hAnsi="Times New Roman"/>
          <w:color w:val="000000"/>
          <w:spacing w:val="-2"/>
        </w:rPr>
        <w:t xml:space="preserve">, tj. </w:t>
      </w:r>
      <w:r w:rsidRPr="001F2C5C">
        <w:rPr>
          <w:rFonts w:ascii="Times New Roman" w:hAnsi="Times New Roman"/>
          <w:i/>
          <w:color w:val="000000"/>
          <w:spacing w:val="-2"/>
        </w:rPr>
        <w:t>Rozwój potencjału środowiska na rzecz obywateli i przedsiębiorców</w:t>
      </w:r>
      <w:r w:rsidR="00A36528">
        <w:rPr>
          <w:rFonts w:ascii="Times New Roman" w:hAnsi="Times New Roman"/>
          <w:color w:val="000000"/>
          <w:spacing w:val="-2"/>
        </w:rPr>
        <w:t>, został</w:t>
      </w:r>
      <w:r w:rsidRPr="001F2C5C">
        <w:rPr>
          <w:rFonts w:ascii="Times New Roman" w:hAnsi="Times New Roman"/>
          <w:color w:val="000000"/>
          <w:spacing w:val="-2"/>
        </w:rPr>
        <w:t xml:space="preserve"> przeniesiony wprost z SOR. Cele szczegółowe P</w:t>
      </w:r>
      <w:r w:rsidR="0077066D">
        <w:rPr>
          <w:rFonts w:ascii="Times New Roman" w:hAnsi="Times New Roman"/>
          <w:color w:val="000000"/>
          <w:spacing w:val="-2"/>
        </w:rPr>
        <w:t>olityki</w:t>
      </w:r>
      <w:r w:rsidRPr="001F2C5C">
        <w:rPr>
          <w:rFonts w:ascii="Times New Roman" w:hAnsi="Times New Roman"/>
          <w:color w:val="000000"/>
          <w:spacing w:val="-2"/>
        </w:rPr>
        <w:t xml:space="preserve"> zosta</w:t>
      </w:r>
      <w:r w:rsidR="00A36528">
        <w:rPr>
          <w:rFonts w:ascii="Times New Roman" w:hAnsi="Times New Roman"/>
          <w:color w:val="000000"/>
          <w:spacing w:val="-2"/>
        </w:rPr>
        <w:t>ły</w:t>
      </w:r>
      <w:r w:rsidRPr="001F2C5C">
        <w:rPr>
          <w:rFonts w:ascii="Times New Roman" w:hAnsi="Times New Roman"/>
          <w:color w:val="000000"/>
          <w:spacing w:val="-2"/>
        </w:rPr>
        <w:t xml:space="preserve"> określone w odpowiedzi na</w:t>
      </w:r>
      <w:r w:rsidR="0077066D">
        <w:rPr>
          <w:rFonts w:ascii="Times New Roman" w:hAnsi="Times New Roman"/>
          <w:color w:val="000000"/>
          <w:spacing w:val="-2"/>
        </w:rPr>
        <w:t> </w:t>
      </w:r>
      <w:r w:rsidRPr="001F2C5C">
        <w:rPr>
          <w:rFonts w:ascii="Times New Roman" w:hAnsi="Times New Roman"/>
          <w:color w:val="000000"/>
          <w:spacing w:val="-2"/>
        </w:rPr>
        <w:t>zidentyfikowane w diagnozie najważniejsze trendy w obszarze środowiska, w sposób umożliwiający zharmonizowanie kwestii związanych z ochroną środowiska z potrzebami gospodarczymi i społecznymi.</w:t>
      </w:r>
    </w:p>
    <w:p w14:paraId="6553BB4C" w14:textId="5225B7D1" w:rsidR="0077066D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 xml:space="preserve">Realizacja celów środowiskowych </w:t>
      </w:r>
      <w:r w:rsidR="00A36528">
        <w:rPr>
          <w:rFonts w:ascii="Times New Roman" w:hAnsi="Times New Roman"/>
          <w:color w:val="000000"/>
          <w:spacing w:val="-2"/>
        </w:rPr>
        <w:t>jest</w:t>
      </w:r>
      <w:r w:rsidRPr="001F2C5C">
        <w:rPr>
          <w:rFonts w:ascii="Times New Roman" w:hAnsi="Times New Roman"/>
          <w:color w:val="000000"/>
          <w:spacing w:val="-2"/>
        </w:rPr>
        <w:t xml:space="preserve"> wspierana przez cele horyzontalne</w:t>
      </w:r>
      <w:r>
        <w:rPr>
          <w:rFonts w:ascii="Times New Roman" w:hAnsi="Times New Roman"/>
          <w:color w:val="000000"/>
          <w:spacing w:val="-2"/>
        </w:rPr>
        <w:t xml:space="preserve"> dotyczące edukacji ekologicznej oraz efektywności funkcjonowania instrumentów ochrony środowiska</w:t>
      </w:r>
      <w:r w:rsidRPr="001F2C5C">
        <w:rPr>
          <w:rFonts w:ascii="Times New Roman" w:hAnsi="Times New Roman"/>
          <w:color w:val="000000"/>
          <w:spacing w:val="-2"/>
        </w:rPr>
        <w:t>.</w:t>
      </w:r>
    </w:p>
    <w:p w14:paraId="2E1F47C8" w14:textId="5D6EFCA5" w:rsidR="00ED26CE" w:rsidRPr="001F2C5C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>Cele szczegółowe będą monitorowane za pomocą wskaźników oraz realizowane przez:</w:t>
      </w:r>
    </w:p>
    <w:p w14:paraId="01119F8F" w14:textId="77777777" w:rsidR="00ED26CE" w:rsidRPr="000264BB" w:rsidRDefault="00ED26CE" w:rsidP="00AB3DC6">
      <w:pPr>
        <w:pStyle w:val="Akapitzlist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pacing w:val="-2"/>
        </w:rPr>
      </w:pPr>
      <w:r w:rsidRPr="000264BB">
        <w:rPr>
          <w:rFonts w:ascii="Times New Roman" w:hAnsi="Times New Roman"/>
          <w:color w:val="000000"/>
          <w:spacing w:val="-2"/>
        </w:rPr>
        <w:t xml:space="preserve">projekty strategiczne, </w:t>
      </w:r>
    </w:p>
    <w:p w14:paraId="1C22EF41" w14:textId="6B20B01C" w:rsidR="00ED26CE" w:rsidRPr="000264BB" w:rsidRDefault="00ED26CE" w:rsidP="00AB3DC6">
      <w:pPr>
        <w:pStyle w:val="Akapitzlist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pacing w:val="-2"/>
        </w:rPr>
      </w:pPr>
      <w:r w:rsidRPr="000264BB">
        <w:rPr>
          <w:rFonts w:ascii="Times New Roman" w:hAnsi="Times New Roman"/>
          <w:color w:val="000000"/>
          <w:spacing w:val="-2"/>
        </w:rPr>
        <w:t>szereg zadań, które stanowią konkretyzację działań wskazanych w S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trategii </w:t>
      </w:r>
      <w:r w:rsidRPr="000264BB">
        <w:rPr>
          <w:rFonts w:ascii="Times New Roman" w:hAnsi="Times New Roman"/>
          <w:color w:val="000000"/>
          <w:spacing w:val="-2"/>
        </w:rPr>
        <w:t>O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dpowiedzialnego </w:t>
      </w:r>
      <w:r w:rsidRPr="000264BB">
        <w:rPr>
          <w:rFonts w:ascii="Times New Roman" w:hAnsi="Times New Roman"/>
          <w:color w:val="000000"/>
          <w:spacing w:val="-2"/>
        </w:rPr>
        <w:t>R</w:t>
      </w:r>
      <w:r w:rsidR="00C40B4E" w:rsidRPr="000264BB">
        <w:rPr>
          <w:rFonts w:ascii="Times New Roman" w:hAnsi="Times New Roman"/>
          <w:color w:val="000000"/>
          <w:spacing w:val="-2"/>
        </w:rPr>
        <w:t>ozwoju do roku 2020 (z perspektywą do 2030 r.)</w:t>
      </w:r>
      <w:r w:rsidR="00281261" w:rsidRPr="000264BB">
        <w:rPr>
          <w:rFonts w:ascii="Times New Roman" w:hAnsi="Times New Roman"/>
          <w:color w:val="000000"/>
          <w:spacing w:val="-2"/>
        </w:rPr>
        <w:t>,</w:t>
      </w:r>
      <w:r w:rsidRPr="000264BB">
        <w:rPr>
          <w:rFonts w:ascii="Times New Roman" w:hAnsi="Times New Roman"/>
          <w:color w:val="000000"/>
          <w:spacing w:val="-2"/>
        </w:rPr>
        <w:t xml:space="preserve"> i innych działań zidentyfikowanych w toku prac nad</w:t>
      </w:r>
      <w:r w:rsidR="00C40B4E" w:rsidRPr="000264BB">
        <w:rPr>
          <w:rFonts w:ascii="Times New Roman" w:hAnsi="Times New Roman"/>
          <w:color w:val="000000"/>
          <w:spacing w:val="-2"/>
        </w:rPr>
        <w:t> </w:t>
      </w:r>
      <w:r w:rsidRPr="000264BB">
        <w:rPr>
          <w:rFonts w:ascii="Times New Roman" w:hAnsi="Times New Roman"/>
          <w:color w:val="000000"/>
          <w:spacing w:val="-2"/>
        </w:rPr>
        <w:t>P</w:t>
      </w:r>
      <w:r w:rsidR="00C40B4E" w:rsidRPr="000264BB">
        <w:rPr>
          <w:rFonts w:ascii="Times New Roman" w:hAnsi="Times New Roman"/>
          <w:color w:val="000000"/>
          <w:spacing w:val="-2"/>
        </w:rPr>
        <w:t>olityką ekologiczną państwa</w:t>
      </w:r>
      <w:r w:rsidRPr="000264BB">
        <w:rPr>
          <w:rFonts w:ascii="Times New Roman" w:hAnsi="Times New Roman"/>
          <w:color w:val="000000"/>
          <w:spacing w:val="-2"/>
        </w:rPr>
        <w:t xml:space="preserve"> 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2030 </w:t>
      </w:r>
      <w:r w:rsidRPr="000264BB">
        <w:rPr>
          <w:rFonts w:ascii="Times New Roman" w:hAnsi="Times New Roman"/>
          <w:color w:val="000000"/>
          <w:spacing w:val="-2"/>
        </w:rPr>
        <w:t>(np. wynikających z zobowiązań dla Polski w perspektywie do</w:t>
      </w:r>
      <w:r w:rsidR="003D505C" w:rsidRPr="000264BB">
        <w:rPr>
          <w:rFonts w:ascii="Times New Roman" w:hAnsi="Times New Roman"/>
          <w:color w:val="000000"/>
          <w:spacing w:val="-2"/>
        </w:rPr>
        <w:t> </w:t>
      </w:r>
      <w:r w:rsidRPr="000264BB">
        <w:rPr>
          <w:rFonts w:ascii="Times New Roman" w:hAnsi="Times New Roman"/>
          <w:color w:val="000000"/>
          <w:spacing w:val="-2"/>
        </w:rPr>
        <w:t>2030 r.).</w:t>
      </w:r>
    </w:p>
    <w:p w14:paraId="03415896" w14:textId="527AFF6E" w:rsidR="00ED26CE" w:rsidRPr="00ED26CE" w:rsidRDefault="00ED26CE" w:rsidP="00AB3DC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B3DC6">
        <w:rPr>
          <w:rFonts w:ascii="Times New Roman" w:hAnsi="Times New Roman"/>
          <w:color w:val="000000"/>
          <w:spacing w:val="-2"/>
        </w:rPr>
        <w:t xml:space="preserve">PEP uchyli </w:t>
      </w:r>
      <w:r w:rsidR="00AB3DC6" w:rsidRPr="00AB3DC6">
        <w:rPr>
          <w:rFonts w:ascii="Times New Roman" w:hAnsi="Times New Roman"/>
        </w:rPr>
        <w:t>Strategię</w:t>
      </w:r>
      <w:r w:rsidRPr="00AB3DC6">
        <w:rPr>
          <w:rFonts w:ascii="Times New Roman" w:hAnsi="Times New Roman"/>
        </w:rPr>
        <w:t xml:space="preserve"> „Bezpieczeństwo Energetyczne i Środowisko – perspektywa do 2020 r.</w:t>
      </w:r>
      <w:r w:rsidR="00AB3DC6">
        <w:rPr>
          <w:rFonts w:ascii="Times New Roman" w:hAnsi="Times New Roman"/>
        </w:rPr>
        <w:t>”</w:t>
      </w:r>
      <w:bookmarkStart w:id="0" w:name="_GoBack"/>
      <w:bookmarkEnd w:id="0"/>
      <w:r w:rsidR="00AB3DC6" w:rsidRPr="00AB3DC6">
        <w:rPr>
          <w:rFonts w:ascii="Times New Roman" w:hAnsi="Times New Roman"/>
        </w:rPr>
        <w:t xml:space="preserve"> w</w:t>
      </w:r>
      <w:r w:rsidR="00AB3DC6">
        <w:rPr>
          <w:rFonts w:ascii="Times New Roman" w:hAnsi="Times New Roman"/>
        </w:rPr>
        <w:t> </w:t>
      </w:r>
      <w:r w:rsidR="00AB3DC6" w:rsidRPr="00AB3DC6">
        <w:rPr>
          <w:rFonts w:ascii="Times New Roman" w:hAnsi="Times New Roman"/>
        </w:rPr>
        <w:t>części dotyczącej Celu 1. Zrównoważone gospodarowanie zasobami środowiska i Celu 3. Poprawa stanu środowiska.</w:t>
      </w:r>
    </w:p>
    <w:sectPr w:rsidR="00ED26CE" w:rsidRPr="00ED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FAD31" w16cid:durableId="1F2E73C8"/>
  <w16cid:commentId w16cid:paraId="5CF1FD77" w16cid:durableId="1F2E77EF"/>
  <w16cid:commentId w16cid:paraId="565C13C5" w16cid:durableId="1F2E7AEA"/>
  <w16cid:commentId w16cid:paraId="0A93C6F7" w16cid:durableId="1F2E7A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18DB" w14:textId="77777777" w:rsidR="00357F1F" w:rsidRDefault="00357F1F" w:rsidP="00ED26CE">
      <w:pPr>
        <w:spacing w:after="0" w:line="240" w:lineRule="auto"/>
      </w:pPr>
      <w:r>
        <w:separator/>
      </w:r>
    </w:p>
  </w:endnote>
  <w:endnote w:type="continuationSeparator" w:id="0">
    <w:p w14:paraId="22F3C3E8" w14:textId="77777777" w:rsidR="00357F1F" w:rsidRDefault="00357F1F" w:rsidP="00E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88F8" w14:textId="77777777" w:rsidR="00357F1F" w:rsidRDefault="00357F1F" w:rsidP="00ED26CE">
      <w:pPr>
        <w:spacing w:after="0" w:line="240" w:lineRule="auto"/>
      </w:pPr>
      <w:r>
        <w:separator/>
      </w:r>
    </w:p>
  </w:footnote>
  <w:footnote w:type="continuationSeparator" w:id="0">
    <w:p w14:paraId="64C1CD05" w14:textId="77777777" w:rsidR="00357F1F" w:rsidRDefault="00357F1F" w:rsidP="00ED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3C"/>
    <w:multiLevelType w:val="hybridMultilevel"/>
    <w:tmpl w:val="9D18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0D86"/>
    <w:multiLevelType w:val="hybridMultilevel"/>
    <w:tmpl w:val="1924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E"/>
    <w:rsid w:val="000264BB"/>
    <w:rsid w:val="00095F3B"/>
    <w:rsid w:val="000A49F0"/>
    <w:rsid w:val="000F584A"/>
    <w:rsid w:val="00106586"/>
    <w:rsid w:val="00123FC6"/>
    <w:rsid w:val="001832A7"/>
    <w:rsid w:val="001D3A90"/>
    <w:rsid w:val="00281261"/>
    <w:rsid w:val="00343CDB"/>
    <w:rsid w:val="00357F1F"/>
    <w:rsid w:val="003D505C"/>
    <w:rsid w:val="00404184"/>
    <w:rsid w:val="00577E0B"/>
    <w:rsid w:val="005E02DF"/>
    <w:rsid w:val="0077066D"/>
    <w:rsid w:val="00951D5E"/>
    <w:rsid w:val="009A1C7B"/>
    <w:rsid w:val="00A11DFC"/>
    <w:rsid w:val="00A36528"/>
    <w:rsid w:val="00AB3DC6"/>
    <w:rsid w:val="00C40B4E"/>
    <w:rsid w:val="00CA6C78"/>
    <w:rsid w:val="00CB4A01"/>
    <w:rsid w:val="00CC7B9F"/>
    <w:rsid w:val="00EA01BD"/>
    <w:rsid w:val="00ED26CE"/>
    <w:rsid w:val="00F005AA"/>
    <w:rsid w:val="00F601FC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14D8"/>
  <w15:chartTrackingRefBased/>
  <w15:docId w15:val="{AC7A0133-0CE6-4340-B336-D0DBB28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CE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D2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6C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E0D2-3EE3-4EAB-8821-1C66C651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4</cp:revision>
  <dcterms:created xsi:type="dcterms:W3CDTF">2018-08-29T09:49:00Z</dcterms:created>
  <dcterms:modified xsi:type="dcterms:W3CDTF">2018-08-29T10:05:00Z</dcterms:modified>
</cp:coreProperties>
</file>