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C4A" w:rsidRDefault="00CC0C4A" w:rsidP="00CC0C4A">
      <w:pPr>
        <w:jc w:val="center"/>
        <w:rPr>
          <w:b/>
          <w:sz w:val="28"/>
          <w:szCs w:val="28"/>
        </w:rPr>
      </w:pPr>
      <w:r w:rsidRPr="00124A41">
        <w:rPr>
          <w:b/>
          <w:sz w:val="28"/>
          <w:szCs w:val="28"/>
        </w:rPr>
        <w:t>UZASADNIENIE</w:t>
      </w:r>
    </w:p>
    <w:p w:rsidR="00CC0C4A" w:rsidRPr="00D7217A" w:rsidRDefault="00CC0C4A" w:rsidP="00CC0C4A">
      <w:pPr>
        <w:jc w:val="center"/>
        <w:rPr>
          <w:b/>
          <w:sz w:val="12"/>
          <w:szCs w:val="28"/>
        </w:rPr>
      </w:pPr>
    </w:p>
    <w:p w:rsidR="00CC0C4A" w:rsidRDefault="00CC0C4A" w:rsidP="00CC0C4A">
      <w:pPr>
        <w:jc w:val="center"/>
        <w:rPr>
          <w:b/>
          <w:sz w:val="28"/>
          <w:szCs w:val="28"/>
        </w:rPr>
      </w:pPr>
    </w:p>
    <w:p w:rsidR="00035F5D" w:rsidRPr="008A77ED" w:rsidRDefault="00035F5D" w:rsidP="008A77ED">
      <w:pPr>
        <w:jc w:val="center"/>
        <w:rPr>
          <w:b/>
          <w:sz w:val="4"/>
          <w:szCs w:val="28"/>
        </w:rPr>
      </w:pPr>
    </w:p>
    <w:p w:rsidR="00F043E5" w:rsidRDefault="009D5010" w:rsidP="008A77ED">
      <w:pPr>
        <w:ind w:firstLine="708"/>
        <w:jc w:val="both"/>
      </w:pPr>
      <w:r>
        <w:rPr>
          <w:color w:val="000000"/>
        </w:rPr>
        <w:t>M</w:t>
      </w:r>
      <w:r w:rsidR="00035F5D">
        <w:rPr>
          <w:color w:val="000000"/>
        </w:rPr>
        <w:t xml:space="preserve">inister właściwy do spraw energii co 4 lata opracowuje projekt aktualizacji Programu polskiej energetyki jądrowej. Obecnie obowiązujący Program przyjęty został przez Radę Ministrów uchwałą </w:t>
      </w:r>
      <w:r w:rsidR="00035F5D" w:rsidRPr="00B81B1A">
        <w:t>Nr 15/2014 z dnia 28 stycznia 2014 r. Przedmiotowy projekt stanowi w tym zakresie realizację nałożonych na ministra energii ustawowych zadań w zakresie rozwoju energetyki jądrowej w Polsce.</w:t>
      </w:r>
      <w:r w:rsidR="00F45CA6" w:rsidRPr="00B81B1A">
        <w:t xml:space="preserve"> </w:t>
      </w:r>
    </w:p>
    <w:p w:rsidR="00F043E5" w:rsidRDefault="00F043E5" w:rsidP="008A77ED">
      <w:pPr>
        <w:ind w:firstLine="708"/>
        <w:jc w:val="both"/>
      </w:pPr>
    </w:p>
    <w:p w:rsidR="00F043E5" w:rsidRDefault="00F043E5" w:rsidP="009D5010">
      <w:pPr>
        <w:ind w:firstLine="360"/>
        <w:jc w:val="both"/>
      </w:pPr>
      <w:r>
        <w:t xml:space="preserve">Projekt niniejszej uchwały stanowi wykonanie obowiązków ustawowych (wynikających z art. 108a i 108c ust. 2 ustawy – Prawo atomowe) oraz jest konsekwencją dotychczasowej polityki Rady Ministrów. Wdrożenie energetyki jądrowej, jako jeden z celów polityki energetycznej państwa wymienił Prezes Rady Ministrów Mateusz Morawiecki w swoich dwóch </w:t>
      </w:r>
      <w:r w:rsidRPr="00486580">
        <w:t>exposé</w:t>
      </w:r>
      <w:r>
        <w:t xml:space="preserve">: z 12 grudnia </w:t>
      </w:r>
      <w:r w:rsidRPr="00486580">
        <w:t xml:space="preserve">2017 r. </w:t>
      </w:r>
      <w:r>
        <w:t>oraz z 19 listopada</w:t>
      </w:r>
      <w:r w:rsidRPr="00486580">
        <w:t xml:space="preserve"> 2019 r.</w:t>
      </w:r>
      <w:r>
        <w:t xml:space="preserve"> Następnie wdrożenie energetyki jądrowej znalazło się w szeregu strategicznych dokumentów rządowych:</w:t>
      </w:r>
    </w:p>
    <w:p w:rsidR="00F043E5" w:rsidRPr="00AF721D" w:rsidRDefault="00F043E5" w:rsidP="00F043E5">
      <w:pPr>
        <w:pStyle w:val="Akapitzlist"/>
        <w:numPr>
          <w:ilvl w:val="0"/>
          <w:numId w:val="3"/>
        </w:numPr>
        <w:spacing w:after="200" w:line="276" w:lineRule="auto"/>
        <w:jc w:val="both"/>
      </w:pPr>
      <w:r w:rsidRPr="00DE4CF5">
        <w:rPr>
          <w:i/>
          <w:iCs/>
        </w:rPr>
        <w:t>Stra</w:t>
      </w:r>
      <w:r>
        <w:rPr>
          <w:i/>
          <w:iCs/>
        </w:rPr>
        <w:t>tegii</w:t>
      </w:r>
      <w:r w:rsidRPr="00DE4CF5">
        <w:rPr>
          <w:i/>
          <w:iCs/>
        </w:rPr>
        <w:t xml:space="preserve"> na rzecz Odpowiedzialnego Rozwoju </w:t>
      </w:r>
      <w:r w:rsidRPr="00DE4CF5">
        <w:t>(dalej SOR)</w:t>
      </w:r>
      <w:r>
        <w:rPr>
          <w:rStyle w:val="Odwoanieprzypisudolnego"/>
        </w:rPr>
        <w:footnoteReference w:id="1"/>
      </w:r>
      <w:r w:rsidRPr="00DE4CF5">
        <w:t xml:space="preserve"> </w:t>
      </w:r>
      <w:r>
        <w:t>– średniookresowej</w:t>
      </w:r>
      <w:r w:rsidRPr="00DE4CF5">
        <w:rPr>
          <w:i/>
          <w:iCs/>
        </w:rPr>
        <w:t xml:space="preserve"> </w:t>
      </w:r>
      <w:r>
        <w:t>strategii</w:t>
      </w:r>
      <w:r w:rsidRPr="00DE4CF5">
        <w:t xml:space="preserve"> rozwoju kraju. W rozdziale SOR „Energia”</w:t>
      </w:r>
      <w:r w:rsidRPr="00DE4CF5">
        <w:rPr>
          <w:i/>
          <w:iCs/>
        </w:rPr>
        <w:t xml:space="preserve"> </w:t>
      </w:r>
      <w:r w:rsidRPr="00DE4CF5">
        <w:t>zawarto cel „Zapewnienie powszechnego dostępu do</w:t>
      </w:r>
      <w:r w:rsidRPr="00DE4CF5">
        <w:rPr>
          <w:i/>
          <w:iCs/>
        </w:rPr>
        <w:t xml:space="preserve"> </w:t>
      </w:r>
      <w:r w:rsidRPr="00DE4CF5">
        <w:t>energii pochodzącej z różnych źródeł”, który jest realizowany</w:t>
      </w:r>
      <w:r w:rsidRPr="00DE4CF5">
        <w:rPr>
          <w:i/>
          <w:iCs/>
        </w:rPr>
        <w:t xml:space="preserve"> </w:t>
      </w:r>
      <w:r w:rsidRPr="00DE4CF5">
        <w:t>przez „Kierunek Interwencji IV.1. Wspieranie</w:t>
      </w:r>
      <w:r w:rsidRPr="00DE4CF5">
        <w:rPr>
          <w:i/>
          <w:iCs/>
        </w:rPr>
        <w:t xml:space="preserve"> </w:t>
      </w:r>
      <w:r w:rsidRPr="00DE4CF5">
        <w:t>pozyskiwania i wykorzystania energii z nowych źródeł”,</w:t>
      </w:r>
      <w:r w:rsidRPr="00DE4CF5">
        <w:rPr>
          <w:i/>
          <w:iCs/>
        </w:rPr>
        <w:t xml:space="preserve"> </w:t>
      </w:r>
      <w:r w:rsidRPr="00DE4CF5">
        <w:t xml:space="preserve">a w ramach niego Projekt Strategiczny </w:t>
      </w:r>
      <w:r w:rsidRPr="00DE4CF5">
        <w:rPr>
          <w:i/>
          <w:iCs/>
        </w:rPr>
        <w:t>Program polskiej energetyki jądrowej</w:t>
      </w:r>
      <w:r w:rsidRPr="00DE4CF5">
        <w:t xml:space="preserve">. W zakresie </w:t>
      </w:r>
      <w:r w:rsidRPr="00DE4CF5">
        <w:rPr>
          <w:i/>
          <w:iCs/>
        </w:rPr>
        <w:t>Programu PEJ</w:t>
      </w:r>
      <w:r w:rsidRPr="00DE4CF5">
        <w:t>,</w:t>
      </w:r>
      <w:r w:rsidRPr="00DE4CF5">
        <w:rPr>
          <w:i/>
          <w:iCs/>
        </w:rPr>
        <w:t xml:space="preserve"> </w:t>
      </w:r>
      <w:r w:rsidRPr="00DE4CF5">
        <w:t xml:space="preserve">SOR mówi o </w:t>
      </w:r>
      <w:r w:rsidRPr="00AF721D">
        <w:t>kontynuacji prac nad programem w celu</w:t>
      </w:r>
      <w:r w:rsidRPr="00AF721D">
        <w:rPr>
          <w:i/>
          <w:iCs/>
        </w:rPr>
        <w:t xml:space="preserve"> </w:t>
      </w:r>
      <w:r w:rsidRPr="00AF721D">
        <w:t>dywersyfikacji źródeł energii, zmniejszenia wpływu</w:t>
      </w:r>
      <w:r w:rsidRPr="00AF721D">
        <w:rPr>
          <w:i/>
          <w:iCs/>
        </w:rPr>
        <w:t xml:space="preserve"> </w:t>
      </w:r>
      <w:r w:rsidRPr="00AF721D">
        <w:t>energetyki na środowisko, rozwoju ośrodków naukowo-badawczych oraz polskiego przemysłu (w tym także</w:t>
      </w:r>
      <w:r w:rsidRPr="00AF721D">
        <w:rPr>
          <w:i/>
          <w:iCs/>
        </w:rPr>
        <w:t xml:space="preserve"> </w:t>
      </w:r>
      <w:r w:rsidRPr="00AF721D">
        <w:t>z uwzględnieniem działalności eksportowej).</w:t>
      </w:r>
    </w:p>
    <w:p w:rsidR="00F043E5" w:rsidRPr="00AF721D" w:rsidRDefault="00F043E5" w:rsidP="00F043E5">
      <w:pPr>
        <w:pStyle w:val="Akapitzlist"/>
        <w:numPr>
          <w:ilvl w:val="0"/>
          <w:numId w:val="3"/>
        </w:numPr>
        <w:spacing w:after="200" w:line="276" w:lineRule="auto"/>
        <w:jc w:val="both"/>
      </w:pPr>
      <w:r w:rsidRPr="00AF721D">
        <w:rPr>
          <w:rFonts w:cs="Aller-Italic"/>
          <w:i/>
          <w:iCs/>
        </w:rPr>
        <w:t>Krajowym Planie na rzecz Energii i Klimatu</w:t>
      </w:r>
      <w:r w:rsidRPr="00AF721D">
        <w:rPr>
          <w:rStyle w:val="Odwoanieprzypisudolnego"/>
          <w:rFonts w:cs="Aller-Italic"/>
          <w:i/>
          <w:iCs/>
        </w:rPr>
        <w:footnoteReference w:id="2"/>
      </w:r>
      <w:r w:rsidRPr="00AF721D">
        <w:rPr>
          <w:rFonts w:cs="Aller"/>
        </w:rPr>
        <w:t xml:space="preserve">. </w:t>
      </w:r>
      <w:r w:rsidRPr="00AF721D">
        <w:rPr>
          <w:rFonts w:cs="Aller"/>
          <w:szCs w:val="19"/>
        </w:rPr>
        <w:t xml:space="preserve">Wdrożenie energetyki jądrowej stanowi jedno z najważniejszych działań w wymiarze „bezpieczeństwo energetyczne”. </w:t>
      </w:r>
      <w:r w:rsidRPr="00AF721D">
        <w:rPr>
          <w:rFonts w:cs="Aller"/>
        </w:rPr>
        <w:t xml:space="preserve">Działanie to cechuje pozytywna interakcja z innymi wymiarami </w:t>
      </w:r>
      <w:proofErr w:type="spellStart"/>
      <w:r w:rsidRPr="00AF721D">
        <w:rPr>
          <w:rFonts w:cs="Aller-Italic"/>
          <w:i/>
          <w:iCs/>
        </w:rPr>
        <w:t>KPEiK</w:t>
      </w:r>
      <w:proofErr w:type="spellEnd"/>
      <w:r w:rsidRPr="00AF721D">
        <w:rPr>
          <w:rFonts w:cs="Aller"/>
        </w:rPr>
        <w:t>: „obniżenie emisyjności” oraz „badania naukowe, innowacje i konkurencyjność”.</w:t>
      </w:r>
    </w:p>
    <w:p w:rsidR="00F043E5" w:rsidRPr="00AF721D" w:rsidRDefault="00F043E5" w:rsidP="00F043E5">
      <w:pPr>
        <w:pStyle w:val="Akapitzlist"/>
        <w:numPr>
          <w:ilvl w:val="0"/>
          <w:numId w:val="3"/>
        </w:numPr>
        <w:spacing w:after="200" w:line="276" w:lineRule="auto"/>
        <w:jc w:val="both"/>
      </w:pPr>
      <w:r w:rsidRPr="00AF721D">
        <w:rPr>
          <w:rFonts w:cs="Aller-Italic"/>
          <w:i/>
          <w:iCs/>
        </w:rPr>
        <w:t>Krajowej Strategii Rozwoju Regionalnego 2030</w:t>
      </w:r>
      <w:r w:rsidRPr="00AF721D">
        <w:rPr>
          <w:rStyle w:val="Odwoanieprzypisudolnego"/>
          <w:rFonts w:cs="Aller-Italic"/>
          <w:i/>
          <w:iCs/>
        </w:rPr>
        <w:footnoteReference w:id="3"/>
      </w:r>
      <w:r w:rsidRPr="00AF721D">
        <w:rPr>
          <w:rFonts w:cs="Aller-Italic"/>
          <w:i/>
          <w:iCs/>
        </w:rPr>
        <w:t xml:space="preserve">, </w:t>
      </w:r>
      <w:r w:rsidRPr="00AF721D">
        <w:rPr>
          <w:rFonts w:cs="Aller-Italic"/>
          <w:iCs/>
        </w:rPr>
        <w:t>zgodnie z którą budowa elektrowni jądrowych jest częścią rozwoju krajowej infrastruktury technicznej</w:t>
      </w:r>
      <w:r w:rsidRPr="00AF721D">
        <w:rPr>
          <w:rFonts w:cs="Arial"/>
          <w:szCs w:val="28"/>
        </w:rPr>
        <w:t>.</w:t>
      </w:r>
    </w:p>
    <w:p w:rsidR="00F043E5" w:rsidRPr="00AF721D" w:rsidRDefault="00F043E5" w:rsidP="00F043E5">
      <w:pPr>
        <w:jc w:val="both"/>
      </w:pPr>
      <w:r w:rsidRPr="00AF721D">
        <w:t>Wdrożenie energetyki jądrowej jest też spójne z:</w:t>
      </w:r>
    </w:p>
    <w:p w:rsidR="00F043E5" w:rsidRPr="00AF721D" w:rsidRDefault="00F043E5" w:rsidP="00F043E5">
      <w:pPr>
        <w:pStyle w:val="Akapitzlist"/>
        <w:numPr>
          <w:ilvl w:val="0"/>
          <w:numId w:val="3"/>
        </w:numPr>
        <w:spacing w:after="200" w:line="276" w:lineRule="auto"/>
        <w:jc w:val="both"/>
      </w:pPr>
      <w:r w:rsidRPr="00AF721D">
        <w:rPr>
          <w:rFonts w:cs="Aller-Italic"/>
          <w:i/>
          <w:iCs/>
        </w:rPr>
        <w:t>Polityką ekologiczną państwa 2030 – strategia</w:t>
      </w:r>
      <w:r w:rsidRPr="00AF721D">
        <w:rPr>
          <w:rFonts w:cs="Aller"/>
          <w:i/>
        </w:rPr>
        <w:t xml:space="preserve"> </w:t>
      </w:r>
      <w:r w:rsidRPr="00AF721D">
        <w:rPr>
          <w:rFonts w:cs="Aller-Italic"/>
          <w:i/>
          <w:iCs/>
        </w:rPr>
        <w:t>rozwoju w obszarze środowiska i gospodarki wodnej</w:t>
      </w:r>
      <w:r w:rsidRPr="00AF721D">
        <w:rPr>
          <w:rStyle w:val="Odwoanieprzypisudolnego"/>
          <w:rFonts w:cs="Aller-Italic"/>
          <w:iCs/>
        </w:rPr>
        <w:footnoteReference w:id="4"/>
      </w:r>
      <w:r w:rsidRPr="00AF721D">
        <w:rPr>
          <w:rFonts w:cs="Aller-Italic"/>
          <w:i/>
          <w:iCs/>
        </w:rPr>
        <w:t xml:space="preserve">, </w:t>
      </w:r>
      <w:r w:rsidRPr="00AF721D">
        <w:rPr>
          <w:rFonts w:cs="Aller"/>
        </w:rPr>
        <w:t xml:space="preserve">w szczególności w zakresie celu szczegółowego nr 1 </w:t>
      </w:r>
      <w:r w:rsidRPr="00AF721D">
        <w:rPr>
          <w:rFonts w:cs="Aller-Italic"/>
          <w:iCs/>
        </w:rPr>
        <w:t>Poprawa, jakości</w:t>
      </w:r>
      <w:r w:rsidRPr="00AF721D">
        <w:rPr>
          <w:rFonts w:cs="Aller"/>
        </w:rPr>
        <w:t xml:space="preserve"> </w:t>
      </w:r>
      <w:r w:rsidRPr="00AF721D">
        <w:rPr>
          <w:rFonts w:cs="Aller-Italic"/>
          <w:iCs/>
        </w:rPr>
        <w:t>środowiska i bezpieczeństwa ekologicznego</w:t>
      </w:r>
      <w:r w:rsidRPr="00AF721D">
        <w:rPr>
          <w:rFonts w:cs="Aller"/>
        </w:rPr>
        <w:t>.</w:t>
      </w:r>
    </w:p>
    <w:p w:rsidR="00F043E5" w:rsidRPr="00AF721D" w:rsidRDefault="00F043E5" w:rsidP="00F043E5">
      <w:pPr>
        <w:pStyle w:val="Akapitzlist"/>
        <w:numPr>
          <w:ilvl w:val="0"/>
          <w:numId w:val="3"/>
        </w:numPr>
        <w:autoSpaceDE w:val="0"/>
        <w:autoSpaceDN w:val="0"/>
        <w:adjustRightInd w:val="0"/>
        <w:jc w:val="both"/>
        <w:rPr>
          <w:rFonts w:cs="Aller"/>
          <w:szCs w:val="19"/>
        </w:rPr>
      </w:pPr>
      <w:r w:rsidRPr="00AF721D">
        <w:rPr>
          <w:rFonts w:cs="Aller"/>
          <w:i/>
          <w:szCs w:val="19"/>
        </w:rPr>
        <w:t xml:space="preserve">Planem rozwoju </w:t>
      </w:r>
      <w:proofErr w:type="spellStart"/>
      <w:r w:rsidRPr="00AF721D">
        <w:rPr>
          <w:rFonts w:cs="Aller"/>
          <w:i/>
          <w:szCs w:val="19"/>
        </w:rPr>
        <w:t>elektromobilności</w:t>
      </w:r>
      <w:proofErr w:type="spellEnd"/>
      <w:r w:rsidRPr="00AF721D">
        <w:rPr>
          <w:rFonts w:cs="Aller"/>
          <w:i/>
          <w:szCs w:val="19"/>
        </w:rPr>
        <w:t xml:space="preserve"> „Energia do przyszłości”</w:t>
      </w:r>
      <w:r w:rsidRPr="00AF721D">
        <w:rPr>
          <w:rFonts w:cs="Aller"/>
          <w:szCs w:val="19"/>
        </w:rPr>
        <w:t>, przyjętym przez Radę Ministrów dnia 16 marca 2017 r.</w:t>
      </w:r>
      <w:r w:rsidRPr="00AF721D">
        <w:rPr>
          <w:rStyle w:val="Odwoanieprzypisudolnego"/>
          <w:rFonts w:cs="Aller"/>
          <w:szCs w:val="19"/>
        </w:rPr>
        <w:footnoteReference w:id="5"/>
      </w:r>
      <w:r w:rsidRPr="00AF721D">
        <w:rPr>
          <w:rFonts w:cs="Aller"/>
          <w:szCs w:val="19"/>
        </w:rPr>
        <w:t xml:space="preserve">. Wdrożenie </w:t>
      </w:r>
      <w:proofErr w:type="spellStart"/>
      <w:r w:rsidRPr="00AF721D">
        <w:rPr>
          <w:rFonts w:cs="Aller"/>
          <w:szCs w:val="19"/>
        </w:rPr>
        <w:t>bezemisyjnego</w:t>
      </w:r>
      <w:proofErr w:type="spellEnd"/>
      <w:r w:rsidRPr="00AF721D">
        <w:rPr>
          <w:rFonts w:cs="Aller"/>
          <w:szCs w:val="19"/>
        </w:rPr>
        <w:t xml:space="preserve"> źródła energii elek</w:t>
      </w:r>
      <w:r w:rsidRPr="00AF721D">
        <w:rPr>
          <w:rFonts w:cs="Aller"/>
        </w:rPr>
        <w:t xml:space="preserve">trycznej, jakim jest energetyka jądrowa, pozwoli osiągnąć podstawowy cel rozwoju </w:t>
      </w:r>
      <w:proofErr w:type="spellStart"/>
      <w:r w:rsidRPr="00AF721D">
        <w:rPr>
          <w:rFonts w:cs="Aller"/>
        </w:rPr>
        <w:t>elektromobilności</w:t>
      </w:r>
      <w:proofErr w:type="spellEnd"/>
      <w:r w:rsidRPr="00AF721D">
        <w:rPr>
          <w:rFonts w:cs="Aller"/>
        </w:rPr>
        <w:t>, czyli radykalne obniżenie emisji CO2 w sektorze transportu.</w:t>
      </w:r>
    </w:p>
    <w:p w:rsidR="00F043E5" w:rsidRPr="00AF721D" w:rsidRDefault="00F043E5" w:rsidP="008A77ED">
      <w:pPr>
        <w:ind w:firstLine="708"/>
        <w:jc w:val="both"/>
      </w:pPr>
    </w:p>
    <w:p w:rsidR="0026172E" w:rsidRDefault="0026172E" w:rsidP="00FE69BE">
      <w:pPr>
        <w:ind w:firstLine="708"/>
        <w:jc w:val="both"/>
      </w:pPr>
      <w:r w:rsidRPr="00AF721D">
        <w:t>Wbrew niektórym opiniom o odchodzeniu od energetyki jądrowej (bazujących na jednostkowych przypadkach państw) energetyka jądrowa w dalszym ciągu jest jednym z najważniejszych źródeł energii elektrycznej na świecie. Elektrownie jądrowe wykorzystuje ponad 30 państw</w:t>
      </w:r>
      <w:r w:rsidRPr="00AF721D">
        <w:rPr>
          <w:rStyle w:val="Odwoanieprzypisudolnego"/>
        </w:rPr>
        <w:footnoteReference w:id="6"/>
      </w:r>
      <w:r w:rsidRPr="00AF721D">
        <w:t xml:space="preserve">, w tym ponad połowa państw Unii Europejskiej, większość państw </w:t>
      </w:r>
      <w:r w:rsidRPr="00AF721D">
        <w:lastRenderedPageBreak/>
        <w:t>uprzemysłowionych, tj. większość państw OECD i wszystkie państwa G8 z wyjątkiem Włoch. 4 kolejne państwa wkrótce dołączą do tego grona</w:t>
      </w:r>
      <w:r w:rsidRPr="00AF721D">
        <w:rPr>
          <w:rStyle w:val="Odwoanieprzypisudolnego"/>
        </w:rPr>
        <w:footnoteReference w:id="7"/>
      </w:r>
      <w:r w:rsidRPr="00AF721D">
        <w:t>. Nowe elektrownie jądrowe buduje się obecnie łącznie w kilkunastu państwach</w:t>
      </w:r>
      <w:r w:rsidRPr="00AF721D">
        <w:rPr>
          <w:rStyle w:val="Odwoanieprzypisudolnego"/>
        </w:rPr>
        <w:footnoteReference w:id="8"/>
      </w:r>
      <w:r w:rsidRPr="00AF721D">
        <w:t xml:space="preserve">, a w kilkunastu kolejnych istnieją poważne plany dalszego rozwoju energetyki jądrowej, bądź jej wdrożenia jako nowego źródła w </w:t>
      </w:r>
      <w:proofErr w:type="spellStart"/>
      <w:r w:rsidRPr="00AF721D">
        <w:t>miksie</w:t>
      </w:r>
      <w:proofErr w:type="spellEnd"/>
      <w:r w:rsidRPr="00AF721D">
        <w:t xml:space="preserve"> energetycznym. Łącznie na świecie znajduje się ponad 450 reaktorów energetycznych w eksploatacji, a kolejnych ponad 50 w budowie</w:t>
      </w:r>
      <w:r>
        <w:t xml:space="preserve">. </w:t>
      </w:r>
    </w:p>
    <w:p w:rsidR="0026172E" w:rsidRDefault="0026172E" w:rsidP="00FE69BE">
      <w:pPr>
        <w:ind w:firstLine="708"/>
        <w:jc w:val="both"/>
      </w:pPr>
      <w:r>
        <w:t>W przypadku niektórych nowobudowanych na świecie bloków jądrowych (np. Olkiluoto-3, Flamanville-3) zdarzają się opóźnienia w realizacji inwestycji, jednak wynikają one z czynników, które w PPEJ zostały odpowiednio zaadresowane. Projekty te nie posiadały pełnej dokumentacji realizacyjnej w chwili rozpoczynania budowy, generalny wykonawca nie posiadał kompetencji ani świeżego doświadczenia w budowie bloków jądrowych, brak było wykwalifikowanych i doświadczonych pracowników budowlano-montażowych i projektantów, urząd dozoru jądrowego wielokrotnie zmieniał przepisy i wytyczne w trakcie budowy oraz nie zajmował konstruktywnego stanowiska w kwestiach spornych, brak było odpowiedniego nadzoru ze strony inwestora (zarówno w stosunku do generalnego wykonawcy jak i podwykonawców), a także w nieprawidłowy sposób konstruowano umowy z wykonawcami i podwykonawcami, co spowodowało, że dla stron umów głównym celem było wygranie spraw sądowych, a nie wykonanie zleceń budowlano-montażowych.</w:t>
      </w:r>
    </w:p>
    <w:p w:rsidR="0026172E" w:rsidRDefault="0026172E" w:rsidP="00FE69BE">
      <w:pPr>
        <w:ind w:firstLine="708"/>
        <w:jc w:val="both"/>
      </w:pPr>
      <w:r>
        <w:t xml:space="preserve">W przypadku bloków jądrowych budowanych w Polsce i przewidzianych w PPEJ tego typu sytuacje nie będą miały miejsca. Program bazuje na negatywnych i pozytywnych doświadczeniach wyniesionych z projektów na całym świecie. Istnieje szereg inwestycji realizowanych bez większych opóźnień i w założonym budżecie (np. EJ </w:t>
      </w:r>
      <w:proofErr w:type="spellStart"/>
      <w:r>
        <w:t>Barakah</w:t>
      </w:r>
      <w:proofErr w:type="spellEnd"/>
      <w:r>
        <w:t xml:space="preserve"> w ZEA, EJ </w:t>
      </w:r>
      <w:proofErr w:type="spellStart"/>
      <w:r>
        <w:t>Akkuyu</w:t>
      </w:r>
      <w:proofErr w:type="spellEnd"/>
      <w:r>
        <w:t xml:space="preserve"> w Turcji, EJ </w:t>
      </w:r>
      <w:proofErr w:type="spellStart"/>
      <w:r>
        <w:t>Shin-Kori</w:t>
      </w:r>
      <w:proofErr w:type="spellEnd"/>
      <w:r>
        <w:t xml:space="preserve"> w Korei Płd., a także Vogtle-3 i -4 w USA od 2018 roku). Charakterystyczną cechą tych projektów jest udział doświadczonego i kompetentnego generalnego wykonawcy, który ma za sobą udaną realizację inwestycji jądrowych w ciągu ostatnich kilku lat. Innymi kluczowymi czynnikami powodzenia projektu są odpowiednie zarządzanie, doświadczeni i kompetentni podwykonawcy oraz stabilne i przejrzyste przepisy (w tym wytyczne dozoru jądrowego). To wszystko jest już dostępne dla realizacji PPEJ, włącznie z doświadczonymi polskimi przedsiębiorstwami budowlano-montażowymi, które budują obiekty jądrowe na całym świecie, oraz kadrami kierowniczymi (do dyspozycji są m.in. doświadczeni polscy kierownicy budowy EJ i znaczna liczba inżynierów). Dodatkowo, PPEJ zakłada wybór jednego modelu reaktora typu PWR (budowa serii bloków tego samego projektanta), co pozwoli na uzyskanie efektu skali, obniżenie kosztów każdego kolejno budowanego bloku, dalszą minimalizację ryzyka wystąpienia wyżej wspomnianych problemów oraz dalsze zwiększanie kompetencji polskich wykonawców. Bloki typu PWR są najpowszechniej stosowane na świecie, istnieje największe doświadczenie z ich budowy i eksploatacji, a liczba oferentów (biur konstrukcyjnych i generalnych wykonawców) jest zdecydowanie wyższa niż dla innych typów reaktorów, co umożliwia uzyskanie konkurencyjnych ofert na budowę. Kompetencje, jakie obecnie posiada Państwowa Agencja Atomistyki w zakresie elektrowni jądrowych, w największym stopniu dotyczą reaktorów PWR</w:t>
      </w:r>
      <w:r>
        <w:rPr>
          <w:rStyle w:val="Odwoanieprzypisudolnego"/>
        </w:rPr>
        <w:footnoteReference w:id="9"/>
      </w:r>
      <w:r>
        <w:t>.</w:t>
      </w:r>
    </w:p>
    <w:p w:rsidR="00F043E5" w:rsidRDefault="00F043E5" w:rsidP="008A77ED">
      <w:pPr>
        <w:ind w:firstLine="708"/>
        <w:jc w:val="both"/>
      </w:pPr>
    </w:p>
    <w:p w:rsidR="00542158" w:rsidRPr="00B81B1A" w:rsidRDefault="00C945FF" w:rsidP="008A77ED">
      <w:pPr>
        <w:ind w:firstLine="708"/>
        <w:jc w:val="both"/>
      </w:pPr>
      <w:r w:rsidRPr="00B81B1A">
        <w:t xml:space="preserve">Program PEJ jest programem  wieloletnim w rozumieniu ustawy z dnia </w:t>
      </w:r>
      <w:r w:rsidRPr="00B81B1A">
        <w:rPr>
          <w:rStyle w:val="object"/>
        </w:rPr>
        <w:t>27 sierpnia 2009</w:t>
      </w:r>
      <w:r w:rsidRPr="00B81B1A">
        <w:t xml:space="preserve"> r. o finansach publicznych. W </w:t>
      </w:r>
      <w:r w:rsidR="008A77ED" w:rsidRPr="00B81B1A">
        <w:t>rezultacie</w:t>
      </w:r>
      <w:r w:rsidRPr="00B81B1A">
        <w:t xml:space="preserve">, przy jego aktualizacji dokonano też ponownego oszacowania wydatków  niezbędnych do poniesienia dla jego realizacji.  Aby Program przyniósł spodziewane efekty należy </w:t>
      </w:r>
      <w:r w:rsidR="009F55F3" w:rsidRPr="00B81B1A">
        <w:t>prowadzić określone w nim działania, które z kolei wiążą się z kosztami po stronie administracji rządowej.</w:t>
      </w:r>
      <w:r w:rsidR="008A77ED" w:rsidRPr="00B81B1A">
        <w:t xml:space="preserve"> Po</w:t>
      </w:r>
      <w:r w:rsidRPr="00B81B1A">
        <w:t xml:space="preserve"> stronie ministra właściwego do spraw </w:t>
      </w:r>
      <w:r w:rsidRPr="00B81B1A">
        <w:lastRenderedPageBreak/>
        <w:t xml:space="preserve">energii </w:t>
      </w:r>
      <w:r w:rsidR="008A77ED" w:rsidRPr="00B81B1A">
        <w:t>główne wydatki przewidziane są</w:t>
      </w:r>
      <w:r w:rsidRPr="00B81B1A">
        <w:t xml:space="preserve"> na wsparcie udziału polskiego przemysłu w Programie PEJ oraz na przeprowadzenie ogólnopolskich działań o charakterze edukacyjno-informacyjnym, skierowanych do wszystkich obywateli. </w:t>
      </w:r>
    </w:p>
    <w:p w:rsidR="009F55F3" w:rsidRPr="00B81B1A" w:rsidRDefault="00C945FF" w:rsidP="008A77ED">
      <w:pPr>
        <w:ind w:firstLine="708"/>
        <w:jc w:val="both"/>
      </w:pPr>
      <w:r w:rsidRPr="00B81B1A">
        <w:t>Drugą instytucją, która powinna otrzymać znaczące środki na funkcjonowanie w ramach Programu PEJ jest Państwowa Agencja Atomistyki (PAA)</w:t>
      </w:r>
      <w:r w:rsidR="00542158" w:rsidRPr="00B81B1A">
        <w:t xml:space="preserve"> sprawująca nadzór nad bezpieczeństwem obiektów jądrowych. </w:t>
      </w:r>
      <w:r w:rsidR="009F55F3" w:rsidRPr="00B81B1A">
        <w:t>Obecne</w:t>
      </w:r>
      <w:r w:rsidR="00E84A11">
        <w:t>,</w:t>
      </w:r>
      <w:r w:rsidR="009F55F3" w:rsidRPr="00B81B1A">
        <w:t xml:space="preserve"> skromne zasoby kadrowe PAA dostosowane są do skali istniejącej w Polsce infrastruktury jądrowej, na którą składa się przede wszystkim jeden reaktor badawczy MARIA w Świerku o mocy zaledwie 30 </w:t>
      </w:r>
      <w:proofErr w:type="spellStart"/>
      <w:r w:rsidR="009F55F3" w:rsidRPr="00B81B1A">
        <w:t>MWth</w:t>
      </w:r>
      <w:proofErr w:type="spellEnd"/>
      <w:r w:rsidR="009F55F3" w:rsidRPr="00B81B1A">
        <w:t xml:space="preserve">. Realizacja Programu PEJ i budowa 6 wielkoskalowych reaktorów jądrowych o łącznej mocy 6000-9000 MW (a więc 20-30 krotnie większej od mocy reaktora MARIA), z czym wiąże się m.in. długotrwały i złożony proces wydawania zezwoleń w zakresie bezpieczeństwa jądrowego sprawi, że obecne zasoby PAA będą daleko niewystarczające do sprawowania efektywnego nadzoru nad realizacją tej inwestycji, a w konsekwencji zapewnienia odpowiedniego poziomu bezpieczeństwa jądrowego kraju i ochrony radiologicznej mieszkańców Polski.  </w:t>
      </w:r>
    </w:p>
    <w:p w:rsidR="00542158" w:rsidRPr="00AD1F79" w:rsidRDefault="009F55F3" w:rsidP="008A77ED">
      <w:pPr>
        <w:ind w:firstLine="708"/>
        <w:jc w:val="both"/>
      </w:pPr>
      <w:r w:rsidRPr="00B81B1A">
        <w:t>Mając na względzie powyższe, a</w:t>
      </w:r>
      <w:r w:rsidR="00542158" w:rsidRPr="00B81B1A">
        <w:t xml:space="preserve">by umożliwić PAA efektywny nadzór regulacyjny nad realizacją inwestycji w zakresie budowy i eksploatacji elektrowni jądrowej konieczne jest </w:t>
      </w:r>
      <w:r w:rsidRPr="00B81B1A">
        <w:t>zdecydowane zwiększenie jej zasobów kadrowych</w:t>
      </w:r>
      <w:r w:rsidR="00542158" w:rsidRPr="00B81B1A">
        <w:t>, finansowych i organizacyjnych</w:t>
      </w:r>
      <w:r w:rsidRPr="00B81B1A">
        <w:t xml:space="preserve"> odpowiednio do skali Programu</w:t>
      </w:r>
      <w:r w:rsidR="00CD3BFC" w:rsidRPr="00B81B1A">
        <w:t xml:space="preserve">. W </w:t>
      </w:r>
      <w:r w:rsidR="00CD3BFC">
        <w:t>tym zakresie</w:t>
      </w:r>
      <w:r w:rsidR="00542158" w:rsidRPr="00AD1F79">
        <w:t xml:space="preserve"> PAA </w:t>
      </w:r>
      <w:r w:rsidR="00CD3BFC">
        <w:t>po</w:t>
      </w:r>
      <w:r w:rsidR="00542158" w:rsidRPr="00AD1F79">
        <w:t>winna</w:t>
      </w:r>
      <w:r w:rsidR="00CD3BFC">
        <w:t xml:space="preserve"> przede wszystkim</w:t>
      </w:r>
      <w:r w:rsidR="00542158" w:rsidRPr="00AD1F79">
        <w:t xml:space="preserve"> posiadać wyspecjalizowaną kadrę w </w:t>
      </w:r>
      <w:r w:rsidR="008A77ED">
        <w:t>wielu dziedzinach technicznych,</w:t>
      </w:r>
      <w:r w:rsidR="00542158" w:rsidRPr="00AD1F79">
        <w:t xml:space="preserve"> takich jak: energetyka, elektryka, automatyka, mechanika, budownictwo, inżyniera materiałowa, ochrona przeciwpożarowa, fizyka, chemia, geologia, geofizyka, hydrogeologia – oraz umiejętności posługiwania się narzędziami do obliczeń w zakresie analiz bezpieczeństwa</w:t>
      </w:r>
      <w:r w:rsidR="00CD3BFC">
        <w:t>.</w:t>
      </w:r>
      <w:r w:rsidR="00542158" w:rsidRPr="00AD1F79">
        <w:t xml:space="preserve"> Z uwagi na długotrwały proces dochodzenia do samodzielnej i efektywnej realizacji swoich obowiązków, niezbędne jest zatrudnienie około 90% postulowanej kadry dozoru co najmniej na trzy lata przed otrzymaniem wniosku o zezwolenie na budowę pierwszej elektrowni jądrowej. Dodatkowe środki finansowe pozwolą</w:t>
      </w:r>
      <w:r w:rsidR="00CD3BFC">
        <w:t xml:space="preserve"> </w:t>
      </w:r>
      <w:r w:rsidR="008A77ED">
        <w:t xml:space="preserve">również </w:t>
      </w:r>
      <w:r w:rsidR="00542158" w:rsidRPr="00AD1F79">
        <w:t xml:space="preserve">na zakup na potrzeby </w:t>
      </w:r>
      <w:r w:rsidR="008A77ED">
        <w:t>PAA</w:t>
      </w:r>
      <w:r w:rsidR="00542158" w:rsidRPr="00AD1F79">
        <w:t xml:space="preserve"> specjalistycznego oprogramowania i sprzętu służących wykonaniu analiz bezpieczeństwa oraz oceny dokumentacji złożonej przez inwestora. Wraz z pozyskaniem nowego personelu oraz zakupem wyposażenia niezbędnym będzie zapewnienie </w:t>
      </w:r>
      <w:r w:rsidR="008A77ED">
        <w:t xml:space="preserve">infrastruktury  pozwalającej </w:t>
      </w:r>
      <w:r w:rsidR="00542158" w:rsidRPr="00AD1F79">
        <w:t>zachować należyty poziom bezpieczeństwa informacyjnego.</w:t>
      </w:r>
    </w:p>
    <w:p w:rsidR="00542158" w:rsidRPr="00AD1F79" w:rsidRDefault="008A77ED" w:rsidP="008A77ED">
      <w:pPr>
        <w:ind w:firstLine="708"/>
        <w:jc w:val="both"/>
      </w:pPr>
      <w:r>
        <w:t>P</w:t>
      </w:r>
      <w:r w:rsidR="00542158" w:rsidRPr="00AD1F79">
        <w:t xml:space="preserve">rzy realizacji zadań dozoru jądrowego, w procesie licencjonowania obiektów jądrowych, </w:t>
      </w:r>
      <w:r w:rsidR="00CD3BFC">
        <w:t>PAA</w:t>
      </w:r>
      <w:r w:rsidR="00542158" w:rsidRPr="00AD1F79">
        <w:t xml:space="preserve"> będzie </w:t>
      </w:r>
      <w:r>
        <w:t xml:space="preserve">zgodnie ze standardami międzynarodowymi </w:t>
      </w:r>
      <w:r w:rsidR="00542158" w:rsidRPr="00AD1F79">
        <w:t>zamawiać przeprowadzanie analiz, badań i ekspertyz, które maj</w:t>
      </w:r>
      <w:r w:rsidR="00542158">
        <w:t>ą</w:t>
      </w:r>
      <w:r w:rsidR="00542158" w:rsidRPr="00AD1F79">
        <w:t xml:space="preserve"> na celu potwierdzenie, że inwestycja spełnia wymogi bezpieczeństwa jądrowego. </w:t>
      </w:r>
      <w:r w:rsidR="00542158">
        <w:t>Zalecenia</w:t>
      </w:r>
      <w:r w:rsidR="00542158" w:rsidRPr="00AD1F79">
        <w:t xml:space="preserve"> </w:t>
      </w:r>
      <w:r w:rsidR="00542158">
        <w:t>M</w:t>
      </w:r>
      <w:r w:rsidR="00CD3BFC">
        <w:t xml:space="preserve">iędzynarodowej </w:t>
      </w:r>
      <w:r w:rsidR="00542158">
        <w:t>A</w:t>
      </w:r>
      <w:r w:rsidR="00CD3BFC">
        <w:t xml:space="preserve">gencji </w:t>
      </w:r>
      <w:r w:rsidR="00542158">
        <w:t>E</w:t>
      </w:r>
      <w:r w:rsidR="00CD3BFC">
        <w:t xml:space="preserve">nergii </w:t>
      </w:r>
      <w:r w:rsidR="00542158">
        <w:t>A</w:t>
      </w:r>
      <w:r w:rsidR="00CD3BFC">
        <w:t>tomowej</w:t>
      </w:r>
      <w:r w:rsidR="00542158">
        <w:rPr>
          <w:rFonts w:cstheme="minorHAnsi"/>
        </w:rPr>
        <w:t xml:space="preserve"> rekomendują</w:t>
      </w:r>
      <w:r w:rsidR="00542158" w:rsidRPr="00AD1F79">
        <w:rPr>
          <w:rFonts w:cstheme="minorHAnsi"/>
        </w:rPr>
        <w:t xml:space="preserve"> by dozór jądrowy korzystał z usług</w:t>
      </w:r>
      <w:r w:rsidR="009F55F3">
        <w:rPr>
          <w:rFonts w:cstheme="minorHAnsi"/>
        </w:rPr>
        <w:t xml:space="preserve"> organizacji wsparcia technicznego, wykonujących prace analityczne</w:t>
      </w:r>
      <w:r w:rsidR="00542158" w:rsidRPr="00AD1F79">
        <w:rPr>
          <w:rFonts w:cstheme="minorHAnsi"/>
        </w:rPr>
        <w:t xml:space="preserve"> </w:t>
      </w:r>
      <w:r w:rsidR="009F55F3">
        <w:rPr>
          <w:rFonts w:cstheme="minorHAnsi"/>
        </w:rPr>
        <w:t>oraz techniczno-laboratoryjne wspierające</w:t>
      </w:r>
      <w:r w:rsidR="00542158" w:rsidRPr="00AD1F79">
        <w:rPr>
          <w:rFonts w:cstheme="minorHAnsi"/>
        </w:rPr>
        <w:t xml:space="preserve"> dozoro</w:t>
      </w:r>
      <w:r w:rsidR="009F55F3">
        <w:rPr>
          <w:rFonts w:cstheme="minorHAnsi"/>
        </w:rPr>
        <w:t>wy proces decyzyjny. W tym celu</w:t>
      </w:r>
      <w:r w:rsidR="00542158" w:rsidRPr="00AD1F79">
        <w:rPr>
          <w:rFonts w:cstheme="minorHAnsi"/>
        </w:rPr>
        <w:t xml:space="preserve"> </w:t>
      </w:r>
      <w:r w:rsidR="00542158">
        <w:rPr>
          <w:rFonts w:cstheme="minorHAnsi"/>
        </w:rPr>
        <w:t>PAA</w:t>
      </w:r>
      <w:r w:rsidR="00542158" w:rsidRPr="00AD1F79">
        <w:rPr>
          <w:rFonts w:cstheme="minorHAnsi"/>
        </w:rPr>
        <w:t xml:space="preserve"> powinna dysponować adekwatnymi środkami finansowymi, które pozwolą na </w:t>
      </w:r>
      <w:r w:rsidR="009F55F3">
        <w:rPr>
          <w:rFonts w:cstheme="minorHAnsi"/>
        </w:rPr>
        <w:t>zamawianie tych usług</w:t>
      </w:r>
      <w:r w:rsidR="00542158" w:rsidRPr="00AD1F79">
        <w:t>.</w:t>
      </w:r>
    </w:p>
    <w:p w:rsidR="008A77ED" w:rsidRPr="00D7217A" w:rsidRDefault="008A77ED" w:rsidP="008A77ED">
      <w:pPr>
        <w:ind w:firstLine="708"/>
        <w:jc w:val="both"/>
        <w:rPr>
          <w:sz w:val="4"/>
        </w:rPr>
      </w:pPr>
    </w:p>
    <w:p w:rsidR="00035F5D" w:rsidRPr="00AF721D" w:rsidRDefault="00C945FF" w:rsidP="008A77ED">
      <w:pPr>
        <w:ind w:firstLine="708"/>
        <w:jc w:val="both"/>
      </w:pPr>
      <w:r>
        <w:t xml:space="preserve">Wstępnie oszacowano potrzeby finansowe  urzędu obsługującego ministra właściwego ds. </w:t>
      </w:r>
      <w:r w:rsidRPr="00AF721D">
        <w:t>energii na lata 2020-34 na kwotę ok</w:t>
      </w:r>
      <w:r w:rsidR="00AF721D">
        <w:t>.</w:t>
      </w:r>
      <w:r w:rsidRPr="00AF721D">
        <w:t xml:space="preserve"> 220 mln zł, a PAA na kwotę ok 400 mln złotych, co daje w przypadku ministerstwa kwotę </w:t>
      </w:r>
      <w:r w:rsidRPr="00AF721D">
        <w:rPr>
          <w:i/>
          <w:iCs/>
        </w:rPr>
        <w:t>14 mln zł</w:t>
      </w:r>
      <w:r w:rsidRPr="00AF721D">
        <w:t xml:space="preserve"> </w:t>
      </w:r>
      <w:r w:rsidR="008A0659" w:rsidRPr="00AF721D">
        <w:t>średnio</w:t>
      </w:r>
      <w:r w:rsidRPr="00AF721D">
        <w:t xml:space="preserve">rocznie, a w przypadku PAA kwotę </w:t>
      </w:r>
      <w:r w:rsidRPr="00AF721D">
        <w:rPr>
          <w:i/>
          <w:iCs/>
        </w:rPr>
        <w:t>26 mln</w:t>
      </w:r>
      <w:r w:rsidRPr="00AF721D">
        <w:t xml:space="preserve"> zł </w:t>
      </w:r>
      <w:r w:rsidR="008A0659" w:rsidRPr="00AF721D">
        <w:t>średnio</w:t>
      </w:r>
      <w:r w:rsidRPr="00AF721D">
        <w:t>rocznie.</w:t>
      </w:r>
    </w:p>
    <w:p w:rsidR="004634CF" w:rsidRPr="00AF721D" w:rsidRDefault="004634CF" w:rsidP="008A77ED">
      <w:pPr>
        <w:ind w:firstLine="708"/>
        <w:jc w:val="both"/>
      </w:pPr>
    </w:p>
    <w:p w:rsidR="00D854A9" w:rsidRPr="00AF721D" w:rsidRDefault="00D854A9" w:rsidP="00D854A9">
      <w:pPr>
        <w:ind w:firstLine="708"/>
        <w:jc w:val="both"/>
      </w:pPr>
      <w:r w:rsidRPr="00AF721D">
        <w:t xml:space="preserve">Zgodnie z art. 108c ust. 1 pkt 1 ustawy - Prawo atomowe aktualizacja Programu powinna zawierać ocenę realizacji Programu za poprzedni okres. W związku z tym jednak,  że  zgodnie z art. 108e ust. 1 opracowywane i przedkładane Radzie Ministrów przez ministra właściwego do spraw energii, okresowe  sprawozdania z realizacji Programu zawierają już taką ocenę, projekt dokument nie zawiera oceny realizacji Programu za poprzedni okres -  przedstawiona ona została bowiem szczegółowo w </w:t>
      </w:r>
      <w:r w:rsidRPr="00AF721D">
        <w:rPr>
          <w:i/>
        </w:rPr>
        <w:t>Sprawozdaniu z realizacji PPEJ za lata 2016-2019</w:t>
      </w:r>
      <w:r w:rsidRPr="00AF721D">
        <w:t xml:space="preserve">. Zawiera ono oprócz przedstawienia stanu realizacji poszczególnych działań przewidzianych w Programie także ocenę tego stanu. Przedmiotowe sprawozdanie znajduje się obecnie na etapie uzgodnień międzyresortowych i zgodnie z przewidywaniami powinno ono, zgodnie z obowiązkiem wynikającym z art. 108e ust. 2, po przyjęciu przez Radę Ministrów, </w:t>
      </w:r>
      <w:r w:rsidRPr="00AF721D">
        <w:lastRenderedPageBreak/>
        <w:t xml:space="preserve">zostać ogłoszone w Dzienniku Urzędowym Rzeczypospolitej Polskiej „Monitor Polski” do końca III kwartału 2020 r., a więc przed przedłożeniem Programu PEJ Radzie Ministrów. </w:t>
      </w:r>
    </w:p>
    <w:p w:rsidR="00D854A9" w:rsidRPr="00B11043" w:rsidRDefault="00D854A9" w:rsidP="00D854A9">
      <w:pPr>
        <w:ind w:firstLine="708"/>
        <w:jc w:val="both"/>
      </w:pPr>
      <w:r w:rsidRPr="00AF721D">
        <w:t xml:space="preserve">Projekt aktualizacji Programu uwzględnia już ocenę realizacji Programu za poprzedni okres, zawartą w </w:t>
      </w:r>
      <w:r w:rsidRPr="00AF721D">
        <w:rPr>
          <w:i/>
        </w:rPr>
        <w:t>Sprawozdaniu z realizacji PPEJ za lata 2016-2019.</w:t>
      </w:r>
      <w:r w:rsidRPr="00AF721D">
        <w:t xml:space="preserve"> Projekt uwzględnia też wnioski z przeprowadzonej w roku 2017 Kontroli realizacji programu przez NIK oraz niweluje wspomniane w Raporcie NIK konsekwencje wynikające z opóźnienia w budowie i </w:t>
      </w:r>
      <w:r w:rsidRPr="00B11043">
        <w:t>uruchomieniu elektrowni jądrowej,  w szczególności duże koszty dla gospodarki naszego kraju związane m.in. z koniecznością zakupu uprawnień do emisji CO</w:t>
      </w:r>
      <w:r w:rsidRPr="00B11043">
        <w:rPr>
          <w:vertAlign w:val="subscript"/>
        </w:rPr>
        <w:t>2</w:t>
      </w:r>
      <w:r w:rsidRPr="00B11043">
        <w:t xml:space="preserve"> (w zależności od scenariusza NIK oszacował je na 1,5 mld zł do nawet 2,6 mld zł rocznie).</w:t>
      </w:r>
    </w:p>
    <w:p w:rsidR="00D854A9" w:rsidRPr="00B11043" w:rsidRDefault="00D854A9" w:rsidP="00D854A9">
      <w:pPr>
        <w:jc w:val="both"/>
        <w:rPr>
          <w:sz w:val="20"/>
        </w:rPr>
      </w:pPr>
    </w:p>
    <w:p w:rsidR="004634CF" w:rsidRPr="00B11043" w:rsidRDefault="004634CF" w:rsidP="004634CF">
      <w:pPr>
        <w:pStyle w:val="Akapitzlist1"/>
        <w:ind w:left="0" w:firstLine="567"/>
        <w:rPr>
          <w:szCs w:val="24"/>
          <w:lang w:eastAsia="pl-PL"/>
        </w:rPr>
      </w:pPr>
      <w:r w:rsidRPr="00B11043">
        <w:rPr>
          <w:szCs w:val="24"/>
          <w:lang w:eastAsia="pl-PL"/>
        </w:rPr>
        <w:t xml:space="preserve">Projekt  </w:t>
      </w:r>
      <w:r w:rsidRPr="00B11043">
        <w:rPr>
          <w:i/>
          <w:szCs w:val="24"/>
          <w:lang w:eastAsia="pl-PL"/>
        </w:rPr>
        <w:t xml:space="preserve">Programu </w:t>
      </w:r>
      <w:r w:rsidR="002D7B77" w:rsidRPr="00B11043">
        <w:rPr>
          <w:i/>
          <w:szCs w:val="24"/>
          <w:lang w:eastAsia="pl-PL"/>
        </w:rPr>
        <w:t xml:space="preserve">PEJ </w:t>
      </w:r>
      <w:r w:rsidRPr="00B11043">
        <w:rPr>
          <w:szCs w:val="24"/>
          <w:lang w:eastAsia="pl-PL"/>
        </w:rPr>
        <w:t>poddany</w:t>
      </w:r>
      <w:r w:rsidR="00D854A9" w:rsidRPr="00B11043">
        <w:rPr>
          <w:szCs w:val="24"/>
          <w:lang w:eastAsia="pl-PL"/>
        </w:rPr>
        <w:t xml:space="preserve"> zostanie</w:t>
      </w:r>
      <w:r w:rsidRPr="00B11043">
        <w:rPr>
          <w:szCs w:val="24"/>
          <w:lang w:eastAsia="pl-PL"/>
        </w:rPr>
        <w:t xml:space="preserve"> konsultacjom publicznym. W tym celu projekt dokumentu zostanie umieszczony w Biuletynie Informacji Publicznej Ministerstwa Klimatu  oraz przesłany bezpośrednio do następujących podmiotów:</w:t>
      </w:r>
    </w:p>
    <w:p w:rsidR="00B11043" w:rsidRPr="00DA2712" w:rsidRDefault="00B11043" w:rsidP="00B11043">
      <w:pPr>
        <w:pStyle w:val="Default"/>
        <w:numPr>
          <w:ilvl w:val="0"/>
          <w:numId w:val="1"/>
        </w:numPr>
        <w:jc w:val="both"/>
        <w:rPr>
          <w:rFonts w:ascii="Times New Roman" w:hAnsi="Times New Roman" w:cs="Times New Roman"/>
        </w:rPr>
      </w:pPr>
      <w:r>
        <w:rPr>
          <w:rFonts w:ascii="Times New Roman" w:hAnsi="Times New Roman" w:cs="Times New Roman"/>
        </w:rPr>
        <w:t>Age</w:t>
      </w:r>
      <w:r w:rsidRPr="00DA2712">
        <w:rPr>
          <w:rFonts w:ascii="Times New Roman" w:hAnsi="Times New Roman" w:cs="Times New Roman"/>
        </w:rPr>
        <w:t>ncja Rynku Energii S.A.</w:t>
      </w:r>
    </w:p>
    <w:p w:rsidR="00B11043" w:rsidRPr="00DA2712" w:rsidRDefault="00B11043" w:rsidP="00B11043">
      <w:pPr>
        <w:pStyle w:val="Default"/>
        <w:numPr>
          <w:ilvl w:val="0"/>
          <w:numId w:val="1"/>
        </w:numPr>
        <w:jc w:val="both"/>
        <w:rPr>
          <w:rFonts w:ascii="Times New Roman" w:hAnsi="Times New Roman" w:cs="Times New Roman"/>
        </w:rPr>
      </w:pPr>
      <w:r w:rsidRPr="00DA2712">
        <w:rPr>
          <w:rFonts w:ascii="Times New Roman" w:hAnsi="Times New Roman" w:cs="Times New Roman"/>
        </w:rPr>
        <w:t>Akademia Górniczo-Hutnicza</w:t>
      </w:r>
    </w:p>
    <w:p w:rsidR="00B11043" w:rsidRPr="00DA2712" w:rsidRDefault="00B11043" w:rsidP="00B11043">
      <w:pPr>
        <w:pStyle w:val="Default"/>
        <w:numPr>
          <w:ilvl w:val="0"/>
          <w:numId w:val="1"/>
        </w:numPr>
        <w:jc w:val="both"/>
        <w:rPr>
          <w:rFonts w:ascii="Times New Roman" w:hAnsi="Times New Roman" w:cs="Times New Roman"/>
        </w:rPr>
      </w:pPr>
      <w:r w:rsidRPr="00DA2712">
        <w:rPr>
          <w:rFonts w:ascii="Times New Roman" w:hAnsi="Times New Roman" w:cs="Times New Roman"/>
        </w:rPr>
        <w:t>Enea S.A.</w:t>
      </w:r>
    </w:p>
    <w:p w:rsidR="00B11043" w:rsidRPr="00DA2712" w:rsidRDefault="00B11043" w:rsidP="00B11043">
      <w:pPr>
        <w:pStyle w:val="Default"/>
        <w:numPr>
          <w:ilvl w:val="0"/>
          <w:numId w:val="1"/>
        </w:numPr>
        <w:jc w:val="both"/>
        <w:rPr>
          <w:rFonts w:ascii="Times New Roman" w:hAnsi="Times New Roman" w:cs="Times New Roman"/>
        </w:rPr>
      </w:pPr>
      <w:r w:rsidRPr="00DA2712">
        <w:rPr>
          <w:rFonts w:ascii="Times New Roman" w:hAnsi="Times New Roman" w:cs="Times New Roman"/>
        </w:rPr>
        <w:t>Federacja Związków Pracodawców Energetyki Polskiej</w:t>
      </w:r>
    </w:p>
    <w:p w:rsidR="00B11043" w:rsidRPr="00DA2712" w:rsidRDefault="00B11043" w:rsidP="00B11043">
      <w:pPr>
        <w:pStyle w:val="Default"/>
        <w:numPr>
          <w:ilvl w:val="0"/>
          <w:numId w:val="1"/>
        </w:numPr>
        <w:jc w:val="both"/>
        <w:rPr>
          <w:rFonts w:ascii="Times New Roman" w:hAnsi="Times New Roman" w:cs="Times New Roman"/>
        </w:rPr>
      </w:pPr>
      <w:r w:rsidRPr="00DA2712">
        <w:rPr>
          <w:rFonts w:ascii="Times New Roman" w:hAnsi="Times New Roman" w:cs="Times New Roman"/>
        </w:rPr>
        <w:t>Forum Atomowe</w:t>
      </w:r>
    </w:p>
    <w:p w:rsidR="00B11043" w:rsidRPr="00DA2712" w:rsidRDefault="00B11043" w:rsidP="00B11043">
      <w:pPr>
        <w:pStyle w:val="Default"/>
        <w:numPr>
          <w:ilvl w:val="0"/>
          <w:numId w:val="1"/>
        </w:numPr>
        <w:jc w:val="both"/>
        <w:rPr>
          <w:rFonts w:ascii="Times New Roman" w:hAnsi="Times New Roman" w:cs="Times New Roman"/>
        </w:rPr>
      </w:pPr>
      <w:r w:rsidRPr="00DA2712">
        <w:rPr>
          <w:rFonts w:ascii="Times New Roman" w:hAnsi="Times New Roman" w:cs="Times New Roman"/>
        </w:rPr>
        <w:t>Forum Energii</w:t>
      </w:r>
    </w:p>
    <w:p w:rsidR="00B11043" w:rsidRPr="00DA2712" w:rsidRDefault="00B11043" w:rsidP="00B11043">
      <w:pPr>
        <w:pStyle w:val="Default"/>
        <w:numPr>
          <w:ilvl w:val="0"/>
          <w:numId w:val="1"/>
        </w:numPr>
        <w:jc w:val="both"/>
        <w:rPr>
          <w:rFonts w:ascii="Times New Roman" w:hAnsi="Times New Roman" w:cs="Times New Roman"/>
        </w:rPr>
      </w:pPr>
      <w:r w:rsidRPr="00DA2712">
        <w:rPr>
          <w:rFonts w:ascii="Times New Roman" w:hAnsi="Times New Roman" w:cs="Times New Roman"/>
        </w:rPr>
        <w:t>Fundacja Instytut Globalizacji</w:t>
      </w:r>
    </w:p>
    <w:p w:rsidR="00B11043" w:rsidRPr="00DA2712" w:rsidRDefault="00B11043" w:rsidP="00B11043">
      <w:pPr>
        <w:pStyle w:val="Default"/>
        <w:numPr>
          <w:ilvl w:val="0"/>
          <w:numId w:val="1"/>
        </w:numPr>
        <w:jc w:val="both"/>
        <w:rPr>
          <w:rFonts w:ascii="Times New Roman" w:hAnsi="Times New Roman" w:cs="Times New Roman"/>
        </w:rPr>
      </w:pPr>
      <w:r w:rsidRPr="00DA2712">
        <w:rPr>
          <w:rFonts w:ascii="Times New Roman" w:hAnsi="Times New Roman" w:cs="Times New Roman"/>
        </w:rPr>
        <w:t>FOTA4Climate</w:t>
      </w:r>
    </w:p>
    <w:p w:rsidR="00B11043" w:rsidRPr="00DA2712" w:rsidRDefault="00B11043" w:rsidP="00B11043">
      <w:pPr>
        <w:pStyle w:val="Default"/>
        <w:numPr>
          <w:ilvl w:val="0"/>
          <w:numId w:val="1"/>
        </w:numPr>
        <w:jc w:val="both"/>
        <w:rPr>
          <w:rFonts w:ascii="Times New Roman" w:hAnsi="Times New Roman" w:cs="Times New Roman"/>
        </w:rPr>
      </w:pPr>
      <w:r w:rsidRPr="00DA2712">
        <w:rPr>
          <w:rFonts w:ascii="Times New Roman" w:hAnsi="Times New Roman" w:cs="Times New Roman"/>
        </w:rPr>
        <w:t>Fundacja na rzecz Efektywnego Wykorzystania Energii</w:t>
      </w:r>
    </w:p>
    <w:p w:rsidR="00B11043" w:rsidRPr="00DA2712" w:rsidRDefault="00B11043" w:rsidP="00B11043">
      <w:pPr>
        <w:pStyle w:val="Default"/>
        <w:numPr>
          <w:ilvl w:val="0"/>
          <w:numId w:val="1"/>
        </w:numPr>
        <w:jc w:val="both"/>
        <w:rPr>
          <w:rFonts w:ascii="Times New Roman" w:hAnsi="Times New Roman" w:cs="Times New Roman"/>
        </w:rPr>
      </w:pPr>
      <w:r w:rsidRPr="00DA2712">
        <w:rPr>
          <w:rFonts w:ascii="Times New Roman" w:hAnsi="Times New Roman" w:cs="Times New Roman"/>
        </w:rPr>
        <w:t xml:space="preserve">Fundacja </w:t>
      </w:r>
      <w:proofErr w:type="spellStart"/>
      <w:r w:rsidRPr="00DA2712">
        <w:rPr>
          <w:rFonts w:ascii="Times New Roman" w:hAnsi="Times New Roman" w:cs="Times New Roman"/>
        </w:rPr>
        <w:t>Aquila</w:t>
      </w:r>
      <w:proofErr w:type="spellEnd"/>
    </w:p>
    <w:p w:rsidR="00B11043" w:rsidRPr="00DA2712" w:rsidRDefault="00B11043" w:rsidP="00B11043">
      <w:pPr>
        <w:pStyle w:val="Default"/>
        <w:numPr>
          <w:ilvl w:val="0"/>
          <w:numId w:val="1"/>
        </w:numPr>
        <w:jc w:val="both"/>
        <w:rPr>
          <w:rFonts w:ascii="Times New Roman" w:hAnsi="Times New Roman" w:cs="Times New Roman"/>
        </w:rPr>
      </w:pPr>
      <w:r w:rsidRPr="00DA2712">
        <w:rPr>
          <w:rFonts w:ascii="Times New Roman" w:hAnsi="Times New Roman" w:cs="Times New Roman"/>
        </w:rPr>
        <w:t>Fundacja Dzika Polska</w:t>
      </w:r>
    </w:p>
    <w:p w:rsidR="00B11043" w:rsidRPr="00DA2712" w:rsidRDefault="00B11043" w:rsidP="00B11043">
      <w:pPr>
        <w:pStyle w:val="Default"/>
        <w:numPr>
          <w:ilvl w:val="0"/>
          <w:numId w:val="1"/>
        </w:numPr>
        <w:jc w:val="both"/>
        <w:rPr>
          <w:rFonts w:ascii="Times New Roman" w:hAnsi="Times New Roman" w:cs="Times New Roman"/>
        </w:rPr>
      </w:pPr>
      <w:r w:rsidRPr="00DA2712">
        <w:rPr>
          <w:rFonts w:ascii="Times New Roman" w:hAnsi="Times New Roman" w:cs="Times New Roman"/>
        </w:rPr>
        <w:t>Instytut Chemii i Techniki Jądrowej</w:t>
      </w:r>
    </w:p>
    <w:p w:rsidR="00B11043" w:rsidRPr="00DA2712" w:rsidRDefault="00B11043" w:rsidP="00B11043">
      <w:pPr>
        <w:pStyle w:val="Default"/>
        <w:numPr>
          <w:ilvl w:val="0"/>
          <w:numId w:val="1"/>
        </w:numPr>
        <w:jc w:val="both"/>
        <w:rPr>
          <w:rFonts w:ascii="Times New Roman" w:hAnsi="Times New Roman" w:cs="Times New Roman"/>
        </w:rPr>
      </w:pPr>
      <w:r w:rsidRPr="00DA2712">
        <w:rPr>
          <w:rFonts w:ascii="Times New Roman" w:hAnsi="Times New Roman" w:cs="Times New Roman"/>
        </w:rPr>
        <w:t>Instytut Elektrotechniki</w:t>
      </w:r>
    </w:p>
    <w:p w:rsidR="00B11043" w:rsidRPr="00DA2712" w:rsidRDefault="00B11043" w:rsidP="00B11043">
      <w:pPr>
        <w:pStyle w:val="Default"/>
        <w:numPr>
          <w:ilvl w:val="0"/>
          <w:numId w:val="1"/>
        </w:numPr>
        <w:jc w:val="both"/>
        <w:rPr>
          <w:rFonts w:ascii="Times New Roman" w:hAnsi="Times New Roman" w:cs="Times New Roman"/>
        </w:rPr>
      </w:pPr>
      <w:r w:rsidRPr="00DA2712">
        <w:rPr>
          <w:rFonts w:ascii="Times New Roman" w:hAnsi="Times New Roman" w:cs="Times New Roman"/>
        </w:rPr>
        <w:t>Instytut Energetyki Odnawialnej</w:t>
      </w:r>
    </w:p>
    <w:p w:rsidR="00B11043" w:rsidRPr="00DA2712" w:rsidRDefault="00B11043" w:rsidP="00B11043">
      <w:pPr>
        <w:pStyle w:val="Default"/>
        <w:numPr>
          <w:ilvl w:val="0"/>
          <w:numId w:val="1"/>
        </w:numPr>
        <w:jc w:val="both"/>
        <w:rPr>
          <w:rFonts w:ascii="Times New Roman" w:hAnsi="Times New Roman" w:cs="Times New Roman"/>
        </w:rPr>
      </w:pPr>
      <w:r w:rsidRPr="00DA2712">
        <w:rPr>
          <w:rFonts w:ascii="Times New Roman" w:hAnsi="Times New Roman" w:cs="Times New Roman"/>
        </w:rPr>
        <w:t>Instytut Energetyki</w:t>
      </w:r>
    </w:p>
    <w:p w:rsidR="00B11043" w:rsidRPr="00DA2712" w:rsidRDefault="00B11043" w:rsidP="00B11043">
      <w:pPr>
        <w:pStyle w:val="Default"/>
        <w:numPr>
          <w:ilvl w:val="0"/>
          <w:numId w:val="1"/>
        </w:numPr>
        <w:jc w:val="both"/>
        <w:rPr>
          <w:rFonts w:ascii="Times New Roman" w:hAnsi="Times New Roman" w:cs="Times New Roman"/>
        </w:rPr>
      </w:pPr>
      <w:r w:rsidRPr="00DA2712">
        <w:rPr>
          <w:rFonts w:ascii="Times New Roman" w:hAnsi="Times New Roman" w:cs="Times New Roman"/>
        </w:rPr>
        <w:t>Instytut na Rzecz Ekorozwoju</w:t>
      </w:r>
    </w:p>
    <w:p w:rsidR="00B11043" w:rsidRPr="00DA2712" w:rsidRDefault="00B11043" w:rsidP="00B11043">
      <w:pPr>
        <w:pStyle w:val="Default"/>
        <w:numPr>
          <w:ilvl w:val="0"/>
          <w:numId w:val="1"/>
        </w:numPr>
        <w:jc w:val="both"/>
        <w:rPr>
          <w:rFonts w:ascii="Times New Roman" w:hAnsi="Times New Roman" w:cs="Times New Roman"/>
        </w:rPr>
      </w:pPr>
      <w:r w:rsidRPr="00DA2712">
        <w:rPr>
          <w:rFonts w:ascii="Times New Roman" w:hAnsi="Times New Roman" w:cs="Times New Roman"/>
        </w:rPr>
        <w:t>Instytut Paliw i Energii Odnawialnej</w:t>
      </w:r>
    </w:p>
    <w:p w:rsidR="00B11043" w:rsidRPr="00DA2712" w:rsidRDefault="00B11043" w:rsidP="00B11043">
      <w:pPr>
        <w:pStyle w:val="Default"/>
        <w:numPr>
          <w:ilvl w:val="0"/>
          <w:numId w:val="1"/>
        </w:numPr>
        <w:jc w:val="both"/>
        <w:rPr>
          <w:rFonts w:ascii="Times New Roman" w:hAnsi="Times New Roman" w:cs="Times New Roman"/>
        </w:rPr>
      </w:pPr>
      <w:r w:rsidRPr="00DA2712">
        <w:rPr>
          <w:rFonts w:ascii="Times New Roman" w:hAnsi="Times New Roman" w:cs="Times New Roman"/>
        </w:rPr>
        <w:t>Instytut Studiów Energetycznych Sp. z o.o.</w:t>
      </w:r>
    </w:p>
    <w:p w:rsidR="00B11043" w:rsidRPr="00DA2712" w:rsidRDefault="00B11043" w:rsidP="00B11043">
      <w:pPr>
        <w:pStyle w:val="Default"/>
        <w:numPr>
          <w:ilvl w:val="0"/>
          <w:numId w:val="1"/>
        </w:numPr>
        <w:jc w:val="both"/>
        <w:rPr>
          <w:rFonts w:ascii="Times New Roman" w:hAnsi="Times New Roman" w:cs="Times New Roman"/>
        </w:rPr>
      </w:pPr>
      <w:r w:rsidRPr="00DA2712">
        <w:rPr>
          <w:rFonts w:ascii="Times New Roman" w:hAnsi="Times New Roman" w:cs="Times New Roman"/>
        </w:rPr>
        <w:t>Instytut Zrównoważonej Energetyki</w:t>
      </w:r>
    </w:p>
    <w:p w:rsidR="00B11043" w:rsidRPr="00DA2712" w:rsidRDefault="00B11043" w:rsidP="00B11043">
      <w:pPr>
        <w:pStyle w:val="Default"/>
        <w:numPr>
          <w:ilvl w:val="0"/>
          <w:numId w:val="1"/>
        </w:numPr>
        <w:jc w:val="both"/>
        <w:rPr>
          <w:rFonts w:ascii="Times New Roman" w:hAnsi="Times New Roman" w:cs="Times New Roman"/>
        </w:rPr>
      </w:pPr>
      <w:r w:rsidRPr="00DA2712">
        <w:rPr>
          <w:rFonts w:ascii="Times New Roman" w:hAnsi="Times New Roman" w:cs="Times New Roman"/>
        </w:rPr>
        <w:t>Izba Energetyki Przemysłowej i Odbiorców Energii</w:t>
      </w:r>
    </w:p>
    <w:p w:rsidR="00B11043" w:rsidRPr="00DA2712" w:rsidRDefault="00B11043" w:rsidP="00B11043">
      <w:pPr>
        <w:pStyle w:val="Default"/>
        <w:numPr>
          <w:ilvl w:val="0"/>
          <w:numId w:val="1"/>
        </w:numPr>
        <w:jc w:val="both"/>
        <w:rPr>
          <w:rFonts w:ascii="Times New Roman" w:hAnsi="Times New Roman" w:cs="Times New Roman"/>
        </w:rPr>
      </w:pPr>
      <w:r w:rsidRPr="00DA2712">
        <w:rPr>
          <w:rFonts w:ascii="Times New Roman" w:hAnsi="Times New Roman" w:cs="Times New Roman"/>
        </w:rPr>
        <w:t>Izba Gospodarcza Energetyki i Ochrony Środowiska</w:t>
      </w:r>
    </w:p>
    <w:p w:rsidR="00B11043" w:rsidRPr="00DA2712" w:rsidRDefault="00B11043" w:rsidP="00B11043">
      <w:pPr>
        <w:pStyle w:val="Default"/>
        <w:numPr>
          <w:ilvl w:val="0"/>
          <w:numId w:val="1"/>
        </w:numPr>
        <w:jc w:val="both"/>
        <w:rPr>
          <w:rFonts w:ascii="Times New Roman" w:hAnsi="Times New Roman" w:cs="Times New Roman"/>
        </w:rPr>
      </w:pPr>
      <w:r w:rsidRPr="00DA2712">
        <w:rPr>
          <w:rFonts w:ascii="Times New Roman" w:hAnsi="Times New Roman" w:cs="Times New Roman"/>
        </w:rPr>
        <w:t>Izba Gospodarcza Przemysłu Elektrotechnicznego</w:t>
      </w:r>
    </w:p>
    <w:p w:rsidR="00B11043" w:rsidRPr="00DA2712" w:rsidRDefault="00B11043" w:rsidP="00B11043">
      <w:pPr>
        <w:pStyle w:val="Default"/>
        <w:numPr>
          <w:ilvl w:val="0"/>
          <w:numId w:val="1"/>
        </w:numPr>
        <w:jc w:val="both"/>
        <w:rPr>
          <w:rFonts w:ascii="Times New Roman" w:hAnsi="Times New Roman" w:cs="Times New Roman"/>
        </w:rPr>
      </w:pPr>
      <w:r w:rsidRPr="00DA2712">
        <w:rPr>
          <w:rFonts w:ascii="Times New Roman" w:hAnsi="Times New Roman" w:cs="Times New Roman"/>
        </w:rPr>
        <w:t>Komitet Problemów Energetyki PAN</w:t>
      </w:r>
    </w:p>
    <w:p w:rsidR="00B11043" w:rsidRPr="00DA2712" w:rsidRDefault="00B11043" w:rsidP="00B11043">
      <w:pPr>
        <w:pStyle w:val="Default"/>
        <w:numPr>
          <w:ilvl w:val="0"/>
          <w:numId w:val="1"/>
        </w:numPr>
        <w:jc w:val="both"/>
        <w:rPr>
          <w:rFonts w:ascii="Times New Roman" w:hAnsi="Times New Roman" w:cs="Times New Roman"/>
        </w:rPr>
      </w:pPr>
      <w:r w:rsidRPr="00DA2712">
        <w:rPr>
          <w:rFonts w:ascii="Times New Roman" w:hAnsi="Times New Roman" w:cs="Times New Roman"/>
        </w:rPr>
        <w:t>Konfederacja Pracodawców Polskich</w:t>
      </w:r>
    </w:p>
    <w:p w:rsidR="00B11043" w:rsidRPr="00DA2712" w:rsidRDefault="00B11043" w:rsidP="00B11043">
      <w:pPr>
        <w:pStyle w:val="Default"/>
        <w:numPr>
          <w:ilvl w:val="0"/>
          <w:numId w:val="1"/>
        </w:numPr>
        <w:jc w:val="both"/>
        <w:rPr>
          <w:rFonts w:ascii="Times New Roman" w:hAnsi="Times New Roman" w:cs="Times New Roman"/>
        </w:rPr>
      </w:pPr>
      <w:r w:rsidRPr="00DA2712">
        <w:rPr>
          <w:rFonts w:ascii="Times New Roman" w:hAnsi="Times New Roman" w:cs="Times New Roman"/>
        </w:rPr>
        <w:t>Krajowa Agencja Poszanowania Energii</w:t>
      </w:r>
    </w:p>
    <w:p w:rsidR="00B11043" w:rsidRPr="00DA2712" w:rsidRDefault="00B11043" w:rsidP="00B11043">
      <w:pPr>
        <w:pStyle w:val="Default"/>
        <w:numPr>
          <w:ilvl w:val="0"/>
          <w:numId w:val="1"/>
        </w:numPr>
        <w:jc w:val="both"/>
        <w:rPr>
          <w:rFonts w:ascii="Times New Roman" w:hAnsi="Times New Roman" w:cs="Times New Roman"/>
        </w:rPr>
      </w:pPr>
      <w:r w:rsidRPr="00DA2712">
        <w:rPr>
          <w:rFonts w:ascii="Times New Roman" w:hAnsi="Times New Roman" w:cs="Times New Roman"/>
        </w:rPr>
        <w:t>Krajowa Izba Gospodarcza</w:t>
      </w:r>
    </w:p>
    <w:p w:rsidR="00B11043" w:rsidRPr="00DA2712" w:rsidRDefault="00B11043" w:rsidP="00B11043">
      <w:pPr>
        <w:pStyle w:val="Default"/>
        <w:numPr>
          <w:ilvl w:val="0"/>
          <w:numId w:val="1"/>
        </w:numPr>
        <w:jc w:val="both"/>
        <w:rPr>
          <w:rFonts w:ascii="Times New Roman" w:hAnsi="Times New Roman" w:cs="Times New Roman"/>
        </w:rPr>
      </w:pPr>
      <w:r w:rsidRPr="00DA2712">
        <w:rPr>
          <w:rFonts w:ascii="Times New Roman" w:hAnsi="Times New Roman" w:cs="Times New Roman"/>
        </w:rPr>
        <w:t>Marszałek Województwa Pomorskiego</w:t>
      </w:r>
    </w:p>
    <w:p w:rsidR="00B11043" w:rsidRPr="00DA2712" w:rsidRDefault="00B11043" w:rsidP="00B11043">
      <w:pPr>
        <w:pStyle w:val="Default"/>
        <w:numPr>
          <w:ilvl w:val="0"/>
          <w:numId w:val="1"/>
        </w:numPr>
        <w:jc w:val="both"/>
        <w:rPr>
          <w:rFonts w:ascii="Times New Roman" w:hAnsi="Times New Roman" w:cs="Times New Roman"/>
        </w:rPr>
      </w:pPr>
      <w:r w:rsidRPr="00DA2712">
        <w:rPr>
          <w:rFonts w:ascii="Times New Roman" w:hAnsi="Times New Roman" w:cs="Times New Roman"/>
        </w:rPr>
        <w:t>Naczelna Organizacja Techniczna</w:t>
      </w:r>
    </w:p>
    <w:p w:rsidR="00B11043" w:rsidRPr="00DA2712" w:rsidRDefault="00B11043" w:rsidP="00B11043">
      <w:pPr>
        <w:pStyle w:val="Default"/>
        <w:numPr>
          <w:ilvl w:val="0"/>
          <w:numId w:val="1"/>
        </w:numPr>
        <w:jc w:val="both"/>
        <w:rPr>
          <w:rFonts w:ascii="Times New Roman" w:hAnsi="Times New Roman" w:cs="Times New Roman"/>
        </w:rPr>
      </w:pPr>
      <w:r w:rsidRPr="00DA2712">
        <w:rPr>
          <w:rFonts w:ascii="Times New Roman" w:hAnsi="Times New Roman" w:cs="Times New Roman"/>
        </w:rPr>
        <w:t>Narodowa Agencja Poszanowania Energii S.A</w:t>
      </w:r>
    </w:p>
    <w:p w:rsidR="00B11043" w:rsidRPr="00DA2712" w:rsidRDefault="00B11043" w:rsidP="00B11043">
      <w:pPr>
        <w:pStyle w:val="Default"/>
        <w:numPr>
          <w:ilvl w:val="0"/>
          <w:numId w:val="1"/>
        </w:numPr>
        <w:jc w:val="both"/>
        <w:rPr>
          <w:rFonts w:ascii="Times New Roman" w:hAnsi="Times New Roman" w:cs="Times New Roman"/>
        </w:rPr>
      </w:pPr>
      <w:r w:rsidRPr="00DA2712">
        <w:rPr>
          <w:rFonts w:ascii="Times New Roman" w:hAnsi="Times New Roman" w:cs="Times New Roman"/>
        </w:rPr>
        <w:t>Narodowe Centrum Badań Jądrowych</w:t>
      </w:r>
    </w:p>
    <w:p w:rsidR="00B11043" w:rsidRPr="00DA2712" w:rsidRDefault="00B11043" w:rsidP="00B11043">
      <w:pPr>
        <w:pStyle w:val="Default"/>
        <w:numPr>
          <w:ilvl w:val="0"/>
          <w:numId w:val="1"/>
        </w:numPr>
        <w:jc w:val="both"/>
        <w:rPr>
          <w:rFonts w:ascii="Times New Roman" w:hAnsi="Times New Roman" w:cs="Times New Roman"/>
        </w:rPr>
      </w:pPr>
      <w:r w:rsidRPr="00DA2712">
        <w:rPr>
          <w:rFonts w:ascii="Times New Roman" w:hAnsi="Times New Roman" w:cs="Times New Roman"/>
        </w:rPr>
        <w:t>Obywatelski Ruch na Rzecz Energetyki Jądrowej</w:t>
      </w:r>
    </w:p>
    <w:p w:rsidR="00B11043" w:rsidRPr="00DA2712" w:rsidRDefault="00B11043" w:rsidP="00B11043">
      <w:pPr>
        <w:pStyle w:val="Default"/>
        <w:numPr>
          <w:ilvl w:val="0"/>
          <w:numId w:val="1"/>
        </w:numPr>
        <w:jc w:val="both"/>
        <w:rPr>
          <w:rFonts w:ascii="Times New Roman" w:hAnsi="Times New Roman" w:cs="Times New Roman"/>
        </w:rPr>
      </w:pPr>
      <w:r w:rsidRPr="00DA2712">
        <w:rPr>
          <w:rFonts w:ascii="Times New Roman" w:hAnsi="Times New Roman" w:cs="Times New Roman"/>
        </w:rPr>
        <w:t xml:space="preserve">Państwowy Instytut Geologiczny – Państwowy Instytut Badawczy </w:t>
      </w:r>
    </w:p>
    <w:p w:rsidR="00B11043" w:rsidRPr="00DA2712" w:rsidRDefault="00B11043" w:rsidP="00B11043">
      <w:pPr>
        <w:pStyle w:val="Default"/>
        <w:numPr>
          <w:ilvl w:val="0"/>
          <w:numId w:val="1"/>
        </w:numPr>
        <w:jc w:val="both"/>
        <w:rPr>
          <w:rFonts w:ascii="Times New Roman" w:hAnsi="Times New Roman" w:cs="Times New Roman"/>
        </w:rPr>
      </w:pPr>
      <w:r w:rsidRPr="00DA2712">
        <w:rPr>
          <w:rFonts w:ascii="Times New Roman" w:hAnsi="Times New Roman" w:cs="Times New Roman"/>
        </w:rPr>
        <w:t>Politechnika Gdańska</w:t>
      </w:r>
    </w:p>
    <w:p w:rsidR="00B11043" w:rsidRPr="00DA2712" w:rsidRDefault="00B11043" w:rsidP="00B11043">
      <w:pPr>
        <w:pStyle w:val="Default"/>
        <w:numPr>
          <w:ilvl w:val="0"/>
          <w:numId w:val="1"/>
        </w:numPr>
        <w:jc w:val="both"/>
        <w:rPr>
          <w:rFonts w:ascii="Times New Roman" w:hAnsi="Times New Roman" w:cs="Times New Roman"/>
        </w:rPr>
      </w:pPr>
      <w:r w:rsidRPr="00DA2712">
        <w:rPr>
          <w:rFonts w:ascii="Times New Roman" w:hAnsi="Times New Roman" w:cs="Times New Roman"/>
        </w:rPr>
        <w:t>Politechnika Warszawska</w:t>
      </w:r>
    </w:p>
    <w:p w:rsidR="00B11043" w:rsidRPr="00DA2712" w:rsidRDefault="00B11043" w:rsidP="00B11043">
      <w:pPr>
        <w:pStyle w:val="Default"/>
        <w:numPr>
          <w:ilvl w:val="0"/>
          <w:numId w:val="1"/>
        </w:numPr>
        <w:jc w:val="both"/>
        <w:rPr>
          <w:rFonts w:ascii="Times New Roman" w:hAnsi="Times New Roman" w:cs="Times New Roman"/>
        </w:rPr>
      </w:pPr>
      <w:r w:rsidRPr="00DA2712">
        <w:rPr>
          <w:rFonts w:ascii="Times New Roman" w:hAnsi="Times New Roman" w:cs="Times New Roman"/>
        </w:rPr>
        <w:t>PGE Polska Grupa Energetyczna S.A.</w:t>
      </w:r>
    </w:p>
    <w:p w:rsidR="00B11043" w:rsidRPr="00DA2712" w:rsidRDefault="00B11043" w:rsidP="00B11043">
      <w:pPr>
        <w:pStyle w:val="Default"/>
        <w:numPr>
          <w:ilvl w:val="0"/>
          <w:numId w:val="1"/>
        </w:numPr>
        <w:jc w:val="both"/>
        <w:rPr>
          <w:rFonts w:ascii="Times New Roman" w:hAnsi="Times New Roman" w:cs="Times New Roman"/>
        </w:rPr>
      </w:pPr>
      <w:r w:rsidRPr="00DA2712">
        <w:rPr>
          <w:rFonts w:ascii="Times New Roman" w:hAnsi="Times New Roman" w:cs="Times New Roman"/>
        </w:rPr>
        <w:t>Polska Izba Przemysłu Chemicznego</w:t>
      </w:r>
    </w:p>
    <w:p w:rsidR="00B11043" w:rsidRPr="00DA2712" w:rsidRDefault="00B11043" w:rsidP="00B11043">
      <w:pPr>
        <w:pStyle w:val="Default"/>
        <w:numPr>
          <w:ilvl w:val="0"/>
          <w:numId w:val="1"/>
        </w:numPr>
        <w:jc w:val="both"/>
        <w:rPr>
          <w:rFonts w:ascii="Times New Roman" w:hAnsi="Times New Roman" w:cs="Times New Roman"/>
        </w:rPr>
      </w:pPr>
      <w:r w:rsidRPr="00DA2712">
        <w:rPr>
          <w:rFonts w:ascii="Times New Roman" w:hAnsi="Times New Roman" w:cs="Times New Roman"/>
        </w:rPr>
        <w:t>Polska Konfederacja Pracodawców Prywatnych Lewiatan</w:t>
      </w:r>
    </w:p>
    <w:p w:rsidR="00B11043" w:rsidRPr="00DA2712" w:rsidRDefault="00B11043" w:rsidP="00B11043">
      <w:pPr>
        <w:pStyle w:val="Default"/>
        <w:numPr>
          <w:ilvl w:val="0"/>
          <w:numId w:val="1"/>
        </w:numPr>
        <w:jc w:val="both"/>
        <w:rPr>
          <w:rFonts w:ascii="Times New Roman" w:hAnsi="Times New Roman" w:cs="Times New Roman"/>
        </w:rPr>
      </w:pPr>
      <w:r w:rsidRPr="00DA2712">
        <w:rPr>
          <w:rFonts w:ascii="Times New Roman" w:hAnsi="Times New Roman" w:cs="Times New Roman"/>
        </w:rPr>
        <w:t>Polska Platforma Technologii Nuklearnych</w:t>
      </w:r>
    </w:p>
    <w:p w:rsidR="00B11043" w:rsidRPr="00DA2712" w:rsidRDefault="00B11043" w:rsidP="00B11043">
      <w:pPr>
        <w:pStyle w:val="Default"/>
        <w:numPr>
          <w:ilvl w:val="0"/>
          <w:numId w:val="1"/>
        </w:numPr>
        <w:jc w:val="both"/>
        <w:rPr>
          <w:rFonts w:ascii="Times New Roman" w:hAnsi="Times New Roman" w:cs="Times New Roman"/>
        </w:rPr>
      </w:pPr>
      <w:r w:rsidRPr="00DA2712">
        <w:rPr>
          <w:rFonts w:ascii="Times New Roman" w:hAnsi="Times New Roman" w:cs="Times New Roman"/>
        </w:rPr>
        <w:t xml:space="preserve">Polski Klub </w:t>
      </w:r>
      <w:proofErr w:type="spellStart"/>
      <w:r w:rsidRPr="00DA2712">
        <w:rPr>
          <w:rFonts w:ascii="Times New Roman" w:hAnsi="Times New Roman" w:cs="Times New Roman"/>
        </w:rPr>
        <w:t>Ekologiczny-Okręg</w:t>
      </w:r>
      <w:proofErr w:type="spellEnd"/>
      <w:r w:rsidRPr="00DA2712">
        <w:rPr>
          <w:rFonts w:ascii="Times New Roman" w:hAnsi="Times New Roman" w:cs="Times New Roman"/>
        </w:rPr>
        <w:t xml:space="preserve"> Mazowiecki</w:t>
      </w:r>
    </w:p>
    <w:p w:rsidR="00B11043" w:rsidRPr="00DA2712" w:rsidRDefault="00B11043" w:rsidP="00B11043">
      <w:pPr>
        <w:pStyle w:val="Default"/>
        <w:numPr>
          <w:ilvl w:val="0"/>
          <w:numId w:val="1"/>
        </w:numPr>
        <w:jc w:val="both"/>
        <w:rPr>
          <w:rFonts w:ascii="Times New Roman" w:hAnsi="Times New Roman" w:cs="Times New Roman"/>
        </w:rPr>
      </w:pPr>
      <w:r w:rsidRPr="00DA2712">
        <w:rPr>
          <w:rFonts w:ascii="Times New Roman" w:hAnsi="Times New Roman" w:cs="Times New Roman"/>
        </w:rPr>
        <w:t>Polski Komitet Energii Elektrycznej</w:t>
      </w:r>
    </w:p>
    <w:p w:rsidR="00B11043" w:rsidRPr="00DA2712" w:rsidRDefault="00B11043" w:rsidP="00B11043">
      <w:pPr>
        <w:pStyle w:val="Default"/>
        <w:numPr>
          <w:ilvl w:val="0"/>
          <w:numId w:val="1"/>
        </w:numPr>
        <w:jc w:val="both"/>
        <w:rPr>
          <w:rFonts w:ascii="Times New Roman" w:hAnsi="Times New Roman" w:cs="Times New Roman"/>
        </w:rPr>
      </w:pPr>
      <w:r w:rsidRPr="00DA2712">
        <w:rPr>
          <w:rFonts w:ascii="Times New Roman" w:hAnsi="Times New Roman" w:cs="Times New Roman"/>
        </w:rPr>
        <w:t>Polski Komitet Światowej Rady Energetycznej</w:t>
      </w:r>
    </w:p>
    <w:p w:rsidR="00B11043" w:rsidRPr="00DA2712" w:rsidRDefault="00B11043" w:rsidP="00B11043">
      <w:pPr>
        <w:pStyle w:val="Default"/>
        <w:numPr>
          <w:ilvl w:val="0"/>
          <w:numId w:val="1"/>
        </w:numPr>
        <w:jc w:val="both"/>
        <w:rPr>
          <w:rFonts w:ascii="Times New Roman" w:hAnsi="Times New Roman" w:cs="Times New Roman"/>
        </w:rPr>
      </w:pPr>
      <w:r w:rsidRPr="00DA2712">
        <w:rPr>
          <w:rFonts w:ascii="Times New Roman" w:hAnsi="Times New Roman" w:cs="Times New Roman"/>
        </w:rPr>
        <w:t>Polski Związek Pracodawców Sektora Energetyki Odnawialnej i Ochrony Środowiska</w:t>
      </w:r>
    </w:p>
    <w:p w:rsidR="00B11043" w:rsidRPr="00DA2712" w:rsidRDefault="00B11043" w:rsidP="00B11043">
      <w:pPr>
        <w:pStyle w:val="Default"/>
        <w:numPr>
          <w:ilvl w:val="0"/>
          <w:numId w:val="1"/>
        </w:numPr>
        <w:jc w:val="both"/>
        <w:rPr>
          <w:rFonts w:ascii="Times New Roman" w:hAnsi="Times New Roman" w:cs="Times New Roman"/>
        </w:rPr>
      </w:pPr>
      <w:r w:rsidRPr="00DA2712">
        <w:rPr>
          <w:rFonts w:ascii="Times New Roman" w:hAnsi="Times New Roman" w:cs="Times New Roman"/>
        </w:rPr>
        <w:lastRenderedPageBreak/>
        <w:t>Polskie Towarzystwo Certyfikacji Energii</w:t>
      </w:r>
    </w:p>
    <w:p w:rsidR="00B11043" w:rsidRPr="00DA2712" w:rsidRDefault="00B11043" w:rsidP="00B11043">
      <w:pPr>
        <w:pStyle w:val="Default"/>
        <w:numPr>
          <w:ilvl w:val="0"/>
          <w:numId w:val="1"/>
        </w:numPr>
        <w:jc w:val="both"/>
        <w:rPr>
          <w:rFonts w:ascii="Times New Roman" w:hAnsi="Times New Roman" w:cs="Times New Roman"/>
        </w:rPr>
      </w:pPr>
      <w:r w:rsidRPr="00DA2712">
        <w:rPr>
          <w:rFonts w:ascii="Times New Roman" w:hAnsi="Times New Roman" w:cs="Times New Roman"/>
        </w:rPr>
        <w:t>Polskie Towarzystwo Nukleoniczne</w:t>
      </w:r>
    </w:p>
    <w:p w:rsidR="00B11043" w:rsidRPr="00DA2712" w:rsidRDefault="00B11043" w:rsidP="00B11043">
      <w:pPr>
        <w:pStyle w:val="Default"/>
        <w:numPr>
          <w:ilvl w:val="0"/>
          <w:numId w:val="1"/>
        </w:numPr>
        <w:jc w:val="both"/>
        <w:rPr>
          <w:rFonts w:ascii="Times New Roman" w:hAnsi="Times New Roman" w:cs="Times New Roman"/>
        </w:rPr>
      </w:pPr>
      <w:r w:rsidRPr="00DA2712">
        <w:rPr>
          <w:rFonts w:ascii="Times New Roman" w:hAnsi="Times New Roman" w:cs="Times New Roman"/>
        </w:rPr>
        <w:t>Polskie Towarzystwo Ochrony Przyrody Salamandra</w:t>
      </w:r>
    </w:p>
    <w:p w:rsidR="00B11043" w:rsidRPr="00DA2712" w:rsidRDefault="00B11043" w:rsidP="00B11043">
      <w:pPr>
        <w:pStyle w:val="Default"/>
        <w:numPr>
          <w:ilvl w:val="0"/>
          <w:numId w:val="1"/>
        </w:numPr>
        <w:jc w:val="both"/>
        <w:rPr>
          <w:rFonts w:ascii="Times New Roman" w:hAnsi="Times New Roman" w:cs="Times New Roman"/>
        </w:rPr>
      </w:pPr>
      <w:r w:rsidRPr="00DA2712">
        <w:rPr>
          <w:rFonts w:ascii="Times New Roman" w:hAnsi="Times New Roman" w:cs="Times New Roman"/>
        </w:rPr>
        <w:t>Politechnika Warszawska</w:t>
      </w:r>
    </w:p>
    <w:p w:rsidR="00B11043" w:rsidRPr="00DA2712" w:rsidRDefault="00B11043" w:rsidP="00B11043">
      <w:pPr>
        <w:pStyle w:val="Default"/>
        <w:numPr>
          <w:ilvl w:val="0"/>
          <w:numId w:val="1"/>
        </w:numPr>
        <w:jc w:val="both"/>
        <w:rPr>
          <w:rFonts w:ascii="Times New Roman" w:hAnsi="Times New Roman" w:cs="Times New Roman"/>
        </w:rPr>
      </w:pPr>
      <w:r w:rsidRPr="00DA2712">
        <w:rPr>
          <w:rFonts w:ascii="Times New Roman" w:hAnsi="Times New Roman" w:cs="Times New Roman"/>
        </w:rPr>
        <w:t>Pracownia na Rzecz Wszystkich Istot</w:t>
      </w:r>
    </w:p>
    <w:p w:rsidR="00B11043" w:rsidRPr="00DA2712" w:rsidRDefault="00B11043" w:rsidP="00B11043">
      <w:pPr>
        <w:pStyle w:val="Default"/>
        <w:numPr>
          <w:ilvl w:val="0"/>
          <w:numId w:val="1"/>
        </w:numPr>
        <w:jc w:val="both"/>
        <w:rPr>
          <w:rFonts w:ascii="Times New Roman" w:hAnsi="Times New Roman" w:cs="Times New Roman"/>
        </w:rPr>
      </w:pPr>
      <w:r w:rsidRPr="00DA2712">
        <w:rPr>
          <w:rFonts w:ascii="Times New Roman" w:hAnsi="Times New Roman" w:cs="Times New Roman"/>
        </w:rPr>
        <w:t>PSE  S.A.</w:t>
      </w:r>
    </w:p>
    <w:p w:rsidR="00B11043" w:rsidRPr="00DA2712" w:rsidRDefault="00B11043" w:rsidP="00B11043">
      <w:pPr>
        <w:pStyle w:val="Default"/>
        <w:numPr>
          <w:ilvl w:val="0"/>
          <w:numId w:val="1"/>
        </w:numPr>
        <w:jc w:val="both"/>
        <w:rPr>
          <w:rFonts w:ascii="Times New Roman" w:hAnsi="Times New Roman" w:cs="Times New Roman"/>
        </w:rPr>
      </w:pPr>
      <w:r w:rsidRPr="00DA2712">
        <w:rPr>
          <w:rFonts w:ascii="Times New Roman" w:hAnsi="Times New Roman" w:cs="Times New Roman"/>
        </w:rPr>
        <w:t>Starosta Powiatu Puckiego</w:t>
      </w:r>
    </w:p>
    <w:p w:rsidR="00B11043" w:rsidRPr="00DA2712" w:rsidRDefault="00B11043" w:rsidP="00B11043">
      <w:pPr>
        <w:pStyle w:val="Default"/>
        <w:numPr>
          <w:ilvl w:val="0"/>
          <w:numId w:val="1"/>
        </w:numPr>
        <w:jc w:val="both"/>
        <w:rPr>
          <w:rFonts w:ascii="Times New Roman" w:hAnsi="Times New Roman" w:cs="Times New Roman"/>
        </w:rPr>
      </w:pPr>
      <w:r w:rsidRPr="00DA2712">
        <w:rPr>
          <w:rFonts w:ascii="Times New Roman" w:hAnsi="Times New Roman" w:cs="Times New Roman"/>
        </w:rPr>
        <w:t>Starosta Powiatu Wejherowskiego</w:t>
      </w:r>
    </w:p>
    <w:p w:rsidR="00B11043" w:rsidRPr="00DA2712" w:rsidRDefault="00B11043" w:rsidP="00B11043">
      <w:pPr>
        <w:pStyle w:val="Default"/>
        <w:numPr>
          <w:ilvl w:val="0"/>
          <w:numId w:val="1"/>
        </w:numPr>
        <w:jc w:val="both"/>
        <w:rPr>
          <w:rFonts w:ascii="Times New Roman" w:hAnsi="Times New Roman" w:cs="Times New Roman"/>
        </w:rPr>
      </w:pPr>
      <w:r w:rsidRPr="00DA2712">
        <w:rPr>
          <w:rFonts w:ascii="Times New Roman" w:hAnsi="Times New Roman" w:cs="Times New Roman"/>
        </w:rPr>
        <w:t>Stowarzyszenie Ekologiczne Eko-Unia</w:t>
      </w:r>
    </w:p>
    <w:p w:rsidR="00B11043" w:rsidRPr="00DA2712" w:rsidRDefault="00B11043" w:rsidP="00B11043">
      <w:pPr>
        <w:pStyle w:val="Default"/>
        <w:numPr>
          <w:ilvl w:val="0"/>
          <w:numId w:val="1"/>
        </w:numPr>
        <w:jc w:val="both"/>
        <w:rPr>
          <w:rFonts w:ascii="Times New Roman" w:hAnsi="Times New Roman" w:cs="Times New Roman"/>
        </w:rPr>
      </w:pPr>
      <w:r w:rsidRPr="00DA2712">
        <w:rPr>
          <w:rFonts w:ascii="Times New Roman" w:hAnsi="Times New Roman" w:cs="Times New Roman"/>
        </w:rPr>
        <w:t>Stowarzyszenie Ekologów na rzecz Energii Nuklearnej</w:t>
      </w:r>
    </w:p>
    <w:p w:rsidR="00B11043" w:rsidRPr="00DA2712" w:rsidRDefault="00B11043" w:rsidP="00B11043">
      <w:pPr>
        <w:pStyle w:val="Default"/>
        <w:numPr>
          <w:ilvl w:val="0"/>
          <w:numId w:val="1"/>
        </w:numPr>
        <w:jc w:val="both"/>
        <w:rPr>
          <w:rFonts w:ascii="Times New Roman" w:hAnsi="Times New Roman" w:cs="Times New Roman"/>
        </w:rPr>
      </w:pPr>
      <w:r w:rsidRPr="00DA2712">
        <w:rPr>
          <w:rFonts w:ascii="Times New Roman" w:hAnsi="Times New Roman" w:cs="Times New Roman"/>
        </w:rPr>
        <w:t>Stowarzyszenie Elektryków Polskich</w:t>
      </w:r>
    </w:p>
    <w:p w:rsidR="00B11043" w:rsidRPr="00DA2712" w:rsidRDefault="00B11043" w:rsidP="00B11043">
      <w:pPr>
        <w:pStyle w:val="Default"/>
        <w:numPr>
          <w:ilvl w:val="0"/>
          <w:numId w:val="1"/>
        </w:numPr>
        <w:jc w:val="both"/>
        <w:rPr>
          <w:rFonts w:ascii="Times New Roman" w:hAnsi="Times New Roman" w:cs="Times New Roman"/>
        </w:rPr>
      </w:pPr>
      <w:r w:rsidRPr="00DA2712">
        <w:rPr>
          <w:rFonts w:ascii="Times New Roman" w:hAnsi="Times New Roman" w:cs="Times New Roman"/>
        </w:rPr>
        <w:t xml:space="preserve">Stowarzyszenie </w:t>
      </w:r>
      <w:proofErr w:type="spellStart"/>
      <w:r w:rsidRPr="00DA2712">
        <w:rPr>
          <w:rFonts w:ascii="Times New Roman" w:hAnsi="Times New Roman" w:cs="Times New Roman"/>
        </w:rPr>
        <w:t>Psychoedukacyjno</w:t>
      </w:r>
      <w:proofErr w:type="spellEnd"/>
      <w:r w:rsidRPr="00DA2712">
        <w:rPr>
          <w:rFonts w:ascii="Times New Roman" w:hAnsi="Times New Roman" w:cs="Times New Roman"/>
        </w:rPr>
        <w:t>-Przyrodnicze M.O.S.T.</w:t>
      </w:r>
    </w:p>
    <w:p w:rsidR="00B11043" w:rsidRPr="00DA2712" w:rsidRDefault="00B11043" w:rsidP="00B11043">
      <w:pPr>
        <w:pStyle w:val="Default"/>
        <w:numPr>
          <w:ilvl w:val="0"/>
          <w:numId w:val="1"/>
        </w:numPr>
        <w:jc w:val="both"/>
        <w:rPr>
          <w:rFonts w:ascii="Times New Roman" w:hAnsi="Times New Roman" w:cs="Times New Roman"/>
        </w:rPr>
      </w:pPr>
      <w:r w:rsidRPr="00DA2712">
        <w:rPr>
          <w:rFonts w:ascii="Times New Roman" w:hAnsi="Times New Roman" w:cs="Times New Roman"/>
        </w:rPr>
        <w:t>Towarowa Giełda Energii S.A.</w:t>
      </w:r>
    </w:p>
    <w:p w:rsidR="00B11043" w:rsidRPr="00DA2712" w:rsidRDefault="00B11043" w:rsidP="00B11043">
      <w:pPr>
        <w:pStyle w:val="Default"/>
        <w:numPr>
          <w:ilvl w:val="0"/>
          <w:numId w:val="1"/>
        </w:numPr>
        <w:jc w:val="both"/>
        <w:rPr>
          <w:rFonts w:ascii="Times New Roman" w:hAnsi="Times New Roman" w:cs="Times New Roman"/>
        </w:rPr>
      </w:pPr>
      <w:r w:rsidRPr="00DA2712">
        <w:rPr>
          <w:rFonts w:ascii="Times New Roman" w:hAnsi="Times New Roman" w:cs="Times New Roman"/>
        </w:rPr>
        <w:t>Towarzystwo Gospodarcze Polskie Elektrownie</w:t>
      </w:r>
    </w:p>
    <w:p w:rsidR="00B11043" w:rsidRPr="00DA2712" w:rsidRDefault="00B11043" w:rsidP="00B11043">
      <w:pPr>
        <w:pStyle w:val="Default"/>
        <w:numPr>
          <w:ilvl w:val="0"/>
          <w:numId w:val="1"/>
        </w:numPr>
        <w:jc w:val="both"/>
        <w:rPr>
          <w:rFonts w:ascii="Times New Roman" w:hAnsi="Times New Roman" w:cs="Times New Roman"/>
          <w:lang w:val="sv-SE"/>
        </w:rPr>
      </w:pPr>
      <w:r w:rsidRPr="00DA2712">
        <w:rPr>
          <w:rFonts w:ascii="Times New Roman" w:hAnsi="Times New Roman" w:cs="Times New Roman"/>
          <w:lang w:val="sv-SE"/>
        </w:rPr>
        <w:t>Tauron Polska Energia S.A.</w:t>
      </w:r>
    </w:p>
    <w:p w:rsidR="00B11043" w:rsidRPr="00DA2712" w:rsidRDefault="00B11043" w:rsidP="00B11043">
      <w:pPr>
        <w:pStyle w:val="Default"/>
        <w:numPr>
          <w:ilvl w:val="0"/>
          <w:numId w:val="1"/>
        </w:numPr>
        <w:jc w:val="both"/>
        <w:rPr>
          <w:rFonts w:ascii="Times New Roman" w:hAnsi="Times New Roman" w:cs="Times New Roman"/>
        </w:rPr>
      </w:pPr>
      <w:r w:rsidRPr="00DA2712">
        <w:rPr>
          <w:rFonts w:ascii="Times New Roman" w:hAnsi="Times New Roman" w:cs="Times New Roman"/>
        </w:rPr>
        <w:t>Wójt Gminy Choczewo</w:t>
      </w:r>
    </w:p>
    <w:p w:rsidR="00B11043" w:rsidRPr="00DA2712" w:rsidRDefault="00B11043" w:rsidP="00B11043">
      <w:pPr>
        <w:pStyle w:val="Default"/>
        <w:numPr>
          <w:ilvl w:val="0"/>
          <w:numId w:val="1"/>
        </w:numPr>
        <w:jc w:val="both"/>
        <w:rPr>
          <w:rFonts w:ascii="Times New Roman" w:hAnsi="Times New Roman" w:cs="Times New Roman"/>
        </w:rPr>
      </w:pPr>
      <w:r w:rsidRPr="00DA2712">
        <w:rPr>
          <w:rFonts w:ascii="Times New Roman" w:hAnsi="Times New Roman" w:cs="Times New Roman"/>
        </w:rPr>
        <w:t>Wójt Gminy Gniewino</w:t>
      </w:r>
    </w:p>
    <w:p w:rsidR="00B11043" w:rsidRPr="00DA2712" w:rsidRDefault="00B11043" w:rsidP="00B11043">
      <w:pPr>
        <w:pStyle w:val="Default"/>
        <w:numPr>
          <w:ilvl w:val="0"/>
          <w:numId w:val="1"/>
        </w:numPr>
        <w:jc w:val="both"/>
        <w:rPr>
          <w:rFonts w:ascii="Times New Roman" w:hAnsi="Times New Roman" w:cs="Times New Roman"/>
        </w:rPr>
      </w:pPr>
      <w:r w:rsidRPr="00DA2712">
        <w:rPr>
          <w:rFonts w:ascii="Times New Roman" w:hAnsi="Times New Roman" w:cs="Times New Roman"/>
        </w:rPr>
        <w:t>Wójt Gminy Krokowa</w:t>
      </w:r>
    </w:p>
    <w:p w:rsidR="00B11043" w:rsidRPr="00DA2712" w:rsidRDefault="00B11043" w:rsidP="00B11043">
      <w:pPr>
        <w:pStyle w:val="Default"/>
        <w:numPr>
          <w:ilvl w:val="0"/>
          <w:numId w:val="1"/>
        </w:numPr>
        <w:jc w:val="both"/>
        <w:rPr>
          <w:rFonts w:ascii="Times New Roman" w:hAnsi="Times New Roman" w:cs="Times New Roman"/>
        </w:rPr>
      </w:pPr>
      <w:r w:rsidRPr="00DA2712">
        <w:rPr>
          <w:rFonts w:ascii="Times New Roman" w:hAnsi="Times New Roman" w:cs="Times New Roman"/>
        </w:rPr>
        <w:t>WWF Polska</w:t>
      </w:r>
    </w:p>
    <w:p w:rsidR="00B11043" w:rsidRPr="00DA2712" w:rsidRDefault="00B11043" w:rsidP="00B11043">
      <w:pPr>
        <w:pStyle w:val="Default"/>
        <w:numPr>
          <w:ilvl w:val="0"/>
          <w:numId w:val="1"/>
        </w:numPr>
        <w:jc w:val="both"/>
        <w:rPr>
          <w:sz w:val="20"/>
        </w:rPr>
      </w:pPr>
      <w:r w:rsidRPr="00DA2712">
        <w:rPr>
          <w:rFonts w:ascii="Times New Roman" w:hAnsi="Times New Roman" w:cs="Times New Roman"/>
        </w:rPr>
        <w:t>Zrzeszenie Audytorów Energetycznych</w:t>
      </w:r>
    </w:p>
    <w:p w:rsidR="00B11043" w:rsidRPr="00E65722" w:rsidRDefault="00B11043" w:rsidP="00B11043">
      <w:pPr>
        <w:rPr>
          <w:sz w:val="20"/>
        </w:rPr>
      </w:pPr>
    </w:p>
    <w:p w:rsidR="00B11043" w:rsidRPr="00B11043" w:rsidRDefault="00B11043" w:rsidP="00B11043">
      <w:pPr>
        <w:pStyle w:val="Default"/>
        <w:jc w:val="both"/>
        <w:rPr>
          <w:rFonts w:ascii="Times New Roman" w:hAnsi="Times New Roman" w:cs="Times New Roman"/>
          <w:sz w:val="20"/>
        </w:rPr>
      </w:pPr>
    </w:p>
    <w:p w:rsidR="000C5C43" w:rsidRDefault="000C5C43" w:rsidP="000C5C43">
      <w:pPr>
        <w:pStyle w:val="Default"/>
        <w:ind w:firstLine="360"/>
        <w:jc w:val="both"/>
        <w:rPr>
          <w:rFonts w:ascii="Times New Roman" w:hAnsi="Times New Roman" w:cs="Times New Roman"/>
        </w:rPr>
      </w:pPr>
      <w:bookmarkStart w:id="0" w:name="_GoBack"/>
      <w:bookmarkEnd w:id="0"/>
    </w:p>
    <w:p w:rsidR="000C5C43" w:rsidRPr="006A1323" w:rsidRDefault="000C5C43" w:rsidP="000C5C43">
      <w:pPr>
        <w:pStyle w:val="Default"/>
        <w:jc w:val="both"/>
        <w:rPr>
          <w:rFonts w:ascii="Times New Roman" w:hAnsi="Times New Roman" w:cs="Times New Roman"/>
        </w:rPr>
      </w:pPr>
    </w:p>
    <w:sectPr w:rsidR="000C5C43" w:rsidRPr="006A1323" w:rsidSect="00417B13">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20B" w:rsidRDefault="0010520B" w:rsidP="003C572B">
      <w:r>
        <w:separator/>
      </w:r>
    </w:p>
  </w:endnote>
  <w:endnote w:type="continuationSeparator" w:id="0">
    <w:p w:rsidR="0010520B" w:rsidRDefault="0010520B" w:rsidP="003C5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Aller">
    <w:altName w:val="Times New Roman"/>
    <w:panose1 w:val="00000000000000000000"/>
    <w:charset w:val="EE"/>
    <w:family w:val="auto"/>
    <w:notTrueType/>
    <w:pitch w:val="default"/>
    <w:sig w:usb0="00000001" w:usb1="00000000" w:usb2="00000000" w:usb3="00000000" w:csb0="00000003" w:csb1="00000000"/>
  </w:font>
  <w:font w:name="Aller-Italic">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20B" w:rsidRDefault="0010520B" w:rsidP="003C572B">
      <w:r>
        <w:separator/>
      </w:r>
    </w:p>
  </w:footnote>
  <w:footnote w:type="continuationSeparator" w:id="0">
    <w:p w:rsidR="0010520B" w:rsidRDefault="0010520B" w:rsidP="003C572B">
      <w:r>
        <w:continuationSeparator/>
      </w:r>
    </w:p>
  </w:footnote>
  <w:footnote w:id="1">
    <w:p w:rsidR="00F043E5" w:rsidRPr="00721E94" w:rsidRDefault="00F043E5" w:rsidP="00F043E5">
      <w:pPr>
        <w:autoSpaceDE w:val="0"/>
        <w:autoSpaceDN w:val="0"/>
        <w:adjustRightInd w:val="0"/>
        <w:rPr>
          <w:sz w:val="16"/>
          <w:szCs w:val="16"/>
        </w:rPr>
      </w:pPr>
      <w:r w:rsidRPr="00721E94">
        <w:rPr>
          <w:rStyle w:val="Odwoanieprzypisudolnego"/>
          <w:sz w:val="16"/>
          <w:szCs w:val="16"/>
        </w:rPr>
        <w:footnoteRef/>
      </w:r>
      <w:r w:rsidRPr="00721E94">
        <w:rPr>
          <w:sz w:val="16"/>
          <w:szCs w:val="16"/>
        </w:rPr>
        <w:t xml:space="preserve"> </w:t>
      </w:r>
      <w:r w:rsidRPr="00721E94">
        <w:rPr>
          <w:rFonts w:cs="Aller"/>
          <w:sz w:val="16"/>
          <w:szCs w:val="16"/>
        </w:rPr>
        <w:t>Uchwała Nr 8 Rady Ministrów z dnia 14 lutego 2017 r. w sprawie przyjęcia Strategii na rzecz Odpowiedzialnego Rozwoju do roku 2020 (z perspektywą do 2030 r.) (M.P. poz. 260).</w:t>
      </w:r>
    </w:p>
  </w:footnote>
  <w:footnote w:id="2">
    <w:p w:rsidR="00F043E5" w:rsidRPr="00721E94" w:rsidRDefault="00F043E5" w:rsidP="00F043E5">
      <w:pPr>
        <w:autoSpaceDE w:val="0"/>
        <w:autoSpaceDN w:val="0"/>
        <w:adjustRightInd w:val="0"/>
        <w:rPr>
          <w:rFonts w:ascii="Aller" w:hAnsi="Aller" w:cs="Aller"/>
          <w:sz w:val="16"/>
          <w:szCs w:val="16"/>
        </w:rPr>
      </w:pPr>
      <w:r w:rsidRPr="00721E94">
        <w:rPr>
          <w:rStyle w:val="Odwoanieprzypisudolnego"/>
          <w:sz w:val="16"/>
          <w:szCs w:val="16"/>
        </w:rPr>
        <w:footnoteRef/>
      </w:r>
      <w:r w:rsidRPr="00721E94">
        <w:rPr>
          <w:sz w:val="16"/>
          <w:szCs w:val="16"/>
        </w:rPr>
        <w:t xml:space="preserve"> </w:t>
      </w:r>
      <w:r w:rsidRPr="00721E94">
        <w:rPr>
          <w:rFonts w:cs="Aller"/>
          <w:sz w:val="16"/>
          <w:szCs w:val="16"/>
        </w:rPr>
        <w:t>Krajowy Plan na rzecz Energii i Klimatu na lata 2021-2030,przekazany do Komisji Europejskiej w dniu 30 grudnia 2019 r.</w:t>
      </w:r>
    </w:p>
  </w:footnote>
  <w:footnote w:id="3">
    <w:p w:rsidR="00F043E5" w:rsidRPr="00721E94" w:rsidRDefault="00F043E5" w:rsidP="00F043E5">
      <w:pPr>
        <w:autoSpaceDE w:val="0"/>
        <w:autoSpaceDN w:val="0"/>
        <w:adjustRightInd w:val="0"/>
        <w:rPr>
          <w:rFonts w:ascii="Aller" w:hAnsi="Aller" w:cs="Aller"/>
          <w:sz w:val="16"/>
          <w:szCs w:val="16"/>
        </w:rPr>
      </w:pPr>
      <w:r w:rsidRPr="00721E94">
        <w:rPr>
          <w:rStyle w:val="Odwoanieprzypisudolnego"/>
          <w:sz w:val="16"/>
          <w:szCs w:val="16"/>
        </w:rPr>
        <w:footnoteRef/>
      </w:r>
      <w:r w:rsidRPr="00721E94">
        <w:rPr>
          <w:sz w:val="16"/>
          <w:szCs w:val="16"/>
        </w:rPr>
        <w:t xml:space="preserve"> </w:t>
      </w:r>
      <w:r w:rsidRPr="00721E94">
        <w:rPr>
          <w:rFonts w:cs="Aller"/>
          <w:sz w:val="16"/>
          <w:szCs w:val="16"/>
        </w:rPr>
        <w:t>Uchwała Nr 102 Rady Ministrów z dnia 17 września 2019 r. w sprawie przyjęcia „Krajowej Strategii Rozwoju Regionalnego 2030” (M.P. poz. 1060).</w:t>
      </w:r>
    </w:p>
  </w:footnote>
  <w:footnote w:id="4">
    <w:p w:rsidR="00F043E5" w:rsidRPr="00721E94" w:rsidRDefault="00F043E5" w:rsidP="00F043E5">
      <w:pPr>
        <w:autoSpaceDE w:val="0"/>
        <w:autoSpaceDN w:val="0"/>
        <w:adjustRightInd w:val="0"/>
        <w:rPr>
          <w:rFonts w:ascii="Aller" w:hAnsi="Aller" w:cs="Aller"/>
          <w:sz w:val="16"/>
          <w:szCs w:val="16"/>
        </w:rPr>
      </w:pPr>
      <w:r w:rsidRPr="00721E94">
        <w:rPr>
          <w:rStyle w:val="Odwoanieprzypisudolnego"/>
          <w:sz w:val="16"/>
          <w:szCs w:val="16"/>
        </w:rPr>
        <w:footnoteRef/>
      </w:r>
      <w:r w:rsidRPr="00721E94">
        <w:rPr>
          <w:sz w:val="16"/>
          <w:szCs w:val="16"/>
        </w:rPr>
        <w:t xml:space="preserve"> </w:t>
      </w:r>
      <w:r w:rsidRPr="00721E94">
        <w:rPr>
          <w:rFonts w:cs="Aller"/>
          <w:sz w:val="16"/>
          <w:szCs w:val="16"/>
        </w:rPr>
        <w:t>Uchwała nr 67 Rady Ministrów z dnia 16 lipca 2019 r. w sprawie przyjęcia „Polityki ekologicznej państwa 2030 – strategii rozwoju w obszarze środowiska i gospodarki wodnej” (M.P. poz. 794).</w:t>
      </w:r>
    </w:p>
  </w:footnote>
  <w:footnote w:id="5">
    <w:p w:rsidR="00F043E5" w:rsidRDefault="00F043E5" w:rsidP="00F043E5">
      <w:pPr>
        <w:pStyle w:val="Tekstprzypisudolnego"/>
      </w:pPr>
      <w:r w:rsidRPr="00721E94">
        <w:rPr>
          <w:rStyle w:val="Odwoanieprzypisudolnego"/>
          <w:sz w:val="16"/>
          <w:szCs w:val="16"/>
        </w:rPr>
        <w:footnoteRef/>
      </w:r>
      <w:r w:rsidRPr="00721E94">
        <w:rPr>
          <w:sz w:val="16"/>
          <w:szCs w:val="16"/>
        </w:rPr>
        <w:t xml:space="preserve"> &lt;https://www.gov.pl/attachment/75d21d4a-fd28-400e-b480-a3bbc3f7db5e&gt;.</w:t>
      </w:r>
    </w:p>
  </w:footnote>
  <w:footnote w:id="6">
    <w:p w:rsidR="0026172E" w:rsidRDefault="0026172E" w:rsidP="0026172E">
      <w:pPr>
        <w:pStyle w:val="Tekstprzypisudolnego"/>
      </w:pPr>
      <w:r>
        <w:rPr>
          <w:rStyle w:val="Odwoanieprzypisudolnego"/>
        </w:rPr>
        <w:footnoteRef/>
      </w:r>
      <w:r>
        <w:t xml:space="preserve"> Armenia, Belgia, Holandia, Zjednoczone Królestwo, Stany Zjednoczone Ameryki, Kanada, Szwecja, Finlandia, Niemcy, Francja, Słowacja, Węgry, Czechy, Bułgaria, Rumunia, Meksyk, Argentyna, Brazylia, Republika Południowej Afryki, Japonia, Korea Płd., Chiny, Iran, Słowenia, Ukraina, Hiszpania, Pakistan, Indie, Szwajcaria, Rosja, Tajwan. </w:t>
      </w:r>
    </w:p>
  </w:footnote>
  <w:footnote w:id="7">
    <w:p w:rsidR="0026172E" w:rsidRDefault="0026172E" w:rsidP="0026172E">
      <w:pPr>
        <w:pStyle w:val="Tekstprzypisudolnego"/>
      </w:pPr>
      <w:r>
        <w:rPr>
          <w:rStyle w:val="Odwoanieprzypisudolnego"/>
        </w:rPr>
        <w:footnoteRef/>
      </w:r>
      <w:r>
        <w:t xml:space="preserve"> Turcja, Bangladesz, Białoruś, Zjednoczone Emiraty Arabskie.</w:t>
      </w:r>
    </w:p>
  </w:footnote>
  <w:footnote w:id="8">
    <w:p w:rsidR="0026172E" w:rsidRDefault="0026172E" w:rsidP="0026172E">
      <w:pPr>
        <w:pStyle w:val="Tekstprzypisudolnego"/>
      </w:pPr>
      <w:r>
        <w:rPr>
          <w:rStyle w:val="Odwoanieprzypisudolnego"/>
        </w:rPr>
        <w:footnoteRef/>
      </w:r>
      <w:r>
        <w:t xml:space="preserve"> Oprócz ww. Turcji, Bangladeszu, Białorusi, Zjednoczonych Emiratów Arabskich elektrownie jądrowe buduje się także w Finlandii, Francji, Zjednoczonym Królestwie, Rosji, Indiach, Korei Płd., Chinach, Rumunii, Stanach Zjednoczonych Ameryki, Argentynie, Uzbekistanie, na Słowacji i Węgrzech.</w:t>
      </w:r>
    </w:p>
  </w:footnote>
  <w:footnote w:id="9">
    <w:p w:rsidR="0026172E" w:rsidRDefault="0026172E" w:rsidP="0026172E">
      <w:pPr>
        <w:pStyle w:val="Tekstprzypisudolnego"/>
      </w:pPr>
      <w:r>
        <w:rPr>
          <w:rStyle w:val="Odwoanieprzypisudolnego"/>
        </w:rPr>
        <w:footnoteRef/>
      </w:r>
      <w:r>
        <w:t xml:space="preserve"> Wynika to ze sposobu realizacji umów szkoleniowych zawartych z urzędami dozoru jądrowego m.in. z USA i Francji. Inspektorzy PAA szkolili się na realizowanych budowach reaktorów PWR.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F7DB9"/>
    <w:multiLevelType w:val="hybridMultilevel"/>
    <w:tmpl w:val="D510861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623261E5"/>
    <w:multiLevelType w:val="hybridMultilevel"/>
    <w:tmpl w:val="A58213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58300DA"/>
    <w:multiLevelType w:val="hybridMultilevel"/>
    <w:tmpl w:val="0B60D4D6"/>
    <w:lvl w:ilvl="0" w:tplc="5778313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C4A"/>
    <w:rsid w:val="00035F5D"/>
    <w:rsid w:val="00085E03"/>
    <w:rsid w:val="000B7BCC"/>
    <w:rsid w:val="000C5C43"/>
    <w:rsid w:val="0010520B"/>
    <w:rsid w:val="00174D23"/>
    <w:rsid w:val="00184D68"/>
    <w:rsid w:val="001A487A"/>
    <w:rsid w:val="001C5FAE"/>
    <w:rsid w:val="001D2492"/>
    <w:rsid w:val="00206E03"/>
    <w:rsid w:val="0026172E"/>
    <w:rsid w:val="002949D7"/>
    <w:rsid w:val="002A0200"/>
    <w:rsid w:val="002B267B"/>
    <w:rsid w:val="002D7B77"/>
    <w:rsid w:val="003C0D54"/>
    <w:rsid w:val="003C572B"/>
    <w:rsid w:val="00410AA4"/>
    <w:rsid w:val="00417B13"/>
    <w:rsid w:val="00437DEC"/>
    <w:rsid w:val="00441939"/>
    <w:rsid w:val="004634CF"/>
    <w:rsid w:val="00490656"/>
    <w:rsid w:val="00542158"/>
    <w:rsid w:val="005822D2"/>
    <w:rsid w:val="005E0C20"/>
    <w:rsid w:val="00612BB2"/>
    <w:rsid w:val="0074269A"/>
    <w:rsid w:val="007B09AF"/>
    <w:rsid w:val="007F3BC8"/>
    <w:rsid w:val="008A0659"/>
    <w:rsid w:val="008A77ED"/>
    <w:rsid w:val="008F546B"/>
    <w:rsid w:val="00912EB4"/>
    <w:rsid w:val="00922766"/>
    <w:rsid w:val="0096678C"/>
    <w:rsid w:val="009D5010"/>
    <w:rsid w:val="009F55F3"/>
    <w:rsid w:val="00A03A6B"/>
    <w:rsid w:val="00A452A2"/>
    <w:rsid w:val="00A5474C"/>
    <w:rsid w:val="00A85EDF"/>
    <w:rsid w:val="00AF721D"/>
    <w:rsid w:val="00B11043"/>
    <w:rsid w:val="00B81B1A"/>
    <w:rsid w:val="00BF0197"/>
    <w:rsid w:val="00C372E5"/>
    <w:rsid w:val="00C945FF"/>
    <w:rsid w:val="00CC0C4A"/>
    <w:rsid w:val="00CD3BFC"/>
    <w:rsid w:val="00CE4B10"/>
    <w:rsid w:val="00D7217A"/>
    <w:rsid w:val="00D854A9"/>
    <w:rsid w:val="00DB1ED3"/>
    <w:rsid w:val="00E73D9B"/>
    <w:rsid w:val="00E84A11"/>
    <w:rsid w:val="00F043E5"/>
    <w:rsid w:val="00F34C0F"/>
    <w:rsid w:val="00F45CA6"/>
    <w:rsid w:val="00FE48FC"/>
    <w:rsid w:val="00FE69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7AD9B9-0961-4729-8686-462F7746C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C0C4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bject">
    <w:name w:val="object"/>
    <w:basedOn w:val="Domylnaczcionkaakapitu"/>
    <w:rsid w:val="00C945FF"/>
  </w:style>
  <w:style w:type="paragraph" w:styleId="Tekstdymka">
    <w:name w:val="Balloon Text"/>
    <w:basedOn w:val="Normalny"/>
    <w:link w:val="TekstdymkaZnak"/>
    <w:uiPriority w:val="99"/>
    <w:semiHidden/>
    <w:unhideWhenUsed/>
    <w:rsid w:val="00F45CA6"/>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5CA6"/>
    <w:rPr>
      <w:rFonts w:ascii="Segoe UI" w:eastAsia="Times New Roman" w:hAnsi="Segoe UI" w:cs="Segoe UI"/>
      <w:sz w:val="18"/>
      <w:szCs w:val="18"/>
      <w:lang w:eastAsia="pl-PL"/>
    </w:rPr>
  </w:style>
  <w:style w:type="paragraph" w:styleId="Akapitzlist">
    <w:name w:val="List Paragraph"/>
    <w:basedOn w:val="Normalny"/>
    <w:uiPriority w:val="34"/>
    <w:qFormat/>
    <w:rsid w:val="00CD3BFC"/>
    <w:pPr>
      <w:ind w:left="720"/>
      <w:contextualSpacing/>
    </w:pPr>
  </w:style>
  <w:style w:type="paragraph" w:customStyle="1" w:styleId="Default">
    <w:name w:val="Default"/>
    <w:rsid w:val="004634CF"/>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Akapitzlist1">
    <w:name w:val="Akapit z listą1"/>
    <w:basedOn w:val="Normalny"/>
    <w:qFormat/>
    <w:rsid w:val="004634CF"/>
    <w:pPr>
      <w:tabs>
        <w:tab w:val="left" w:pos="426"/>
      </w:tabs>
      <w:ind w:left="720" w:hanging="360"/>
      <w:contextualSpacing/>
      <w:jc w:val="both"/>
    </w:pPr>
    <w:rPr>
      <w:szCs w:val="22"/>
      <w:lang w:eastAsia="en-US"/>
    </w:rPr>
  </w:style>
  <w:style w:type="character" w:styleId="Pogrubienie">
    <w:name w:val="Strong"/>
    <w:basedOn w:val="Domylnaczcionkaakapitu"/>
    <w:uiPriority w:val="22"/>
    <w:qFormat/>
    <w:rsid w:val="00A03A6B"/>
    <w:rPr>
      <w:b/>
      <w:bCs/>
    </w:rPr>
  </w:style>
  <w:style w:type="paragraph" w:styleId="Tekstprzypisudolnego">
    <w:name w:val="footnote text"/>
    <w:basedOn w:val="Normalny"/>
    <w:link w:val="TekstprzypisudolnegoZnak"/>
    <w:uiPriority w:val="99"/>
    <w:semiHidden/>
    <w:unhideWhenUsed/>
    <w:rsid w:val="003C572B"/>
    <w:rPr>
      <w:sz w:val="20"/>
      <w:szCs w:val="20"/>
    </w:rPr>
  </w:style>
  <w:style w:type="character" w:customStyle="1" w:styleId="TekstprzypisudolnegoZnak">
    <w:name w:val="Tekst przypisu dolnego Znak"/>
    <w:basedOn w:val="Domylnaczcionkaakapitu"/>
    <w:link w:val="Tekstprzypisudolnego"/>
    <w:uiPriority w:val="99"/>
    <w:semiHidden/>
    <w:rsid w:val="003C572B"/>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3C572B"/>
    <w:rPr>
      <w:vertAlign w:val="superscript"/>
    </w:rPr>
  </w:style>
  <w:style w:type="paragraph" w:customStyle="1" w:styleId="default0">
    <w:name w:val="default"/>
    <w:basedOn w:val="Normalny"/>
    <w:rsid w:val="00B1104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392233">
      <w:bodyDiv w:val="1"/>
      <w:marLeft w:val="0"/>
      <w:marRight w:val="0"/>
      <w:marTop w:val="0"/>
      <w:marBottom w:val="0"/>
      <w:divBdr>
        <w:top w:val="none" w:sz="0" w:space="0" w:color="auto"/>
        <w:left w:val="none" w:sz="0" w:space="0" w:color="auto"/>
        <w:bottom w:val="none" w:sz="0" w:space="0" w:color="auto"/>
        <w:right w:val="none" w:sz="0" w:space="0" w:color="auto"/>
      </w:divBdr>
      <w:divsChild>
        <w:div w:id="1750687918">
          <w:marLeft w:val="0"/>
          <w:marRight w:val="0"/>
          <w:marTop w:val="0"/>
          <w:marBottom w:val="0"/>
          <w:divBdr>
            <w:top w:val="none" w:sz="0" w:space="0" w:color="auto"/>
            <w:left w:val="none" w:sz="0" w:space="0" w:color="auto"/>
            <w:bottom w:val="none" w:sz="0" w:space="0" w:color="auto"/>
            <w:right w:val="none" w:sz="0" w:space="0" w:color="auto"/>
          </w:divBdr>
        </w:div>
        <w:div w:id="413741135">
          <w:marLeft w:val="0"/>
          <w:marRight w:val="0"/>
          <w:marTop w:val="0"/>
          <w:marBottom w:val="0"/>
          <w:divBdr>
            <w:top w:val="none" w:sz="0" w:space="0" w:color="auto"/>
            <w:left w:val="none" w:sz="0" w:space="0" w:color="auto"/>
            <w:bottom w:val="none" w:sz="0" w:space="0" w:color="auto"/>
            <w:right w:val="none" w:sz="0" w:space="0" w:color="auto"/>
          </w:divBdr>
        </w:div>
        <w:div w:id="1845586231">
          <w:marLeft w:val="0"/>
          <w:marRight w:val="0"/>
          <w:marTop w:val="0"/>
          <w:marBottom w:val="0"/>
          <w:divBdr>
            <w:top w:val="none" w:sz="0" w:space="0" w:color="auto"/>
            <w:left w:val="none" w:sz="0" w:space="0" w:color="auto"/>
            <w:bottom w:val="none" w:sz="0" w:space="0" w:color="auto"/>
            <w:right w:val="none" w:sz="0" w:space="0" w:color="auto"/>
          </w:divBdr>
        </w:div>
        <w:div w:id="1243366993">
          <w:marLeft w:val="0"/>
          <w:marRight w:val="0"/>
          <w:marTop w:val="0"/>
          <w:marBottom w:val="0"/>
          <w:divBdr>
            <w:top w:val="none" w:sz="0" w:space="0" w:color="auto"/>
            <w:left w:val="none" w:sz="0" w:space="0" w:color="auto"/>
            <w:bottom w:val="none" w:sz="0" w:space="0" w:color="auto"/>
            <w:right w:val="none" w:sz="0" w:space="0" w:color="auto"/>
          </w:divBdr>
          <w:divsChild>
            <w:div w:id="2404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17547">
      <w:bodyDiv w:val="1"/>
      <w:marLeft w:val="0"/>
      <w:marRight w:val="0"/>
      <w:marTop w:val="0"/>
      <w:marBottom w:val="0"/>
      <w:divBdr>
        <w:top w:val="none" w:sz="0" w:space="0" w:color="auto"/>
        <w:left w:val="none" w:sz="0" w:space="0" w:color="auto"/>
        <w:bottom w:val="none" w:sz="0" w:space="0" w:color="auto"/>
        <w:right w:val="none" w:sz="0" w:space="0" w:color="auto"/>
      </w:divBdr>
    </w:div>
    <w:div w:id="203607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43E1B-D446-4E2F-AFE1-8961BFDE0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2000</Words>
  <Characters>12000</Characters>
  <Application>Microsoft Office Word</Application>
  <DocSecurity>0</DocSecurity>
  <Lines>100</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Adamczyk Kamil</dc:creator>
  <cp:keywords/>
  <dc:description/>
  <cp:lastModifiedBy>Adamczyk Kamil</cp:lastModifiedBy>
  <cp:revision>2</cp:revision>
  <cp:lastPrinted>2020-07-31T10:50:00Z</cp:lastPrinted>
  <dcterms:created xsi:type="dcterms:W3CDTF">2020-08-06T14:58:00Z</dcterms:created>
  <dcterms:modified xsi:type="dcterms:W3CDTF">2020-08-06T14:58:00Z</dcterms:modified>
</cp:coreProperties>
</file>