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6E9B" w14:textId="77777777" w:rsidR="00365671" w:rsidRPr="00B74949" w:rsidRDefault="00365671" w:rsidP="00365671">
      <w:pPr>
        <w:jc w:val="right"/>
        <w:rPr>
          <w:rFonts w:ascii="Times New Roman" w:hAnsi="Times New Roman" w:cs="Times New Roman"/>
          <w:bCs/>
          <w:sz w:val="24"/>
          <w:szCs w:val="24"/>
          <w:u w:val="single"/>
          <w:lang w:eastAsia="pl-PL"/>
        </w:rPr>
      </w:pPr>
      <w:r w:rsidRPr="00B74949">
        <w:rPr>
          <w:rFonts w:ascii="Times New Roman" w:hAnsi="Times New Roman" w:cs="Times New Roman"/>
          <w:bCs/>
          <w:sz w:val="24"/>
          <w:szCs w:val="24"/>
          <w:u w:val="single"/>
          <w:lang w:eastAsia="pl-PL"/>
        </w:rPr>
        <w:t>Załącznik nr 5a</w:t>
      </w:r>
    </w:p>
    <w:p w14:paraId="69151649" w14:textId="77777777" w:rsidR="00365671" w:rsidRDefault="00365671" w:rsidP="00365671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eastAsia="pl-PL"/>
        </w:rPr>
      </w:pPr>
      <w:r>
        <w:rPr>
          <w:rFonts w:ascii="Times" w:eastAsia="Times New Roman" w:hAnsi="Times" w:cs="Times New Roman"/>
          <w:b/>
          <w:bCs/>
          <w:caps/>
          <w:kern w:val="24"/>
          <w:sz w:val="24"/>
          <w:szCs w:val="24"/>
          <w:lang w:eastAsia="pl-PL"/>
        </w:rPr>
        <w:t xml:space="preserve">WZÓR </w:t>
      </w:r>
    </w:p>
    <w:p w14:paraId="6904D086" w14:textId="77777777" w:rsidR="00365671" w:rsidRDefault="00365671" w:rsidP="00365671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</w:pPr>
    </w:p>
    <w:p w14:paraId="78C094FE" w14:textId="77777777" w:rsidR="00365671" w:rsidRPr="00BD553E" w:rsidRDefault="00365671" w:rsidP="00365671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</w:pPr>
      <w:r w:rsidRPr="00BD553E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 xml:space="preserve">Harmonogram prac </w:t>
      </w:r>
    </w:p>
    <w:p w14:paraId="0F20DF32" w14:textId="77777777" w:rsidR="00365671" w:rsidRPr="00BD553E" w:rsidRDefault="00365671" w:rsidP="00365671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vertAlign w:val="superscript"/>
          <w:lang w:eastAsia="pl-PL"/>
        </w:rPr>
      </w:pPr>
    </w:p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2"/>
        <w:gridCol w:w="6178"/>
        <w:gridCol w:w="4194"/>
      </w:tblGrid>
      <w:tr w:rsidR="00365671" w:rsidRPr="00BD553E" w14:paraId="3AA703F6" w14:textId="77777777" w:rsidTr="00B221FB">
        <w:tc>
          <w:tcPr>
            <w:tcW w:w="13994" w:type="dxa"/>
            <w:gridSpan w:val="3"/>
            <w:shd w:val="clear" w:color="auto" w:fill="BDD6EE" w:themeFill="accent5" w:themeFillTint="66"/>
          </w:tcPr>
          <w:p w14:paraId="7B1F2BA5" w14:textId="77777777" w:rsidR="00365671" w:rsidRPr="001C2DA7" w:rsidRDefault="00365671" w:rsidP="00B221FB">
            <w:pPr>
              <w:rPr>
                <w:rFonts w:ascii="Times New Roman" w:eastAsia="Times New Roman" w:hAnsi="Times New Roman" w:cs="Times New Roman"/>
                <w:caps/>
                <w:kern w:val="24"/>
                <w:sz w:val="18"/>
                <w:szCs w:val="18"/>
                <w:vertAlign w:val="superscript"/>
                <w:lang w:eastAsia="pl-PL"/>
              </w:rPr>
            </w:pPr>
            <w:bookmarkStart w:id="0" w:name="_Hlk99364769"/>
            <w:r>
              <w:rPr>
                <w:rFonts w:ascii="Times New Roman" w:hAnsi="Times New Roman" w:cs="Times New Roman"/>
                <w:kern w:val="24"/>
                <w:sz w:val="18"/>
                <w:szCs w:val="18"/>
                <w:lang w:eastAsia="pl-PL"/>
              </w:rPr>
              <w:t>Tytuł projektu i przepis upoważniający do wydania aktu wykonawczego</w:t>
            </w:r>
            <w:r w:rsidRPr="001C2DA7">
              <w:rPr>
                <w:rFonts w:ascii="Times New Roman" w:eastAsia="Times New Roman" w:hAnsi="Times New Roman" w:cs="Times New Roman"/>
                <w:caps/>
                <w:kern w:val="24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5DA58C4" w14:textId="77777777" w:rsidR="00365671" w:rsidRPr="002D5C5C" w:rsidRDefault="00365671" w:rsidP="00B221FB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</w:pPr>
          </w:p>
          <w:p w14:paraId="548C52E9" w14:textId="77777777" w:rsidR="00365671" w:rsidRPr="002D5C5C" w:rsidRDefault="00365671" w:rsidP="00B221FB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  <w:t xml:space="preserve">Projekt rozporządzenia Prezesa Rady Ministrów … / Projekt rozporządzenia Ministra Klimatu i Środowiska … </w:t>
            </w:r>
            <w:r w:rsidRPr="002D5C5C">
              <w:rPr>
                <w:rFonts w:ascii="Times New Roman" w:hAnsi="Times New Roman" w:cs="Times New Roman"/>
                <w:kern w:val="24"/>
                <w:sz w:val="28"/>
                <w:szCs w:val="28"/>
                <w:vertAlign w:val="superscript"/>
                <w:lang w:eastAsia="pl-PL"/>
              </w:rPr>
              <w:t>2)</w:t>
            </w:r>
            <w:r w:rsidRPr="00F80581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(art. … )</w:t>
            </w:r>
          </w:p>
          <w:p w14:paraId="26558A4A" w14:textId="77777777" w:rsidR="00365671" w:rsidRPr="002D5C5C" w:rsidRDefault="00365671" w:rsidP="00B221FB">
            <w:pP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</w:pPr>
          </w:p>
        </w:tc>
      </w:tr>
      <w:tr w:rsidR="00365671" w:rsidRPr="00BD553E" w14:paraId="31F698FC" w14:textId="77777777" w:rsidTr="00B221FB">
        <w:tc>
          <w:tcPr>
            <w:tcW w:w="3714" w:type="dxa"/>
          </w:tcPr>
          <w:p w14:paraId="344FCE5B" w14:textId="77777777" w:rsidR="00365671" w:rsidRDefault="00365671" w:rsidP="00B221FB">
            <w:pPr>
              <w:rPr>
                <w:rFonts w:ascii="Times New Roman" w:hAnsi="Times New Roman" w:cs="Times New Roman"/>
                <w:kern w:val="24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kern w:val="24"/>
                <w:sz w:val="18"/>
                <w:szCs w:val="18"/>
                <w:lang w:eastAsia="pl-PL"/>
              </w:rPr>
              <w:t>Imię i nazwisko członka Kierownictwa Ministerstwa odpowiedzialnego za projekt</w:t>
            </w:r>
          </w:p>
          <w:p w14:paraId="74AC58AA" w14:textId="77777777" w:rsidR="00365671" w:rsidRPr="00E14817" w:rsidRDefault="00365671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12D26946" w14:textId="77777777" w:rsidR="00365671" w:rsidRPr="00E14817" w:rsidRDefault="00365671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2D1D4B1E" w14:textId="77777777" w:rsidR="00365671" w:rsidRPr="00D763F5" w:rsidRDefault="00365671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D763F5">
              <w:rPr>
                <w:rFonts w:ascii="Times New Roman" w:hAnsi="Times New Roman" w:cs="Times New Roman"/>
                <w:kern w:val="24"/>
                <w:sz w:val="18"/>
                <w:szCs w:val="18"/>
                <w:lang w:eastAsia="pl-PL"/>
              </w:rPr>
              <w:t>Nazwa właściwej komórki</w:t>
            </w:r>
            <w:r>
              <w:rPr>
                <w:rFonts w:ascii="Times New Roman" w:hAnsi="Times New Roman" w:cs="Times New Roman"/>
                <w:kern w:val="24"/>
                <w:sz w:val="18"/>
                <w:szCs w:val="18"/>
                <w:lang w:eastAsia="pl-PL"/>
              </w:rPr>
              <w:t xml:space="preserve"> </w:t>
            </w:r>
          </w:p>
          <w:p w14:paraId="57D78993" w14:textId="77777777" w:rsidR="00365671" w:rsidRDefault="00365671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02C5B7C7" w14:textId="77777777" w:rsidR="00365671" w:rsidRPr="002D5C5C" w:rsidRDefault="00365671" w:rsidP="00B221FB">
            <w:pPr>
              <w:rPr>
                <w:rFonts w:ascii="Times New Roman" w:eastAsia="Times New Roman" w:hAnsi="Times New Roman" w:cs="Times New Roman"/>
                <w:caps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                                                      </w:t>
            </w:r>
          </w:p>
        </w:tc>
        <w:tc>
          <w:tcPr>
            <w:tcW w:w="10280" w:type="dxa"/>
            <w:gridSpan w:val="2"/>
          </w:tcPr>
          <w:p w14:paraId="76280BEE" w14:textId="77777777" w:rsidR="00365671" w:rsidRPr="00D763F5" w:rsidRDefault="00365671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Projekt procedowany w trybie zwykłym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/ </w:t>
            </w: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w trybie odrębnym</w:t>
            </w: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2)</w:t>
            </w:r>
          </w:p>
          <w:p w14:paraId="795EA3F8" w14:textId="77777777" w:rsidR="00365671" w:rsidRDefault="00365671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W</w:t>
            </w: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skazanie, na czym ma polegać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tryb odrębny: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3</w:t>
            </w: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3EC55143" w14:textId="77777777" w:rsidR="00365671" w:rsidRDefault="00365671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32CB4E08" w14:textId="77777777" w:rsidR="00365671" w:rsidRDefault="00365671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  <w:p w14:paraId="3C7D68D1" w14:textId="77777777" w:rsidR="00365671" w:rsidRDefault="00365671" w:rsidP="00B221FB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D763F5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Szczegółowe uzasadnienie zastosowania trybu odrębnego: </w:t>
            </w:r>
          </w:p>
          <w:p w14:paraId="322AE096" w14:textId="77777777" w:rsidR="00365671" w:rsidRPr="002D5C5C" w:rsidRDefault="00365671" w:rsidP="00B221FB">
            <w:pPr>
              <w:rPr>
                <w:rFonts w:ascii="Times New Roman" w:eastAsia="Times New Roman" w:hAnsi="Times New Roman" w:cs="Times New Roman"/>
                <w:caps/>
                <w:kern w:val="24"/>
                <w:sz w:val="24"/>
                <w:szCs w:val="24"/>
                <w:lang w:eastAsia="pl-PL"/>
              </w:rPr>
            </w:pPr>
          </w:p>
        </w:tc>
      </w:tr>
      <w:tr w:rsidR="00365671" w:rsidRPr="00BD553E" w14:paraId="2DB0EA86" w14:textId="77777777" w:rsidTr="00B221FB">
        <w:tc>
          <w:tcPr>
            <w:tcW w:w="13994" w:type="dxa"/>
            <w:gridSpan w:val="3"/>
            <w:shd w:val="clear" w:color="auto" w:fill="92D050"/>
          </w:tcPr>
          <w:p w14:paraId="5C57C1C1" w14:textId="77777777" w:rsidR="00365671" w:rsidRPr="009B6311" w:rsidRDefault="00365671" w:rsidP="00B221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 w:rsidRPr="009B6311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  <w:t>Planowany przebieg prac w ramach resortu</w:t>
            </w:r>
            <w:r w:rsidRPr="002C06D8"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4)</w:t>
            </w:r>
          </w:p>
        </w:tc>
      </w:tr>
      <w:tr w:rsidR="00365671" w:rsidRPr="00BD553E" w14:paraId="3827EEFF" w14:textId="77777777" w:rsidTr="00B221FB">
        <w:tc>
          <w:tcPr>
            <w:tcW w:w="10201" w:type="dxa"/>
            <w:gridSpan w:val="2"/>
          </w:tcPr>
          <w:p w14:paraId="7721CF3F" w14:textId="77777777" w:rsidR="00365671" w:rsidRPr="00BD553E" w:rsidRDefault="00365671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D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ata rozpoczęcia i zakończenia 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oceny przewidywanych skutków społeczno-gospodarczych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5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793" w:type="dxa"/>
            <w:shd w:val="clear" w:color="auto" w:fill="FFFF00"/>
          </w:tcPr>
          <w:p w14:paraId="6718A968" w14:textId="77777777" w:rsidR="00365671" w:rsidRPr="002D5C5C" w:rsidRDefault="00365671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365671" w:rsidRPr="00BD553E" w14:paraId="490BE227" w14:textId="77777777" w:rsidTr="00B221FB">
        <w:tc>
          <w:tcPr>
            <w:tcW w:w="10201" w:type="dxa"/>
            <w:gridSpan w:val="2"/>
          </w:tcPr>
          <w:p w14:paraId="6F087BE9" w14:textId="77777777" w:rsidR="00365671" w:rsidRDefault="00365671" w:rsidP="00B221FB">
            <w:pPr>
              <w:keepNext/>
              <w:suppressAutoHyphens/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B636B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Data przekazania OSR do uzgodnień wewnątrzresortowych oraz czas trwania tych uzgodnień</w:t>
            </w:r>
            <w:r w:rsidRPr="00B636BE"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6)</w:t>
            </w:r>
          </w:p>
        </w:tc>
        <w:tc>
          <w:tcPr>
            <w:tcW w:w="3793" w:type="dxa"/>
            <w:shd w:val="clear" w:color="auto" w:fill="auto"/>
          </w:tcPr>
          <w:p w14:paraId="33867A3A" w14:textId="77777777" w:rsidR="00365671" w:rsidRPr="002D5C5C" w:rsidRDefault="00365671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365671" w:rsidRPr="00BD553E" w14:paraId="6EE78258" w14:textId="77777777" w:rsidTr="00B221FB">
        <w:tc>
          <w:tcPr>
            <w:tcW w:w="10201" w:type="dxa"/>
            <w:gridSpan w:val="2"/>
          </w:tcPr>
          <w:p w14:paraId="67EFDF43" w14:textId="77777777" w:rsidR="00365671" w:rsidRPr="00BD553E" w:rsidRDefault="00365671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D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ata przekazania wniosku o wprowadzenie projektu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do wykazu prac legislacyjnych Prezesa Rady Ministrów 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do </w:t>
            </w:r>
            <w:r w:rsidRPr="0026499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zatwierdzenia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przez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Kierownictwo Ministerstwa / d</w:t>
            </w:r>
            <w:r w:rsidRPr="00BD553E"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o wykazu prac legislacyjnych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>Ministra Klimatu i Środowiska</w:t>
            </w:r>
            <w:r w:rsidRPr="002D5C5C">
              <w:rPr>
                <w:rFonts w:ascii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2)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do zatwierdzenia przez członka Kierownictwa odpowiedzialnego za projekt</w:t>
            </w:r>
          </w:p>
        </w:tc>
        <w:tc>
          <w:tcPr>
            <w:tcW w:w="3793" w:type="dxa"/>
          </w:tcPr>
          <w:p w14:paraId="7854F929" w14:textId="77777777" w:rsidR="00365671" w:rsidRPr="002D5C5C" w:rsidRDefault="00365671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365671" w:rsidRPr="00BD553E" w14:paraId="4EEC9FFA" w14:textId="77777777" w:rsidTr="00B221FB">
        <w:tc>
          <w:tcPr>
            <w:tcW w:w="13994" w:type="dxa"/>
            <w:gridSpan w:val="3"/>
            <w:shd w:val="clear" w:color="auto" w:fill="C5E0B3" w:themeFill="accent6" w:themeFillTint="66"/>
          </w:tcPr>
          <w:p w14:paraId="42804BE6" w14:textId="77777777" w:rsidR="00365671" w:rsidRPr="002D5C5C" w:rsidRDefault="00365671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Opracowanie projektu</w:t>
            </w:r>
          </w:p>
        </w:tc>
      </w:tr>
      <w:tr w:rsidR="00365671" w:rsidRPr="00BD553E" w14:paraId="1EDB1FC0" w14:textId="77777777" w:rsidTr="00B221FB">
        <w:tc>
          <w:tcPr>
            <w:tcW w:w="10201" w:type="dxa"/>
            <w:gridSpan w:val="2"/>
          </w:tcPr>
          <w:p w14:paraId="66C22976" w14:textId="77777777" w:rsidR="00365671" w:rsidRDefault="00365671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40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projektu</w:t>
            </w:r>
            <w:r w:rsidRPr="008B40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uzgodnień wewnątrzresortowych oraz czas trwania tych uzgodnień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7</w:t>
            </w:r>
            <w:r w:rsidRPr="008B40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793" w:type="dxa"/>
          </w:tcPr>
          <w:p w14:paraId="41BD866F" w14:textId="77777777" w:rsidR="00365671" w:rsidRPr="002D5C5C" w:rsidRDefault="00365671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365671" w:rsidRPr="00BD553E" w14:paraId="1794523D" w14:textId="77777777" w:rsidTr="00B221FB">
        <w:tc>
          <w:tcPr>
            <w:tcW w:w="10201" w:type="dxa"/>
            <w:gridSpan w:val="2"/>
          </w:tcPr>
          <w:p w14:paraId="575DD0E8" w14:textId="77777777" w:rsidR="00365671" w:rsidRDefault="00365671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7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 projektu do Departamentu Prawnego w celu zaopiniowania pod względem zgodności z prawem oraz poprawności redakcji i techniki legislacyjnej</w:t>
            </w:r>
          </w:p>
        </w:tc>
        <w:tc>
          <w:tcPr>
            <w:tcW w:w="3793" w:type="dxa"/>
          </w:tcPr>
          <w:p w14:paraId="45242B0C" w14:textId="77777777" w:rsidR="00365671" w:rsidRPr="002D5C5C" w:rsidRDefault="00365671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365671" w:rsidRPr="00BD553E" w14:paraId="4D09F0E1" w14:textId="77777777" w:rsidTr="00B221FB">
        <w:tc>
          <w:tcPr>
            <w:tcW w:w="10201" w:type="dxa"/>
            <w:gridSpan w:val="2"/>
          </w:tcPr>
          <w:p w14:paraId="3023B0B3" w14:textId="77777777" w:rsidR="00365671" w:rsidRDefault="00365671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 projektu do zatwierdzenia przez Kierownictwo Ministerstwa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8</w:t>
            </w:r>
            <w:r w:rsidRPr="00836B2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793" w:type="dxa"/>
            <w:shd w:val="clear" w:color="auto" w:fill="FFFF00"/>
          </w:tcPr>
          <w:p w14:paraId="643E81E4" w14:textId="77777777" w:rsidR="00365671" w:rsidRPr="002D5C5C" w:rsidRDefault="00365671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365671" w:rsidRPr="00BD553E" w14:paraId="459CF2F1" w14:textId="77777777" w:rsidTr="00B221FB">
        <w:tc>
          <w:tcPr>
            <w:tcW w:w="13994" w:type="dxa"/>
            <w:gridSpan w:val="3"/>
            <w:shd w:val="clear" w:color="auto" w:fill="92D050"/>
          </w:tcPr>
          <w:p w14:paraId="116AB48B" w14:textId="77777777" w:rsidR="00365671" w:rsidRPr="00BD553E" w:rsidRDefault="00365671" w:rsidP="00B221FB">
            <w:pPr>
              <w:keepNext/>
              <w:tabs>
                <w:tab w:val="left" w:pos="1770"/>
                <w:tab w:val="center" w:pos="6940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  <w:tab/>
            </w: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  <w:tab/>
            </w:r>
            <w:r w:rsidRPr="009B6311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  <w:t>Planowany przebieg prac od przekazania projektu na zewnątrz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9</w:t>
            </w: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365671" w:rsidRPr="00BD553E" w14:paraId="278C8253" w14:textId="77777777" w:rsidTr="00B221FB">
        <w:tc>
          <w:tcPr>
            <w:tcW w:w="10201" w:type="dxa"/>
            <w:gridSpan w:val="2"/>
            <w:tcBorders>
              <w:bottom w:val="single" w:sz="4" w:space="0" w:color="auto"/>
            </w:tcBorders>
          </w:tcPr>
          <w:p w14:paraId="3120D51A" w14:textId="77777777" w:rsidR="00365671" w:rsidRPr="00BD553E" w:rsidRDefault="00365671" w:rsidP="00B22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D76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ata przekazania 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uzgodnień, konsultacji publicznych lub opiniowania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czas ich trwania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10</w:t>
            </w: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793" w:type="dxa"/>
            <w:tcBorders>
              <w:bottom w:val="single" w:sz="4" w:space="0" w:color="auto"/>
            </w:tcBorders>
            <w:shd w:val="clear" w:color="auto" w:fill="FFFF00"/>
          </w:tcPr>
          <w:p w14:paraId="539C2035" w14:textId="77777777" w:rsidR="00365671" w:rsidRPr="002D5C5C" w:rsidRDefault="00365671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365671" w:rsidRPr="00BD553E" w14:paraId="765194D2" w14:textId="77777777" w:rsidTr="00B221FB">
        <w:tc>
          <w:tcPr>
            <w:tcW w:w="13994" w:type="dxa"/>
            <w:gridSpan w:val="3"/>
            <w:shd w:val="clear" w:color="auto" w:fill="C5E0B3" w:themeFill="accent6" w:themeFillTint="66"/>
          </w:tcPr>
          <w:p w14:paraId="5470614C" w14:textId="77777777" w:rsidR="00365671" w:rsidRPr="002D5C5C" w:rsidRDefault="00365671" w:rsidP="00B221FB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0513E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lastRenderedPageBreak/>
              <w:t>Uzgodnienia, konsultacje publiczne i opiniowanie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</w:t>
            </w:r>
            <w:r w:rsidRPr="000513E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oraz opracowanie poprawionej </w:t>
            </w:r>
            <w:r w:rsidRPr="00DD561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wersji projektu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,</w:t>
            </w:r>
            <w:r w:rsidRPr="00DD561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w </w:t>
            </w:r>
            <w:r w:rsidRPr="00371A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tym ewentualn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ie</w:t>
            </w:r>
            <w:r w:rsidRPr="00371A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 konferencja uzgodnieniowa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lub </w:t>
            </w:r>
            <w:r w:rsidRPr="00371AB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 xml:space="preserve">ponowne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przesłanie projektu do ministrów zgodnie z Regulaminem pracy Rady Ministrów</w:t>
            </w:r>
          </w:p>
        </w:tc>
      </w:tr>
      <w:tr w:rsidR="00365671" w:rsidRPr="00BD553E" w14:paraId="272B7EF7" w14:textId="77777777" w:rsidTr="00B221FB">
        <w:tc>
          <w:tcPr>
            <w:tcW w:w="10201" w:type="dxa"/>
            <w:gridSpan w:val="2"/>
          </w:tcPr>
          <w:p w14:paraId="32C731ED" w14:textId="77777777" w:rsidR="00365671" w:rsidRPr="003E591C" w:rsidRDefault="00365671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Stały Komitet Rady Ministrów</w:t>
            </w:r>
            <w:r w:rsidRPr="002D5C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2D5C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793" w:type="dxa"/>
          </w:tcPr>
          <w:p w14:paraId="1ED331D5" w14:textId="77777777" w:rsidR="00365671" w:rsidRPr="000C546F" w:rsidRDefault="00365671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365671" w:rsidRPr="00BD553E" w14:paraId="78CE5294" w14:textId="77777777" w:rsidTr="00B221FB">
        <w:tc>
          <w:tcPr>
            <w:tcW w:w="10201" w:type="dxa"/>
            <w:gridSpan w:val="2"/>
          </w:tcPr>
          <w:p w14:paraId="4AB28141" w14:textId="77777777" w:rsidR="00365671" w:rsidRPr="00BD553E" w:rsidRDefault="00365671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Pr="00321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komisję prawniczą</w:t>
            </w:r>
          </w:p>
        </w:tc>
        <w:tc>
          <w:tcPr>
            <w:tcW w:w="3793" w:type="dxa"/>
          </w:tcPr>
          <w:p w14:paraId="3D1564F1" w14:textId="77777777" w:rsidR="00365671" w:rsidRPr="002D5C5C" w:rsidRDefault="00365671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365671" w:rsidRPr="00BD553E" w14:paraId="6D2AA7C2" w14:textId="77777777" w:rsidTr="00B221FB">
        <w:tc>
          <w:tcPr>
            <w:tcW w:w="10201" w:type="dxa"/>
            <w:gridSpan w:val="2"/>
          </w:tcPr>
          <w:p w14:paraId="1E430096" w14:textId="77777777" w:rsidR="00365671" w:rsidRPr="003E591C" w:rsidRDefault="00365671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2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 na Stały Komitet Rady Ministrów w celu potwierdzenia projektu po komisji prawniczej</w:t>
            </w:r>
            <w:r w:rsidRPr="002D5C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2D5C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793" w:type="dxa"/>
          </w:tcPr>
          <w:p w14:paraId="0B7A480C" w14:textId="77777777" w:rsidR="00365671" w:rsidRPr="000C546F" w:rsidRDefault="00365671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365671" w:rsidRPr="00BD553E" w14:paraId="253A4273" w14:textId="77777777" w:rsidTr="00B221FB">
        <w:tc>
          <w:tcPr>
            <w:tcW w:w="10201" w:type="dxa"/>
            <w:gridSpan w:val="2"/>
          </w:tcPr>
          <w:p w14:paraId="1872AE8C" w14:textId="77777777" w:rsidR="00365671" w:rsidRPr="00BD553E" w:rsidRDefault="00365671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55C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koordynatorowi krajowego systemu notyfikacji norm i aktów prawnych</w:t>
            </w:r>
          </w:p>
        </w:tc>
        <w:tc>
          <w:tcPr>
            <w:tcW w:w="3793" w:type="dxa"/>
          </w:tcPr>
          <w:p w14:paraId="029EE816" w14:textId="77777777" w:rsidR="00365671" w:rsidRPr="002D5C5C" w:rsidRDefault="00365671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365671" w:rsidRPr="00BD553E" w14:paraId="4687DBA8" w14:textId="77777777" w:rsidTr="00B221FB">
        <w:tc>
          <w:tcPr>
            <w:tcW w:w="10201" w:type="dxa"/>
            <w:gridSpan w:val="2"/>
            <w:tcBorders>
              <w:bottom w:val="single" w:sz="4" w:space="0" w:color="auto"/>
            </w:tcBorders>
          </w:tcPr>
          <w:p w14:paraId="471400EF" w14:textId="77777777" w:rsidR="00365671" w:rsidRPr="00BD553E" w:rsidRDefault="00365671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59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przekazania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podpisu Prezesa Rady Ministrów / Ministra</w:t>
            </w:r>
            <w:r w:rsidRPr="002D5C5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2)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6574A26B" w14:textId="77777777" w:rsidR="00365671" w:rsidRPr="002D5C5C" w:rsidRDefault="00365671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365671" w:rsidRPr="00BD553E" w14:paraId="2E1CEA9E" w14:textId="77777777" w:rsidTr="00B221FB">
        <w:tc>
          <w:tcPr>
            <w:tcW w:w="13994" w:type="dxa"/>
            <w:gridSpan w:val="3"/>
            <w:shd w:val="clear" w:color="auto" w:fill="C5E0B3" w:themeFill="accent6" w:themeFillTint="66"/>
          </w:tcPr>
          <w:p w14:paraId="65028E60" w14:textId="77777777" w:rsidR="00365671" w:rsidRPr="002D5C5C" w:rsidRDefault="00365671" w:rsidP="00B221FB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DD561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Ogłoszenie w Dzienniku Ustaw Rzeczypospolitej Polskiej</w:t>
            </w:r>
          </w:p>
        </w:tc>
      </w:tr>
      <w:tr w:rsidR="00365671" w:rsidRPr="00BD553E" w14:paraId="1E4941DC" w14:textId="77777777" w:rsidTr="00B221FB">
        <w:tc>
          <w:tcPr>
            <w:tcW w:w="10201" w:type="dxa"/>
            <w:gridSpan w:val="2"/>
          </w:tcPr>
          <w:p w14:paraId="26617EE6" w14:textId="77777777" w:rsidR="00365671" w:rsidRPr="003E591C" w:rsidRDefault="00365671" w:rsidP="00B221FB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Termin/data w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ejści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życie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projektowanego </w:t>
            </w:r>
            <w:r w:rsidRPr="00955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 normatywnego</w:t>
            </w:r>
          </w:p>
        </w:tc>
        <w:tc>
          <w:tcPr>
            <w:tcW w:w="3793" w:type="dxa"/>
            <w:shd w:val="clear" w:color="auto" w:fill="FFFF00"/>
          </w:tcPr>
          <w:p w14:paraId="054E0CAF" w14:textId="77777777" w:rsidR="00365671" w:rsidRPr="00176D98" w:rsidRDefault="00365671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365671" w:rsidRPr="00BD553E" w14:paraId="1F98CB94" w14:textId="77777777" w:rsidTr="00B221FB">
        <w:tc>
          <w:tcPr>
            <w:tcW w:w="13994" w:type="dxa"/>
            <w:gridSpan w:val="3"/>
            <w:shd w:val="clear" w:color="auto" w:fill="D9D9D9" w:themeFill="background1" w:themeFillShade="D9"/>
          </w:tcPr>
          <w:p w14:paraId="7B7055CE" w14:textId="77777777" w:rsidR="00365671" w:rsidRPr="009B6311" w:rsidRDefault="00365671" w:rsidP="00B221FB">
            <w:pPr>
              <w:keepNext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 w:rsidRPr="009B6311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pl-PL"/>
              </w:rPr>
              <w:t>Pozostałe informacje</w:t>
            </w:r>
          </w:p>
        </w:tc>
      </w:tr>
      <w:tr w:rsidR="00365671" w:rsidRPr="00BD553E" w14:paraId="6DDF83A7" w14:textId="77777777" w:rsidTr="00B221FB">
        <w:tc>
          <w:tcPr>
            <w:tcW w:w="13994" w:type="dxa"/>
            <w:gridSpan w:val="3"/>
          </w:tcPr>
          <w:p w14:paraId="43C6BD77" w14:textId="77777777" w:rsidR="00365671" w:rsidRDefault="00365671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b/>
                <w:bCs/>
                <w:caps/>
                <w:kern w:val="24"/>
                <w:sz w:val="24"/>
                <w:szCs w:val="24"/>
                <w:vertAlign w:val="superscript"/>
                <w:lang w:eastAsia="pl-PL"/>
              </w:rPr>
            </w:pP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Istotne informacje mające znaczenie dla planowania i przebiegu prac legislacyjnych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12</w:t>
            </w:r>
            <w:r w:rsidRPr="00BD55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3A5F49C2" w14:textId="77777777" w:rsidR="00365671" w:rsidRDefault="00365671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caps/>
                <w:kern w:val="24"/>
                <w:sz w:val="24"/>
                <w:szCs w:val="24"/>
                <w:lang w:eastAsia="pl-PL"/>
              </w:rPr>
            </w:pPr>
          </w:p>
          <w:p w14:paraId="749D74E9" w14:textId="77777777" w:rsidR="00365671" w:rsidRPr="002D5C5C" w:rsidRDefault="00365671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</w:pPr>
            <w:r w:rsidRPr="00395F0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Tryb prac roboczych i planowane spotkania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pl-PL"/>
              </w:rPr>
              <w:t>:</w:t>
            </w:r>
            <w:r w:rsidRPr="005B0C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3</w:t>
            </w:r>
            <w:r w:rsidRPr="005B0CA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vertAlign w:val="superscript"/>
                <w:lang w:eastAsia="pl-PL"/>
              </w:rPr>
              <w:t>)</w:t>
            </w:r>
          </w:p>
          <w:p w14:paraId="579AFBE4" w14:textId="77777777" w:rsidR="00365671" w:rsidRPr="002C06D8" w:rsidRDefault="00365671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caps/>
                <w:kern w:val="24"/>
                <w:sz w:val="24"/>
                <w:szCs w:val="24"/>
                <w:lang w:eastAsia="pl-PL"/>
              </w:rPr>
            </w:pPr>
          </w:p>
          <w:p w14:paraId="6FBE2D5F" w14:textId="77777777" w:rsidR="00365671" w:rsidRPr="00176D98" w:rsidRDefault="00365671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caps/>
                <w:kern w:val="24"/>
                <w:sz w:val="24"/>
                <w:szCs w:val="24"/>
                <w:lang w:eastAsia="pl-PL"/>
              </w:rPr>
            </w:pPr>
          </w:p>
        </w:tc>
      </w:tr>
      <w:tr w:rsidR="00365671" w:rsidRPr="00BD553E" w14:paraId="0559193E" w14:textId="77777777" w:rsidTr="00B221FB">
        <w:trPr>
          <w:trHeight w:val="848"/>
        </w:trPr>
        <w:tc>
          <w:tcPr>
            <w:tcW w:w="102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CA9E79" w14:textId="77777777" w:rsidR="00365671" w:rsidRPr="00BD553E" w:rsidRDefault="00365671" w:rsidP="00B221FB">
            <w:pPr>
              <w:keepNext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93" w:type="dxa"/>
            <w:tcBorders>
              <w:left w:val="single" w:sz="4" w:space="0" w:color="auto"/>
            </w:tcBorders>
          </w:tcPr>
          <w:p w14:paraId="222E44BA" w14:textId="77777777" w:rsidR="00365671" w:rsidRPr="002D5C5C" w:rsidRDefault="00365671" w:rsidP="00B221FB">
            <w:pPr>
              <w:keepNext/>
              <w:suppressAutoHyphens/>
              <w:rPr>
                <w:rFonts w:ascii="Times New Roman" w:hAnsi="Times New Roman" w:cs="Times New Roman"/>
                <w:kern w:val="24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 członka Kierownictwa MKiŚ</w:t>
            </w:r>
            <w:r w:rsidRPr="002D5C5C">
              <w:rPr>
                <w:rFonts w:ascii="Times New Roman" w:hAnsi="Times New Roman" w:cs="Times New Roman"/>
                <w:kern w:val="24"/>
                <w:sz w:val="18"/>
                <w:szCs w:val="18"/>
                <w:vertAlign w:val="superscript"/>
                <w:lang w:eastAsia="pl-PL"/>
              </w:rPr>
              <w:t>1</w:t>
            </w:r>
            <w:r>
              <w:rPr>
                <w:rFonts w:ascii="Times New Roman" w:hAnsi="Times New Roman" w:cs="Times New Roman"/>
                <w:kern w:val="24"/>
                <w:sz w:val="18"/>
                <w:szCs w:val="18"/>
                <w:vertAlign w:val="superscript"/>
                <w:lang w:eastAsia="pl-PL"/>
              </w:rPr>
              <w:t>4</w:t>
            </w:r>
            <w:r w:rsidRPr="002D5C5C">
              <w:rPr>
                <w:rFonts w:ascii="Times New Roman" w:hAnsi="Times New Roman" w:cs="Times New Roman"/>
                <w:kern w:val="24"/>
                <w:sz w:val="18"/>
                <w:szCs w:val="18"/>
                <w:vertAlign w:val="superscript"/>
                <w:lang w:eastAsia="pl-PL"/>
              </w:rPr>
              <w:t>)</w:t>
            </w:r>
          </w:p>
          <w:p w14:paraId="640F52F5" w14:textId="77777777" w:rsidR="00365671" w:rsidRPr="00DD2ECA" w:rsidRDefault="00365671" w:rsidP="00B221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3AEE7478" w14:textId="77777777" w:rsidR="00365671" w:rsidRPr="00DD2ECA" w:rsidRDefault="00365671" w:rsidP="00B22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2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$IMIE_NAZWISKO_PODPISUJACEGO</w:t>
            </w:r>
          </w:p>
          <w:p w14:paraId="68F6F5E9" w14:textId="77777777" w:rsidR="00365671" w:rsidRPr="00DD2ECA" w:rsidRDefault="00365671" w:rsidP="00B22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2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$STANOWISKO_PODPISUJACEGO</w:t>
            </w:r>
          </w:p>
          <w:p w14:paraId="6544CF13" w14:textId="77777777" w:rsidR="00365671" w:rsidRPr="00DD2ECA" w:rsidRDefault="00365671" w:rsidP="00B22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2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Ministerstwo Klimatu i Środowiska</w:t>
            </w:r>
            <w:r w:rsidRPr="00DD2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/ – podpisany cyfrowo/</w:t>
            </w:r>
          </w:p>
          <w:p w14:paraId="1BC8E72B" w14:textId="77777777" w:rsidR="00365671" w:rsidRPr="00BD553E" w:rsidRDefault="00365671" w:rsidP="00B221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0"/>
    </w:tbl>
    <w:p w14:paraId="462A10FA" w14:textId="77777777" w:rsidR="00365671" w:rsidRPr="00BD553E" w:rsidRDefault="00365671" w:rsidP="0036567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DA1C2A" w14:textId="77777777" w:rsidR="00365671" w:rsidRPr="001A0D88" w:rsidRDefault="00365671" w:rsidP="00365671">
      <w:pPr>
        <w:spacing w:after="0" w:line="240" w:lineRule="auto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</w:p>
    <w:p w14:paraId="08774CD4" w14:textId="77777777" w:rsidR="00365671" w:rsidRPr="001A0D88" w:rsidRDefault="00365671" w:rsidP="00365671">
      <w:pPr>
        <w:spacing w:after="0" w:line="240" w:lineRule="auto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bookmarkStart w:id="1" w:name="_Hlk99364789"/>
      <w:r w:rsidRPr="001A0D88">
        <w:rPr>
          <w:rFonts w:ascii="Times New Roman" w:hAnsi="Times New Roman" w:cs="Times New Roman"/>
          <w:kern w:val="24"/>
          <w:sz w:val="20"/>
          <w:szCs w:val="20"/>
          <w:lang w:eastAsia="pl-PL"/>
        </w:rPr>
        <w:t>Objaśnienia:</w:t>
      </w:r>
    </w:p>
    <w:p w14:paraId="63CB2520" w14:textId="77777777" w:rsidR="00365671" w:rsidRPr="005041EA" w:rsidRDefault="00365671" w:rsidP="00365671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5041EA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Należy wpisać tytuł projektu rozporządzenia 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Prezesa Rady Ministrów albo projektu rozporządzenia </w:t>
      </w:r>
      <w:r w:rsidRPr="005041EA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Ministra Klimatu i Środowiska i przepis upoważniający do 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jego </w:t>
      </w:r>
      <w:r w:rsidRPr="005041EA">
        <w:rPr>
          <w:rFonts w:ascii="Times New Roman" w:hAnsi="Times New Roman" w:cs="Times New Roman"/>
          <w:kern w:val="24"/>
          <w:sz w:val="20"/>
          <w:szCs w:val="20"/>
          <w:lang w:eastAsia="pl-PL"/>
        </w:rPr>
        <w:t>wydania (przywołać numer artykułu i tytuł ustawy).</w:t>
      </w:r>
    </w:p>
    <w:p w14:paraId="035C1ABD" w14:textId="77777777" w:rsidR="00365671" w:rsidRPr="009B58F1" w:rsidRDefault="00365671" w:rsidP="00365671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Należy pozostawić</w:t>
      </w:r>
      <w:r w:rsidRPr="001A0D88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właściwe.</w:t>
      </w:r>
    </w:p>
    <w:p w14:paraId="7F7A7D87" w14:textId="77777777" w:rsidR="00365671" w:rsidRPr="000C546F" w:rsidRDefault="00365671" w:rsidP="00365671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vertAlign w:val="superscript"/>
          <w:lang w:eastAsia="pl-PL"/>
        </w:rPr>
      </w:pPr>
      <w:r w:rsidRPr="000C54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Tryb odrębny może polegać na odstąpieniu od niektórych postanowień procedury na podstawie pisemnego polecenia </w:t>
      </w:r>
      <w:r w:rsidRPr="00466B17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członka Kierownictwa Ministerstwa odpowiedzialnego za projekt</w:t>
      </w:r>
      <w:r w:rsidRPr="001850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na odstąpieniu od stosowania niektórych postanowień uchwały Nr 190 Rady Ministrów z dnia 29 października 2013 r. – Regulamin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185054">
        <w:rPr>
          <w:rFonts w:ascii="Times New Roman" w:eastAsia="Times New Roman" w:hAnsi="Times New Roman" w:cs="Times New Roman"/>
          <w:sz w:val="20"/>
          <w:szCs w:val="20"/>
          <w:lang w:eastAsia="pl-PL"/>
        </w:rPr>
        <w:t>racy Rady Ministrów (M.P. z 20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22</w:t>
      </w:r>
      <w:r w:rsidRPr="001850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348</w:t>
      </w:r>
      <w:r w:rsidRPr="001850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zwanej dalej „Regulaminem”, zgodnie z § 99 Regulaminu, na podstawie zgody Prezesa Rady Ministrów albo Sekretarza Rady Ministrów, wydanej na podstawie § 100 Regulaminu. Tryb odrębny w zakresie procedury może polegać między innymi na odstąpieniu od uzgodnień wewnątrzresortowych; w zakresie Regulaminu tryb odrębny może polegać między innymi nad odstąpieniu od uzgodnień, konsultacji publicznych lub opiniowania czy rozpatrzenia przez właściwy komitet. </w:t>
      </w:r>
    </w:p>
    <w:p w14:paraId="192E9F14" w14:textId="77777777" w:rsidR="00365671" w:rsidRPr="00185054" w:rsidRDefault="00365671" w:rsidP="0036567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185054">
        <w:rPr>
          <w:rFonts w:ascii="Times New Roman" w:hAnsi="Times New Roman" w:cs="Times New Roman"/>
          <w:kern w:val="24"/>
          <w:sz w:val="20"/>
          <w:szCs w:val="20"/>
          <w:lang w:eastAsia="pl-PL"/>
        </w:rPr>
        <w:lastRenderedPageBreak/>
        <w:t xml:space="preserve">Jeżeli harmonogram jest przygotowywany po zrealizowaniu danego etapu, należy przy tym etapie wpisać „zrealizowane”. Jeżeli dany etap nie będzie realizowany z powodu wydania polecenia prowadzenia prac w trybie odrębnym, należy wpisać „brak 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–</w:t>
      </w:r>
      <w:r w:rsidRPr="00185054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polecenie trybu odrębnego”. Należy wpisywać daty w formacie „miesiąc rok” np. marzec 202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2</w:t>
      </w:r>
      <w:r w:rsidRPr="00185054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, a w przypadku projektów pilnych 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–</w:t>
      </w:r>
      <w:r w:rsidRPr="00185054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wpisywać daty w formacie „dzień miesiąc rok” np. 21 marca 202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2</w:t>
      </w:r>
      <w:r w:rsidRPr="00185054">
        <w:rPr>
          <w:rFonts w:ascii="Times New Roman" w:hAnsi="Times New Roman" w:cs="Times New Roman"/>
          <w:kern w:val="24"/>
          <w:sz w:val="20"/>
          <w:szCs w:val="20"/>
          <w:lang w:eastAsia="pl-PL"/>
        </w:rPr>
        <w:t>.</w:t>
      </w:r>
    </w:p>
    <w:p w14:paraId="2C997FA2" w14:textId="77777777" w:rsidR="00365671" w:rsidRDefault="00365671" w:rsidP="0036567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176D98">
        <w:rPr>
          <w:rFonts w:ascii="Times New Roman" w:hAnsi="Times New Roman" w:cs="Times New Roman"/>
          <w:kern w:val="24"/>
          <w:sz w:val="20"/>
          <w:szCs w:val="20"/>
          <w:lang w:eastAsia="pl-PL"/>
        </w:rPr>
        <w:t>Zgodnie z § 11 ust. 1 i 2 procedury, oceny przewidywanych skutków społeczno-gospodarczych właściwa komórka dokonuje przed rozpoczęciem prac nad opracowaniem projektu, a wyniki oceny przedstawia się w ocenie skutków regulacji (OSR).</w:t>
      </w:r>
    </w:p>
    <w:p w14:paraId="17C23AA1" w14:textId="77777777" w:rsidR="00365671" w:rsidRDefault="00365671" w:rsidP="0036567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AC0B3B">
        <w:rPr>
          <w:rFonts w:ascii="Times New Roman" w:hAnsi="Times New Roman" w:cs="Times New Roman"/>
          <w:kern w:val="24"/>
          <w:sz w:val="20"/>
          <w:szCs w:val="20"/>
          <w:lang w:eastAsia="pl-PL"/>
        </w:rPr>
        <w:t>Czas trwania uzgodnień wewnątrzresortowych powinien być dostosowany do objętości i stopnia skomplikowania OSR i zgodnie z § 15 ust. 4 procedury nie może być krótszy niż 3 dni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robocze</w:t>
      </w:r>
      <w:r w:rsidRPr="00AC0B3B">
        <w:rPr>
          <w:rFonts w:ascii="Times New Roman" w:hAnsi="Times New Roman" w:cs="Times New Roman"/>
          <w:kern w:val="24"/>
          <w:sz w:val="20"/>
          <w:szCs w:val="20"/>
          <w:lang w:eastAsia="pl-PL"/>
        </w:rPr>
        <w:t>.</w:t>
      </w:r>
    </w:p>
    <w:p w14:paraId="114FDEA0" w14:textId="77777777" w:rsidR="00365671" w:rsidRPr="00176D98" w:rsidRDefault="00365671" w:rsidP="0036567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176D98">
        <w:rPr>
          <w:rFonts w:ascii="Times New Roman" w:hAnsi="Times New Roman" w:cs="Times New Roman"/>
          <w:kern w:val="24"/>
          <w:sz w:val="20"/>
          <w:szCs w:val="20"/>
          <w:lang w:eastAsia="pl-PL"/>
        </w:rPr>
        <w:t>Przy określaniu daty przekazania projektu do uzgodnień wewnątrzresortowych należy uwzględnić czas niezbędny na jego wpisanie do wykazu prac legislacyjnych Prezesa Rady Ministrów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/ Ministra Klimatu i Środowiska (odpowiednio – kilka tygodni / 1-2 dni)</w:t>
      </w:r>
      <w:r w:rsidRPr="00176D98">
        <w:rPr>
          <w:rFonts w:ascii="Times New Roman" w:hAnsi="Times New Roman" w:cs="Times New Roman"/>
          <w:kern w:val="24"/>
          <w:sz w:val="20"/>
          <w:szCs w:val="20"/>
          <w:lang w:eastAsia="pl-PL"/>
        </w:rPr>
        <w:t>, a także jego opracowanie; czas trwania uzgodnień wewnątrzresortowych powinien być dostosowany do objętości i stopnia skomplikowania projektu i zgodnie z § 15 ust. 4 procedury nie może być krótszy niż 3 dni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robocze</w:t>
      </w:r>
      <w:r w:rsidRPr="00176D98">
        <w:rPr>
          <w:rFonts w:ascii="Times New Roman" w:hAnsi="Times New Roman" w:cs="Times New Roman"/>
          <w:kern w:val="24"/>
          <w:sz w:val="20"/>
          <w:szCs w:val="20"/>
          <w:lang w:eastAsia="pl-PL"/>
        </w:rPr>
        <w:t>.</w:t>
      </w:r>
    </w:p>
    <w:p w14:paraId="401C5314" w14:textId="77777777" w:rsidR="00365671" w:rsidRPr="00176D98" w:rsidRDefault="00365671" w:rsidP="0036567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176D98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Przy określaniu daty przekazania projektu do zatwierdzenia przez Kierownictwo Ministerstwa należy uwzględnić czas konieczny na dokonanie przez Departament Prawny kontroli formalno-prawnej projektu, który dla projektów 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rozporządzeń</w:t>
      </w:r>
      <w:r w:rsidRPr="00176D98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wynosi 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7</w:t>
      </w:r>
      <w:r w:rsidRPr="00176D98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dni.</w:t>
      </w:r>
    </w:p>
    <w:p w14:paraId="19ABED86" w14:textId="77777777" w:rsidR="00365671" w:rsidRPr="00176D98" w:rsidRDefault="00365671" w:rsidP="0036567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kern w:val="24"/>
          <w:sz w:val="20"/>
          <w:szCs w:val="20"/>
          <w:lang w:eastAsia="pl-PL"/>
        </w:rPr>
      </w:pPr>
      <w:r w:rsidRPr="00176D98">
        <w:rPr>
          <w:rFonts w:ascii="Times New Roman" w:hAnsi="Times New Roman" w:cs="Times New Roman"/>
          <w:kern w:val="24"/>
          <w:sz w:val="20"/>
          <w:szCs w:val="20"/>
          <w:lang w:eastAsia="pl-PL"/>
        </w:rPr>
        <w:t>Jeżeli harmonogram jest przygotowywany po zrealizowaniu danego etapu, należy przy tym etapie wpisać „zrealizowane”. Jeżeli dany etap nie jest wymagany, należy wpisać „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–</w:t>
      </w:r>
      <w:r w:rsidRPr="00176D98">
        <w:rPr>
          <w:rFonts w:ascii="Times New Roman" w:hAnsi="Times New Roman" w:cs="Times New Roman"/>
          <w:kern w:val="24"/>
          <w:sz w:val="20"/>
          <w:szCs w:val="20"/>
          <w:lang w:eastAsia="pl-PL"/>
        </w:rPr>
        <w:t>”. Jeżeli dany etap nie będzie realizowany za zgodą Prezesa Rady Ministrów albo Sekretarza Rady Ministrów, należy wpisać „brak – zgoda PRM/SRM”. Należy wpisywać daty w formacie „miesiąc rok” np. marzec 202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2</w:t>
      </w:r>
      <w:r w:rsidRPr="00176D98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, a w przypadku projektów pilnych 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–</w:t>
      </w:r>
      <w:r w:rsidRPr="00176D98">
        <w:rPr>
          <w:rFonts w:ascii="Times New Roman" w:hAnsi="Times New Roman" w:cs="Times New Roman"/>
          <w:kern w:val="24"/>
          <w:sz w:val="20"/>
          <w:szCs w:val="20"/>
          <w:lang w:eastAsia="pl-PL"/>
        </w:rPr>
        <w:t xml:space="preserve"> wpisywać daty w formacie „dzień miesiąc rok” np. 21 marca 202</w:t>
      </w:r>
      <w:r>
        <w:rPr>
          <w:rFonts w:ascii="Times New Roman" w:hAnsi="Times New Roman" w:cs="Times New Roman"/>
          <w:kern w:val="24"/>
          <w:sz w:val="20"/>
          <w:szCs w:val="20"/>
          <w:lang w:eastAsia="pl-PL"/>
        </w:rPr>
        <w:t>2</w:t>
      </w:r>
      <w:r w:rsidRPr="00176D98">
        <w:rPr>
          <w:rFonts w:ascii="Times New Roman" w:hAnsi="Times New Roman" w:cs="Times New Roman"/>
          <w:kern w:val="24"/>
          <w:sz w:val="20"/>
          <w:szCs w:val="20"/>
          <w:lang w:eastAsia="pl-PL"/>
        </w:rPr>
        <w:t>.</w:t>
      </w:r>
    </w:p>
    <w:p w14:paraId="73C3FD8D" w14:textId="77777777" w:rsidR="00365671" w:rsidRPr="001237DF" w:rsidRDefault="00365671" w:rsidP="0036567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37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 określaniu czasu trwania uzgodnień, konsultacji publicznych lub opiniowania należy uwzględnić wynikające z Regulaminu terminy uzgodnień, konsultacji publicznych lub opiniowania, które wynoszą 10 dnia dla projektu rozporządzenia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Prezesa </w:t>
      </w:r>
      <w:r w:rsidRPr="001237DF">
        <w:rPr>
          <w:rFonts w:ascii="Times New Roman" w:eastAsia="Times New Roman" w:hAnsi="Times New Roman" w:cs="Times New Roman"/>
          <w:sz w:val="20"/>
          <w:szCs w:val="20"/>
          <w:lang w:eastAsia="pl-PL"/>
        </w:rPr>
        <w:t>Rady Ministrów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projektu rozporządzenia ministra</w:t>
      </w:r>
      <w:r w:rsidRPr="001237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Pr="001237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ten może być skrócony, co wymaga szczegółowego uzasadnienia; w przypadku projektów wymagających zaopiniowania przez reprezentatywne organizacje związkowe, reprezentacyjne organizacje pracodawców, Radę Dialogu Społecznego oraz Komisję Wspólną Rządu i Samorządu Terytorialnego ustawowy termin opiniowania wynosi 30 dni i może być skrócony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1237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wyjątkowych sytuacjach do 21 dni (w przypadku </w:t>
      </w:r>
      <w:proofErr w:type="spellStart"/>
      <w:r w:rsidRPr="001237DF">
        <w:rPr>
          <w:rFonts w:ascii="Times New Roman" w:eastAsia="Times New Roman" w:hAnsi="Times New Roman" w:cs="Times New Roman"/>
          <w:sz w:val="20"/>
          <w:szCs w:val="20"/>
          <w:lang w:eastAsia="pl-PL"/>
        </w:rPr>
        <w:t>KWRiST</w:t>
      </w:r>
      <w:proofErr w:type="spellEnd"/>
      <w:r w:rsidRPr="001237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można wystąpić o tryb obiegowy albo wydanie wiążącej opinii przez właściwy zespół </w:t>
      </w:r>
      <w:proofErr w:type="spellStart"/>
      <w:r w:rsidRPr="001237DF">
        <w:rPr>
          <w:rFonts w:ascii="Times New Roman" w:eastAsia="Times New Roman" w:hAnsi="Times New Roman" w:cs="Times New Roman"/>
          <w:sz w:val="20"/>
          <w:szCs w:val="20"/>
          <w:lang w:eastAsia="pl-PL"/>
        </w:rPr>
        <w:t>KWRiST</w:t>
      </w:r>
      <w:proofErr w:type="spellEnd"/>
      <w:r w:rsidRPr="001237DF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14:paraId="40E2FC30" w14:textId="77777777" w:rsidR="00365671" w:rsidRPr="005C1221" w:rsidRDefault="00365671" w:rsidP="0036567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Dotyczy projektu rozporządzenia Prezesa Rady Ministrów, w przypadku rozporządzenia Ministra wpisać „nie dotyczy”. Zgodnie z § 135 ust. 1 pkt 1a </w:t>
      </w:r>
      <w:r w:rsidRPr="005C1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projekt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rozporządzenia Prezesa Rady Ministrów </w:t>
      </w:r>
      <w:r w:rsidRPr="005C1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wnosi się do potwierdzenia przez Stały Komitet Rady Ministrów, jeżeli był on przyjęty przez ten Komitet na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posiedzeniu.</w:t>
      </w:r>
    </w:p>
    <w:p w14:paraId="5EF1A1EA" w14:textId="77777777" w:rsidR="00365671" w:rsidRDefault="00365671" w:rsidP="0036567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E3416">
        <w:rPr>
          <w:rFonts w:ascii="Times New Roman" w:eastAsia="Times New Roman" w:hAnsi="Times New Roman" w:cs="Times New Roman"/>
          <w:sz w:val="20"/>
          <w:szCs w:val="20"/>
          <w:lang w:eastAsia="pl-PL"/>
        </w:rPr>
        <w:t>Np. informacje o kontynuacji prac prowadzonych wcześniej w innym resorcie, o dodatkowych etapach prac nad projektem, o dacie wejścia w życie projektowanego aktu wynikającej z przepisów prawa UE albo z utraty mocy przez dotychczasowe rozporządzenie utrzymane czasowo w mocy.</w:t>
      </w:r>
    </w:p>
    <w:p w14:paraId="76DD7E19" w14:textId="77777777" w:rsidR="00365671" w:rsidRDefault="00365671" w:rsidP="0036567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6A0C">
        <w:rPr>
          <w:rFonts w:ascii="Times New Roman" w:eastAsia="Times New Roman" w:hAnsi="Times New Roman" w:cs="Times New Roman"/>
          <w:sz w:val="20"/>
          <w:szCs w:val="20"/>
          <w:lang w:eastAsia="pl-PL"/>
        </w:rPr>
        <w:t>W szczególności informacja o ewentualnym powołaniu zespołu projektowego i planowanych spotkaniach tego zespołu.</w:t>
      </w:r>
    </w:p>
    <w:p w14:paraId="2A3B7B19" w14:textId="77777777" w:rsidR="00365671" w:rsidRPr="003E6A0C" w:rsidRDefault="00365671" w:rsidP="0036567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6A0C">
        <w:rPr>
          <w:rFonts w:ascii="Times New Roman" w:eastAsia="Times New Roman" w:hAnsi="Times New Roman" w:cs="Times New Roman"/>
          <w:sz w:val="20"/>
          <w:szCs w:val="20"/>
          <w:lang w:eastAsia="pl-PL"/>
        </w:rPr>
        <w:t>Plik harmonogramu prac wymaga zaakceptowania w EZD przez dyrektora właściwej komórki, Dyrektora Departamentu Prawnego i podpisania przez członka Kierownictwa Ministerstwa odpowiedzialnego za projekt.</w:t>
      </w:r>
    </w:p>
    <w:bookmarkEnd w:id="1"/>
    <w:p w14:paraId="0348F929" w14:textId="77777777" w:rsidR="00B57119" w:rsidRDefault="00B57119"/>
    <w:sectPr w:rsidR="00B57119" w:rsidSect="003656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F6C48"/>
    <w:multiLevelType w:val="hybridMultilevel"/>
    <w:tmpl w:val="32567894"/>
    <w:lvl w:ilvl="0" w:tplc="228EF91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83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71"/>
    <w:rsid w:val="00365671"/>
    <w:rsid w:val="00B5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6046"/>
  <w15:chartTrackingRefBased/>
  <w15:docId w15:val="{7AF96E1F-9560-4A71-8D57-28A880FB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671"/>
    <w:pPr>
      <w:ind w:left="720"/>
      <w:contextualSpacing/>
    </w:pPr>
  </w:style>
  <w:style w:type="table" w:styleId="Tabela-Siatka">
    <w:name w:val="Table Grid"/>
    <w:basedOn w:val="Standardowy"/>
    <w:uiPriority w:val="59"/>
    <w:rsid w:val="0036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DUMAŁA Katarzyna</dc:creator>
  <cp:keywords/>
  <dc:description/>
  <cp:lastModifiedBy>DUMAŁA Katarzyna</cp:lastModifiedBy>
  <cp:revision>1</cp:revision>
  <dcterms:created xsi:type="dcterms:W3CDTF">2022-04-19T08:48:00Z</dcterms:created>
  <dcterms:modified xsi:type="dcterms:W3CDTF">2022-04-19T08:49:00Z</dcterms:modified>
</cp:coreProperties>
</file>