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5C3C" w14:textId="77777777" w:rsidR="00C54511" w:rsidRDefault="00C54511" w:rsidP="00130550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19F80DC" w14:textId="0D3F234D" w:rsidR="00E96831" w:rsidRPr="00D9228E" w:rsidRDefault="00E96831" w:rsidP="00E96831">
      <w:pPr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9228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5</w:t>
      </w:r>
      <w:r w:rsidR="005D6A39">
        <w:rPr>
          <w:rFonts w:ascii="Times New Roman" w:hAnsi="Times New Roman" w:cs="Times New Roman"/>
          <w:bCs/>
          <w:sz w:val="24"/>
          <w:szCs w:val="24"/>
          <w:lang w:eastAsia="pl-PL"/>
        </w:rPr>
        <w:t>a</w:t>
      </w:r>
    </w:p>
    <w:p w14:paraId="0721B8D6" w14:textId="77777777" w:rsidR="00E96831" w:rsidRDefault="00E96831" w:rsidP="00E96831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WZÓR </w:t>
      </w:r>
    </w:p>
    <w:p w14:paraId="0A3B57AF" w14:textId="77777777" w:rsidR="00E96831" w:rsidRDefault="00E96831" w:rsidP="00E9683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7E6CC7DF" w14:textId="223945E6" w:rsidR="00E96831" w:rsidRPr="00BD553E" w:rsidRDefault="00E96831" w:rsidP="00E9683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BD553E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Harmonogram prac </w:t>
      </w:r>
    </w:p>
    <w:p w14:paraId="2E3CB16C" w14:textId="77777777" w:rsidR="00E96831" w:rsidRPr="00BD553E" w:rsidRDefault="00E96831" w:rsidP="00E9683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4"/>
        <w:gridCol w:w="6486"/>
        <w:gridCol w:w="3792"/>
      </w:tblGrid>
      <w:tr w:rsidR="005041EA" w:rsidRPr="00BD553E" w14:paraId="62EF5306" w14:textId="77777777" w:rsidTr="008E17F1">
        <w:tc>
          <w:tcPr>
            <w:tcW w:w="13994" w:type="dxa"/>
            <w:gridSpan w:val="3"/>
            <w:shd w:val="clear" w:color="auto" w:fill="BDD6EE" w:themeFill="accent5" w:themeFillTint="66"/>
          </w:tcPr>
          <w:p w14:paraId="3C570573" w14:textId="77777777" w:rsidR="005041EA" w:rsidRPr="001C2DA7" w:rsidRDefault="005041EA" w:rsidP="008E17F1">
            <w:pPr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Tytuł projektu i przepis upoważniający do wydania aktu wykonawczego</w:t>
            </w:r>
            <w:r w:rsidRPr="001C2DA7"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178E318" w14:textId="77777777" w:rsidR="005041EA" w:rsidRPr="002D5C5C" w:rsidRDefault="005041EA" w:rsidP="008E17F1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  <w:p w14:paraId="45ACF326" w14:textId="20AA9EE7" w:rsidR="005041EA" w:rsidRPr="002D5C5C" w:rsidRDefault="00F10ECA" w:rsidP="008E17F1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 xml:space="preserve">Projekt rozporządzenia Prezesa Rady Ministrów … / Projekt rozporządzenia Ministra Klimatu i Środowiska … </w:t>
            </w:r>
            <w:r w:rsidR="00C70B9B" w:rsidRPr="002D5C5C">
              <w:rPr>
                <w:rFonts w:ascii="Times New Roman" w:hAnsi="Times New Roman" w:cs="Times New Roman"/>
                <w:kern w:val="24"/>
                <w:sz w:val="28"/>
                <w:szCs w:val="28"/>
                <w:vertAlign w:val="superscript"/>
                <w:lang w:eastAsia="pl-PL"/>
              </w:rPr>
              <w:t>2)</w:t>
            </w:r>
            <w:r w:rsidRPr="00F80581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(art. … )</w:t>
            </w:r>
          </w:p>
          <w:p w14:paraId="16F8D425" w14:textId="77777777" w:rsidR="005041EA" w:rsidRPr="002D5C5C" w:rsidRDefault="005041EA" w:rsidP="008E17F1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3A1DFCE8" w14:textId="77777777" w:rsidTr="008E17F1">
        <w:tc>
          <w:tcPr>
            <w:tcW w:w="3714" w:type="dxa"/>
          </w:tcPr>
          <w:p w14:paraId="1251073E" w14:textId="77777777" w:rsidR="005041EA" w:rsidRPr="00D763F5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Nazwa właściwej komórki</w:t>
            </w:r>
          </w:p>
          <w:p w14:paraId="498F84E1" w14:textId="5DAB32DC" w:rsidR="005041EA" w:rsidRPr="00D763F5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                                                      </w:t>
            </w:r>
          </w:p>
          <w:p w14:paraId="21E97DC9" w14:textId="77777777" w:rsidR="005041EA" w:rsidRPr="00D763F5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158B5DE4" w14:textId="77777777" w:rsidR="005041EA" w:rsidRPr="002D5C5C" w:rsidRDefault="005041EA" w:rsidP="008E17F1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280" w:type="dxa"/>
            <w:gridSpan w:val="2"/>
          </w:tcPr>
          <w:p w14:paraId="1E9DAD73" w14:textId="77777777" w:rsidR="005041EA" w:rsidRPr="00D763F5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 procedowany w trybie zwykłym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/ 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 trybie odrębnym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2213E268" w14:textId="77777777" w:rsidR="005041EA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skazanie, na czym ma polegać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tryb odrębny: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3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FE16A26" w14:textId="77777777" w:rsidR="005041EA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35B220C0" w14:textId="77777777" w:rsidR="005041EA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0D9F43CA" w14:textId="77777777" w:rsidR="005041EA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Szczegółowe uzasadnienie zastosowania trybu odrębnego: </w:t>
            </w:r>
          </w:p>
          <w:p w14:paraId="31F84E49" w14:textId="77777777" w:rsidR="005041EA" w:rsidRDefault="005041EA" w:rsidP="008E17F1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1DE01F50" w14:textId="77777777" w:rsidR="005041EA" w:rsidRPr="002D5C5C" w:rsidRDefault="005041EA" w:rsidP="008E17F1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527D5A8F" w14:textId="77777777" w:rsidTr="008E17F1">
        <w:tc>
          <w:tcPr>
            <w:tcW w:w="13994" w:type="dxa"/>
            <w:gridSpan w:val="3"/>
            <w:shd w:val="clear" w:color="auto" w:fill="92D050"/>
          </w:tcPr>
          <w:p w14:paraId="2B7C16A4" w14:textId="77777777" w:rsidR="005041EA" w:rsidRPr="009B6311" w:rsidRDefault="005041EA" w:rsidP="008E17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w ramach resortu</w:t>
            </w:r>
            <w:r w:rsidRPr="002C06D8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5041EA" w:rsidRPr="00BD553E" w14:paraId="15AA6F12" w14:textId="77777777" w:rsidTr="008E17F1">
        <w:tc>
          <w:tcPr>
            <w:tcW w:w="10201" w:type="dxa"/>
            <w:gridSpan w:val="2"/>
          </w:tcPr>
          <w:p w14:paraId="2E07F6A5" w14:textId="77777777" w:rsidR="005041EA" w:rsidRPr="00BD553E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rozpoczęcia i zakończenia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przewidywanych skutków społeczno-gospodarczych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028DD17E" w14:textId="58DBF12B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B636BE" w:rsidRPr="00BD553E" w14:paraId="53D238F3" w14:textId="77777777" w:rsidTr="00B636BE">
        <w:tc>
          <w:tcPr>
            <w:tcW w:w="10201" w:type="dxa"/>
            <w:gridSpan w:val="2"/>
          </w:tcPr>
          <w:p w14:paraId="27CAAE93" w14:textId="77B4D1F1" w:rsidR="00B636BE" w:rsidRDefault="00B636BE" w:rsidP="008E17F1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B636B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Data przekazania OSR do uzgodnień wewnątrzresortowych oraz czas trwania tych uzgodnień</w:t>
            </w:r>
            <w:r w:rsidRPr="00B636BE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6)</w:t>
            </w:r>
          </w:p>
        </w:tc>
        <w:tc>
          <w:tcPr>
            <w:tcW w:w="3793" w:type="dxa"/>
            <w:shd w:val="clear" w:color="auto" w:fill="auto"/>
          </w:tcPr>
          <w:p w14:paraId="259803B0" w14:textId="77777777" w:rsidR="00B636BE" w:rsidRPr="002D5C5C" w:rsidRDefault="00B636BE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0A260B3E" w14:textId="77777777" w:rsidTr="008E17F1">
        <w:tc>
          <w:tcPr>
            <w:tcW w:w="10201" w:type="dxa"/>
            <w:gridSpan w:val="2"/>
          </w:tcPr>
          <w:p w14:paraId="4673C408" w14:textId="080078CC" w:rsidR="005041EA" w:rsidRPr="00BD553E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wniosku o wprowadzenie projektu </w:t>
            </w:r>
            <w:r w:rsidR="00185054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do wykazu prac legislacyjnych Prezesa Rady Ministrów / d</w:t>
            </w:r>
            <w:r w:rsidR="00185054"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o wykazu prac legislacyjnych </w:t>
            </w:r>
            <w:r w:rsidR="00185054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Ministra Klimatu i Środowiska</w:t>
            </w:r>
            <w:r w:rsidR="00185054" w:rsidRPr="002D5C5C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  <w:r w:rsidR="00185054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do </w:t>
            </w:r>
            <w:r w:rsidRPr="0026499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zatwierdzenia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Kierownictwo Ministerstwa</w:t>
            </w:r>
          </w:p>
        </w:tc>
        <w:tc>
          <w:tcPr>
            <w:tcW w:w="3793" w:type="dxa"/>
          </w:tcPr>
          <w:p w14:paraId="6234441E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5CAFDF4F" w14:textId="77777777" w:rsidTr="008E17F1">
        <w:tc>
          <w:tcPr>
            <w:tcW w:w="10201" w:type="dxa"/>
            <w:gridSpan w:val="2"/>
          </w:tcPr>
          <w:p w14:paraId="708A02EA" w14:textId="60D447C8" w:rsidR="005041EA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</w:t>
            </w: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uzgodnień wewnątrzresortowych oraz czas trwania tych uzgodnień</w:t>
            </w:r>
            <w:r w:rsidR="00B636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799ED074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22088DB6" w14:textId="77777777" w:rsidTr="008E17F1">
        <w:tc>
          <w:tcPr>
            <w:tcW w:w="10201" w:type="dxa"/>
            <w:gridSpan w:val="2"/>
          </w:tcPr>
          <w:p w14:paraId="6216CC90" w14:textId="1526D652" w:rsidR="005041EA" w:rsidRDefault="001237DF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Departamentu Prawnego w celu zaopiniowania pod względem zgodności z prawem oraz poprawności redakcji i techniki legislacyjnej</w:t>
            </w:r>
          </w:p>
        </w:tc>
        <w:tc>
          <w:tcPr>
            <w:tcW w:w="3793" w:type="dxa"/>
          </w:tcPr>
          <w:p w14:paraId="1FB29B9D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5F70CE83" w14:textId="77777777" w:rsidTr="008E17F1">
        <w:tc>
          <w:tcPr>
            <w:tcW w:w="10201" w:type="dxa"/>
            <w:gridSpan w:val="2"/>
          </w:tcPr>
          <w:p w14:paraId="3D313105" w14:textId="0C9AA6B1" w:rsidR="005041EA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zatwierdzenia przez Kierownictwo Ministerstwa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Pr="00836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2332659C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34A81A0B" w14:textId="77777777" w:rsidTr="008E17F1">
        <w:tc>
          <w:tcPr>
            <w:tcW w:w="13994" w:type="dxa"/>
            <w:gridSpan w:val="3"/>
            <w:shd w:val="clear" w:color="auto" w:fill="92D050"/>
          </w:tcPr>
          <w:p w14:paraId="05AF6451" w14:textId="38112100" w:rsidR="005041EA" w:rsidRPr="00BD553E" w:rsidRDefault="005041EA" w:rsidP="008E17F1">
            <w:pPr>
              <w:keepNext/>
              <w:tabs>
                <w:tab w:val="left" w:pos="1770"/>
                <w:tab w:val="center" w:pos="694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od przekazania projektu na zewnątrz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5041EA" w:rsidRPr="00BD553E" w14:paraId="094D0C7E" w14:textId="77777777" w:rsidTr="008E17F1">
        <w:tc>
          <w:tcPr>
            <w:tcW w:w="10201" w:type="dxa"/>
            <w:gridSpan w:val="2"/>
          </w:tcPr>
          <w:p w14:paraId="2FFBEEB0" w14:textId="23121A78" w:rsidR="005041EA" w:rsidRPr="00BD553E" w:rsidRDefault="005041EA" w:rsidP="008E17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 przekazania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uzgodnień, konsultacji publicznych lub opiniowania</w:t>
            </w:r>
            <w:r w:rsidR="00123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czas ich trwania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6F00B5D8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1237DF" w:rsidRPr="00BD553E" w14:paraId="510226EC" w14:textId="77777777" w:rsidTr="008E17F1">
        <w:tc>
          <w:tcPr>
            <w:tcW w:w="10201" w:type="dxa"/>
            <w:gridSpan w:val="2"/>
          </w:tcPr>
          <w:p w14:paraId="77F2CDF8" w14:textId="545D2A3F" w:rsidR="001237DF" w:rsidRPr="003E591C" w:rsidRDefault="001237DF" w:rsidP="008E17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Komitet Rady Ministrów</w:t>
            </w:r>
            <w:r w:rsidR="005C1221"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5C1221"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38D4A672" w14:textId="77777777" w:rsidR="001237DF" w:rsidRPr="000C546F" w:rsidRDefault="001237DF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12277018" w14:textId="77777777" w:rsidTr="008E17F1">
        <w:tc>
          <w:tcPr>
            <w:tcW w:w="10201" w:type="dxa"/>
            <w:gridSpan w:val="2"/>
          </w:tcPr>
          <w:p w14:paraId="6BE4FC56" w14:textId="77777777" w:rsidR="005041EA" w:rsidRPr="00BD553E" w:rsidRDefault="005041EA" w:rsidP="008E17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komisję prawniczą</w:t>
            </w:r>
          </w:p>
        </w:tc>
        <w:tc>
          <w:tcPr>
            <w:tcW w:w="3793" w:type="dxa"/>
          </w:tcPr>
          <w:p w14:paraId="4AB162C8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C1221" w:rsidRPr="00BD553E" w14:paraId="0C91E498" w14:textId="77777777" w:rsidTr="008E17F1">
        <w:tc>
          <w:tcPr>
            <w:tcW w:w="10201" w:type="dxa"/>
            <w:gridSpan w:val="2"/>
          </w:tcPr>
          <w:p w14:paraId="2FD42740" w14:textId="1E511721" w:rsidR="005C1221" w:rsidRPr="003E591C" w:rsidRDefault="005C1221" w:rsidP="008E17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na Stały Komitet Rady Ministrów w celu potwierdzenia projektu po komisji prawniczej</w:t>
            </w:r>
            <w:r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78F2902C" w14:textId="77777777" w:rsidR="005C1221" w:rsidRPr="000C546F" w:rsidRDefault="005C1221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7CB19BCF" w14:textId="77777777" w:rsidTr="008E17F1">
        <w:tc>
          <w:tcPr>
            <w:tcW w:w="10201" w:type="dxa"/>
            <w:gridSpan w:val="2"/>
          </w:tcPr>
          <w:p w14:paraId="0E040F9B" w14:textId="77777777" w:rsidR="005041EA" w:rsidRPr="00BD553E" w:rsidRDefault="005041EA" w:rsidP="008E17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koordynatorowi krajowego systemu notyfikacji norm i aktów prawnych</w:t>
            </w:r>
          </w:p>
        </w:tc>
        <w:tc>
          <w:tcPr>
            <w:tcW w:w="3793" w:type="dxa"/>
          </w:tcPr>
          <w:p w14:paraId="4CD75A57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1FB5B7EF" w14:textId="77777777" w:rsidTr="008E17F1">
        <w:tc>
          <w:tcPr>
            <w:tcW w:w="10201" w:type="dxa"/>
            <w:gridSpan w:val="2"/>
          </w:tcPr>
          <w:p w14:paraId="44B35D18" w14:textId="1B2C2641" w:rsidR="005041EA" w:rsidRPr="00BD553E" w:rsidRDefault="005041EA" w:rsidP="008E17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podpisu </w:t>
            </w:r>
            <w:r w:rsidR="005C1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Prezesa Rady Ministrów / Ministra</w:t>
            </w:r>
            <w:r w:rsidR="005C1221"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3793" w:type="dxa"/>
          </w:tcPr>
          <w:p w14:paraId="3007362A" w14:textId="77777777" w:rsidR="005041EA" w:rsidRPr="002D5C5C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0355E4E1" w14:textId="77777777" w:rsidTr="008E17F1">
        <w:tc>
          <w:tcPr>
            <w:tcW w:w="10201" w:type="dxa"/>
            <w:gridSpan w:val="2"/>
          </w:tcPr>
          <w:p w14:paraId="195E1B07" w14:textId="77777777" w:rsidR="005041EA" w:rsidRPr="003E591C" w:rsidRDefault="005041EA" w:rsidP="008E17F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Termin/data 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ejście w życie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projektowanego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 normatywnego</w:t>
            </w:r>
          </w:p>
        </w:tc>
        <w:tc>
          <w:tcPr>
            <w:tcW w:w="3793" w:type="dxa"/>
            <w:shd w:val="clear" w:color="auto" w:fill="FFFF00"/>
          </w:tcPr>
          <w:p w14:paraId="4A3F8ECB" w14:textId="77777777" w:rsidR="005041EA" w:rsidRPr="00176D98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0460FE18" w14:textId="77777777" w:rsidTr="008E17F1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113A4B21" w14:textId="77777777" w:rsidR="005041EA" w:rsidRPr="009B6311" w:rsidRDefault="005041EA" w:rsidP="008E17F1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5041EA" w:rsidRPr="00BD553E" w14:paraId="7C9A6D0B" w14:textId="77777777" w:rsidTr="008E17F1">
        <w:tc>
          <w:tcPr>
            <w:tcW w:w="13994" w:type="dxa"/>
            <w:gridSpan w:val="3"/>
          </w:tcPr>
          <w:p w14:paraId="18008EAD" w14:textId="673ADDE7" w:rsidR="005041EA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Istotne informacje mające znaczenie dla planowania i przebiegu prac legislacyjnych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="00AC0B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686E3FE9" w14:textId="77777777" w:rsidR="005041EA" w:rsidRPr="002C06D8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6896CF45" w14:textId="77777777" w:rsidR="005041EA" w:rsidRPr="00176D98" w:rsidRDefault="005041EA" w:rsidP="00176D98">
            <w:pPr>
              <w:keepNext/>
              <w:suppressAutoHyphens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5041EA" w:rsidRPr="00BD553E" w14:paraId="18E7600F" w14:textId="77777777" w:rsidTr="008E17F1">
        <w:trPr>
          <w:trHeight w:val="848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563D2D" w14:textId="77777777" w:rsidR="005041EA" w:rsidRPr="00BD553E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4675BCB1" w14:textId="71D38633" w:rsidR="005041EA" w:rsidRPr="0083045E" w:rsidRDefault="005041EA" w:rsidP="008E17F1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70B9B" w:rsidRPr="00830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 właściwej komórki</w:t>
            </w:r>
            <w:r w:rsidRPr="0083045E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1</w:t>
            </w:r>
            <w:r w:rsidR="00AC0B3B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3</w:t>
            </w:r>
            <w:r w:rsidRPr="0083045E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)</w:t>
            </w:r>
          </w:p>
          <w:p w14:paraId="2DD4A7DF" w14:textId="77777777" w:rsidR="005041EA" w:rsidRPr="002C06D8" w:rsidRDefault="005041EA" w:rsidP="008E17F1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5238DA1F" w14:textId="77777777" w:rsidR="005041EA" w:rsidRPr="002C06D8" w:rsidRDefault="005041EA" w:rsidP="008E17F1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6A14B55F" w14:textId="77777777" w:rsidR="005041EA" w:rsidRPr="000270F8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7EDCBF" w14:textId="77777777" w:rsidR="005041EA" w:rsidRPr="00BD553E" w:rsidRDefault="005041EA" w:rsidP="008E17F1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ADF194B" w14:textId="77777777" w:rsidR="00E96831" w:rsidRPr="00BD553E" w:rsidRDefault="00E96831" w:rsidP="00E968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DA14C9" w14:textId="77777777" w:rsidR="00E96831" w:rsidRPr="001A0D88" w:rsidRDefault="00E96831" w:rsidP="00E96831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</w:p>
    <w:p w14:paraId="185C21E3" w14:textId="77777777" w:rsidR="00E96831" w:rsidRPr="001A0D88" w:rsidRDefault="00E96831" w:rsidP="00E96831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Objaśnienia:</w:t>
      </w:r>
    </w:p>
    <w:p w14:paraId="218CC427" w14:textId="54B9BCE9" w:rsidR="00E96831" w:rsidRPr="005041EA" w:rsidRDefault="005041EA" w:rsidP="00176D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Należy wpisać tytuł projektu rozporządzenia </w:t>
      </w:r>
      <w:r w:rsidR="00F10EC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Prezesa Rady Ministrów albo projektu rozporządzenia </w:t>
      </w: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Ministra Klimatu i Środowiska i przepis upoważniający do </w:t>
      </w:r>
      <w:r w:rsidR="00F10EC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jego </w:t>
      </w: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>wydania (przywołać numer artykułu i tytuł ustawy).</w:t>
      </w:r>
    </w:p>
    <w:p w14:paraId="304DD8F9" w14:textId="1B531CF5" w:rsidR="00E96831" w:rsidRPr="009B58F1" w:rsidRDefault="00E96831" w:rsidP="00176D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Należy </w:t>
      </w:r>
      <w:r w:rsidR="00F10ECA">
        <w:rPr>
          <w:rFonts w:ascii="Times New Roman" w:hAnsi="Times New Roman" w:cs="Times New Roman"/>
          <w:kern w:val="24"/>
          <w:sz w:val="20"/>
          <w:szCs w:val="20"/>
          <w:lang w:eastAsia="pl-PL"/>
        </w:rPr>
        <w:t>pozostawić</w:t>
      </w:r>
      <w:r w:rsidR="00F10ECA"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właściwe.</w:t>
      </w:r>
    </w:p>
    <w:p w14:paraId="19CED365" w14:textId="4B825F6B" w:rsidR="00185054" w:rsidRPr="000C546F" w:rsidRDefault="00F10ECA" w:rsidP="00176D98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0C546F">
        <w:rPr>
          <w:rFonts w:ascii="Times New Roman" w:eastAsia="Times New Roman" w:hAnsi="Times New Roman" w:cs="Times New Roman"/>
          <w:sz w:val="20"/>
          <w:szCs w:val="20"/>
          <w:lang w:eastAsia="pl-PL"/>
        </w:rPr>
        <w:t>Tryb odrębny może polegać na odstąpieniu od niektórych postanowień procedury na podstawie pisemnego polecenia członka Kierownictwa Ministerstwa  nadzorującego pracę właściwej k</w:t>
      </w:r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omórki lub na odstąpieniu od stosowania niektórych postanowień uchwały Nr 190 Rady Ministrów z dnia 29 października 2013 r. – Regulamin 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racy Rady Ministrów (M.P. z 2016 r. poz. 1006, z </w:t>
      </w:r>
      <w:proofErr w:type="spellStart"/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zwanej dalej „Regulaminem”, zgodnie z § 99 Regulaminu, na podstawie zgody Prezesa Rady Ministrów albo Sekretarza Rady Ministrów, wydanej na podstawie § 100 Regulaminu. Tryb odrębny w zakresie procedury może polegać między innymi na odstąpieniu od uzgodnień wewnątrzresortowych; w zakresie Regulaminu tryb odrębny może polegać między innymi nad odstąpieniu od uzgodnień, konsultacji publicznych lub opiniowania czy rozpatrzenia przez właściwy komitet. </w:t>
      </w:r>
    </w:p>
    <w:p w14:paraId="1D3F5B55" w14:textId="12693453" w:rsidR="00185054" w:rsidRPr="00185054" w:rsidRDefault="00185054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8505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Jeżeli harmonogram jest przygotowywany po zrealizowaniu danego etapu, należy przy tym etapie wpisać „zrealizowane”. Jeżeli dany etap nie będzie realizowany z powodu wydania polecenia prowadzenia prac w trybie odrębnym, należy wpisać „brak </w:t>
      </w:r>
      <w:r w:rsidR="005B4E04"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8505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polecenie trybu odrębnego”. Należy wpisywać daty w formacie „miesiąc rok” np. marzec 2021, a w przypadku projektów pilnych </w:t>
      </w:r>
      <w:r w:rsidR="005B4E04"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8505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wpisywać daty w formacie „dzień miesiąc rok” np. 21 marca 2021.</w:t>
      </w:r>
    </w:p>
    <w:p w14:paraId="215C813C" w14:textId="77777777" w:rsidR="00185054" w:rsidRDefault="00185054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>Zgodnie z § 11 ust. 1 i 2 procedury, oceny przewidywanych skutków społeczno-gospodarczych właściwa komórka dokonuje przed rozpoczęciem prac nad opracowaniem projektu, a wyniki oceny przedstawia się w ocenie skutków regulacji (OSR).</w:t>
      </w:r>
    </w:p>
    <w:p w14:paraId="3CC310CB" w14:textId="698C6DAF" w:rsidR="00AC0B3B" w:rsidRDefault="00AC0B3B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AC0B3B">
        <w:rPr>
          <w:rFonts w:ascii="Times New Roman" w:hAnsi="Times New Roman" w:cs="Times New Roman"/>
          <w:kern w:val="24"/>
          <w:sz w:val="20"/>
          <w:szCs w:val="20"/>
          <w:lang w:eastAsia="pl-PL"/>
        </w:rPr>
        <w:t>Czas trwania uzgodnień wewnątrzresortowych powinien być dostosowany do objętości i stopnia skomplikowania OSR i zgodnie z § 15 ust. 4 procedury nie może być krótszy niż 3 dni.</w:t>
      </w:r>
    </w:p>
    <w:p w14:paraId="2E924609" w14:textId="5D41B4D4" w:rsidR="00185054" w:rsidRPr="00176D98" w:rsidRDefault="00185054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lastRenderedPageBreak/>
        <w:t>Przy określaniu daty przekazania projektu do uzgodnień wewnątrzresortowych należy uwzględnić czas niezbędny na jego wpisanie do wykazu prac legislacyjnych Prezesa Rady Ministrów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/ Ministra Klimatu i Środowiska (odpowiednio - kilka tygodni / </w:t>
      </w:r>
      <w:r w:rsidR="00005E95">
        <w:rPr>
          <w:rFonts w:ascii="Times New Roman" w:hAnsi="Times New Roman" w:cs="Times New Roman"/>
          <w:kern w:val="24"/>
          <w:sz w:val="20"/>
          <w:szCs w:val="20"/>
          <w:lang w:eastAsia="pl-PL"/>
        </w:rPr>
        <w:t>1-2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dni)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>, a także jego opracowanie; czas trwania uzgodnień wewnątrzresortowych powinien być dostosowany do objętości i stopnia skomplikowania projektu i zgodnie z § 15 ust. 4 procedury nie może być krótszy niż 3 dni.</w:t>
      </w:r>
    </w:p>
    <w:p w14:paraId="33F4CC12" w14:textId="451A7BF0" w:rsidR="001237DF" w:rsidRPr="00176D98" w:rsidRDefault="001237DF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daty przekazania projektu do zatwierdzenia przez Kierownictwo Ministerstwa należy uwzględnić czas konieczny na dokonanie przez Departament Prawny kontroli formalno-prawnej projektu, który dla projektów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rozporządzeń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wynosi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7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dni.</w:t>
      </w:r>
    </w:p>
    <w:p w14:paraId="475EFB5A" w14:textId="1B2E74E3" w:rsidR="001237DF" w:rsidRPr="00176D98" w:rsidRDefault="001237DF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>Jeżeli harmonogram jest przygotowywany po zrealizowaniu danego etapu, należy przy tym etapie wpisać „zrealizowane”. Jeżeli dany etap nie jest wymagany, należy wpisać „</w:t>
      </w:r>
      <w:r w:rsidR="005B4E04"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”. Jeżeli dany etap nie będzie realizowany za zgodą Prezesa Rady Ministrów albo Sekretarza Rady Ministrów, należy wpisać „brak – zgoda PRM/SRM”. Należy wpisywać daty w formacie „miesiąc rok” np. marzec 2021, a w przypadku projektów pilnych </w:t>
      </w:r>
      <w:r w:rsidR="005B4E04"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wpisywać daty w formacie „dzień miesiąc rok” np. 21 marca 2021.</w:t>
      </w:r>
    </w:p>
    <w:p w14:paraId="1BAD33D2" w14:textId="4F8C2075" w:rsidR="001237DF" w:rsidRPr="001237DF" w:rsidRDefault="001237DF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określaniu czasu trwania uzgodnień, konsultacji publicznych lub opiniowania należy uwzględnić wynikające z Regulaminu terminy uzgodnień, konsultacji publicznych lub opiniowania, które wynoszą 10 dnia dla projektu rozporządzenia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Ministrów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projektu rozporządzenia ministra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4511"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termin ten może być skrócony, co wymaga szczegółowego uzasadnienia; w przypadku projektów wymagających zaopiniowania przez reprezentatywne organizacje związkowe, reprezentacyjne organizacje pracodawców, Radę Dialogu Społecznego oraz Komisję Wspólną Rządu i Samorządu Terytorialnego ustawowy termin opiniowania wynosi 30 dni i może być skrócony w</w:t>
      </w:r>
      <w:r w:rsidR="005B4E0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wyjątkowych sytuacjach do 21 dni (w przypadku </w:t>
      </w:r>
      <w:proofErr w:type="spellStart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wystąpić o tryb obiegowy albo wydanie wiążącej opinii przez właściwy zespół </w:t>
      </w:r>
      <w:proofErr w:type="spellStart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40981765" w14:textId="1C4F5F4E" w:rsidR="005C1221" w:rsidRPr="005C1221" w:rsidRDefault="00005E95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projektu rozporządzenia Prezesa Rady Ministrów, w przypadku rozporządzenia Ministra wpisać „nie dotyczy”</w:t>
      </w:r>
      <w:r w:rsid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§ 135 ust. 1 pkt 1a </w:t>
      </w:r>
      <w:r w:rsidR="005C1221" w:rsidRP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 w:rsid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Prezesa Rady Ministrów </w:t>
      </w:r>
      <w:r w:rsidR="005C1221" w:rsidRP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wnosi się do potwierdzenia przez Stały Komitet Rady Ministrów, jeżeli był on przyjęty przez ten Komitet na </w:t>
      </w:r>
      <w:r w:rsid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posiedzeniu.</w:t>
      </w:r>
    </w:p>
    <w:p w14:paraId="71158805" w14:textId="27D0F43B" w:rsidR="00EE3416" w:rsidRPr="00EE3416" w:rsidRDefault="00EE3416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416">
        <w:rPr>
          <w:rFonts w:ascii="Times New Roman" w:eastAsia="Times New Roman" w:hAnsi="Times New Roman" w:cs="Times New Roman"/>
          <w:sz w:val="20"/>
          <w:szCs w:val="20"/>
          <w:lang w:eastAsia="pl-PL"/>
        </w:rPr>
        <w:t>Np. informacje o kontynuacji prac prowadzonych wcześniej w innym resorcie, o dodatkowych etapach prac nad projektem, o dacie wejścia w życie projektowanego aktu wynikającej z przepisów prawa UE albo z utraty mocy przez dotychczasowe rozporządzenie utrzymane czasowo w mocy.</w:t>
      </w:r>
    </w:p>
    <w:p w14:paraId="3BEC798B" w14:textId="7443F5A7" w:rsidR="00E96831" w:rsidRPr="009109EC" w:rsidRDefault="00E96831" w:rsidP="00176D98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imię i nazwisko i stanowisko dyrektora właściwej komórki przygotowujące</w:t>
      </w:r>
      <w:r w:rsidR="00C70B9B">
        <w:rPr>
          <w:rFonts w:ascii="Times New Roman" w:hAnsi="Times New Roman" w:cs="Times New Roman"/>
          <w:kern w:val="24"/>
          <w:sz w:val="20"/>
          <w:szCs w:val="20"/>
          <w:lang w:eastAsia="pl-PL"/>
        </w:rPr>
        <w:t>j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harmonogram prac. Plik harmonogramu prac wymaga zaakceptowania w EZD przez dyrektora właściwej komórki, Dyrektora Departamentu Prawnego i członka Kierownictwa Ministerstwa 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i.</w:t>
      </w:r>
    </w:p>
    <w:p w14:paraId="5DB7B4F8" w14:textId="61AF9BD2" w:rsidR="005041EA" w:rsidRDefault="005041EA">
      <w:pPr>
        <w:rPr>
          <w:rFonts w:ascii="Times New Roman" w:eastAsiaTheme="minorEastAsia" w:hAnsi="Times New Roman" w:cs="Arial"/>
          <w:bCs/>
          <w:sz w:val="24"/>
          <w:szCs w:val="20"/>
          <w:lang w:eastAsia="pl-PL"/>
        </w:rPr>
      </w:pPr>
    </w:p>
    <w:sectPr w:rsidR="005041EA" w:rsidSect="00DD1EAC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AA35" w14:textId="77777777" w:rsidR="00967420" w:rsidRDefault="00967420" w:rsidP="00E91246">
      <w:pPr>
        <w:spacing w:after="0" w:line="240" w:lineRule="auto"/>
      </w:pPr>
      <w:r>
        <w:separator/>
      </w:r>
    </w:p>
  </w:endnote>
  <w:endnote w:type="continuationSeparator" w:id="0">
    <w:p w14:paraId="0D3326E7" w14:textId="77777777" w:rsidR="00967420" w:rsidRDefault="00967420" w:rsidP="00E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F6F1" w14:textId="77777777" w:rsidR="00967420" w:rsidRDefault="00967420" w:rsidP="00E91246">
      <w:pPr>
        <w:spacing w:after="0" w:line="240" w:lineRule="auto"/>
      </w:pPr>
      <w:r>
        <w:separator/>
      </w:r>
    </w:p>
  </w:footnote>
  <w:footnote w:type="continuationSeparator" w:id="0">
    <w:p w14:paraId="0D966CAD" w14:textId="77777777" w:rsidR="00967420" w:rsidRDefault="00967420" w:rsidP="00E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E234" w14:textId="57BA76EF" w:rsidR="0083045E" w:rsidRPr="00E66612" w:rsidRDefault="0083045E">
    <w:pPr>
      <w:pStyle w:val="Nagwek"/>
      <w:rPr>
        <w:rFonts w:ascii="Times New Roman" w:hAnsi="Times New Roman" w:cs="Times New Roman"/>
      </w:rPr>
    </w:pPr>
    <w:r w:rsidRPr="00E66612">
      <w:rPr>
        <w:rFonts w:ascii="Times New Roman" w:hAnsi="Times New Roman" w:cs="Times New Roman"/>
      </w:rPr>
      <w:t>Roboczy tekst ujednolicony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EF6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4C3"/>
    <w:multiLevelType w:val="hybridMultilevel"/>
    <w:tmpl w:val="1458FC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59B4"/>
    <w:multiLevelType w:val="hybridMultilevel"/>
    <w:tmpl w:val="15628DD6"/>
    <w:lvl w:ilvl="0" w:tplc="CF766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10A56"/>
    <w:multiLevelType w:val="hybridMultilevel"/>
    <w:tmpl w:val="D588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B587F"/>
    <w:multiLevelType w:val="hybridMultilevel"/>
    <w:tmpl w:val="9FA40592"/>
    <w:lvl w:ilvl="0" w:tplc="6D42F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016F6"/>
    <w:multiLevelType w:val="hybridMultilevel"/>
    <w:tmpl w:val="A40276F8"/>
    <w:lvl w:ilvl="0" w:tplc="EFF2BBF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2433C3E"/>
    <w:multiLevelType w:val="hybridMultilevel"/>
    <w:tmpl w:val="39F030CA"/>
    <w:lvl w:ilvl="0" w:tplc="442E2BF8">
      <w:start w:val="1"/>
      <w:numFmt w:val="lowerLetter"/>
      <w:lvlText w:val="%1)"/>
      <w:lvlJc w:val="left"/>
      <w:pPr>
        <w:ind w:left="978" w:hanging="4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46AA2FE2"/>
    <w:multiLevelType w:val="hybridMultilevel"/>
    <w:tmpl w:val="60AE874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F491B"/>
    <w:multiLevelType w:val="hybridMultilevel"/>
    <w:tmpl w:val="61D47BF2"/>
    <w:lvl w:ilvl="0" w:tplc="0D689974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915660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B6DB2"/>
    <w:multiLevelType w:val="hybridMultilevel"/>
    <w:tmpl w:val="6AB653B2"/>
    <w:lvl w:ilvl="0" w:tplc="436A9BD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62D7"/>
    <w:multiLevelType w:val="hybridMultilevel"/>
    <w:tmpl w:val="0FD234D8"/>
    <w:lvl w:ilvl="0" w:tplc="44223B3E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A5670F7"/>
    <w:multiLevelType w:val="hybridMultilevel"/>
    <w:tmpl w:val="B478D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51AD"/>
    <w:multiLevelType w:val="hybridMultilevel"/>
    <w:tmpl w:val="2304D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4325"/>
    <w:multiLevelType w:val="hybridMultilevel"/>
    <w:tmpl w:val="5AC83F68"/>
    <w:lvl w:ilvl="0" w:tplc="8D5C9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1F6C48"/>
    <w:multiLevelType w:val="hybridMultilevel"/>
    <w:tmpl w:val="32567894"/>
    <w:lvl w:ilvl="0" w:tplc="228EF9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648E"/>
    <w:multiLevelType w:val="hybridMultilevel"/>
    <w:tmpl w:val="BD2861F2"/>
    <w:lvl w:ilvl="0" w:tplc="14E2A54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1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140"/>
    <w:rsid w:val="0000215A"/>
    <w:rsid w:val="00004C14"/>
    <w:rsid w:val="00005E95"/>
    <w:rsid w:val="00022360"/>
    <w:rsid w:val="0002634B"/>
    <w:rsid w:val="0003203A"/>
    <w:rsid w:val="000512D2"/>
    <w:rsid w:val="00052C1F"/>
    <w:rsid w:val="00056DE0"/>
    <w:rsid w:val="00071192"/>
    <w:rsid w:val="00081B6A"/>
    <w:rsid w:val="00084B0A"/>
    <w:rsid w:val="000907C4"/>
    <w:rsid w:val="00091E46"/>
    <w:rsid w:val="000941D6"/>
    <w:rsid w:val="00094C3E"/>
    <w:rsid w:val="000A14DF"/>
    <w:rsid w:val="000B1CFC"/>
    <w:rsid w:val="000B3117"/>
    <w:rsid w:val="000C38E9"/>
    <w:rsid w:val="000C546F"/>
    <w:rsid w:val="000D1DD4"/>
    <w:rsid w:val="000D2F66"/>
    <w:rsid w:val="000E48CD"/>
    <w:rsid w:val="000E5C17"/>
    <w:rsid w:val="000E78A8"/>
    <w:rsid w:val="000F16F0"/>
    <w:rsid w:val="000F367C"/>
    <w:rsid w:val="00101886"/>
    <w:rsid w:val="001073E4"/>
    <w:rsid w:val="00114A70"/>
    <w:rsid w:val="00116E52"/>
    <w:rsid w:val="00120858"/>
    <w:rsid w:val="001226EA"/>
    <w:rsid w:val="001237DF"/>
    <w:rsid w:val="00124C6F"/>
    <w:rsid w:val="00130550"/>
    <w:rsid w:val="00137380"/>
    <w:rsid w:val="001433AA"/>
    <w:rsid w:val="0014371D"/>
    <w:rsid w:val="00151D0E"/>
    <w:rsid w:val="001531AA"/>
    <w:rsid w:val="001552D2"/>
    <w:rsid w:val="00162BAA"/>
    <w:rsid w:val="00164BE3"/>
    <w:rsid w:val="0016796D"/>
    <w:rsid w:val="00167BC4"/>
    <w:rsid w:val="00176D98"/>
    <w:rsid w:val="001772C8"/>
    <w:rsid w:val="00185054"/>
    <w:rsid w:val="00190823"/>
    <w:rsid w:val="00197B7C"/>
    <w:rsid w:val="001A1B79"/>
    <w:rsid w:val="001A3C14"/>
    <w:rsid w:val="001B0F73"/>
    <w:rsid w:val="001C4D23"/>
    <w:rsid w:val="001C7C22"/>
    <w:rsid w:val="001E7641"/>
    <w:rsid w:val="001F5739"/>
    <w:rsid w:val="001F5932"/>
    <w:rsid w:val="002133DD"/>
    <w:rsid w:val="002212D7"/>
    <w:rsid w:val="002219FB"/>
    <w:rsid w:val="002510F7"/>
    <w:rsid w:val="002569A6"/>
    <w:rsid w:val="00262A50"/>
    <w:rsid w:val="00266610"/>
    <w:rsid w:val="002806C5"/>
    <w:rsid w:val="002824F6"/>
    <w:rsid w:val="00286F18"/>
    <w:rsid w:val="002875E9"/>
    <w:rsid w:val="002975F1"/>
    <w:rsid w:val="002A086F"/>
    <w:rsid w:val="002A0FE3"/>
    <w:rsid w:val="002A2A3D"/>
    <w:rsid w:val="002A3302"/>
    <w:rsid w:val="002A4861"/>
    <w:rsid w:val="002B495F"/>
    <w:rsid w:val="002C2484"/>
    <w:rsid w:val="002C401C"/>
    <w:rsid w:val="002C49BF"/>
    <w:rsid w:val="002D2E37"/>
    <w:rsid w:val="002D5C5C"/>
    <w:rsid w:val="002E7CBD"/>
    <w:rsid w:val="002F16EA"/>
    <w:rsid w:val="002F6BB9"/>
    <w:rsid w:val="0031290C"/>
    <w:rsid w:val="00312FF7"/>
    <w:rsid w:val="00316AD5"/>
    <w:rsid w:val="003174FF"/>
    <w:rsid w:val="003231E9"/>
    <w:rsid w:val="00323D55"/>
    <w:rsid w:val="00330134"/>
    <w:rsid w:val="00332E23"/>
    <w:rsid w:val="0033521E"/>
    <w:rsid w:val="00336FF3"/>
    <w:rsid w:val="0034525F"/>
    <w:rsid w:val="00356A59"/>
    <w:rsid w:val="00360B5E"/>
    <w:rsid w:val="00373BAA"/>
    <w:rsid w:val="00373E8C"/>
    <w:rsid w:val="00383C32"/>
    <w:rsid w:val="00390CFD"/>
    <w:rsid w:val="003A108C"/>
    <w:rsid w:val="003A666E"/>
    <w:rsid w:val="003B2C24"/>
    <w:rsid w:val="003B621E"/>
    <w:rsid w:val="003C10D6"/>
    <w:rsid w:val="003C1A32"/>
    <w:rsid w:val="003C3586"/>
    <w:rsid w:val="003C69B4"/>
    <w:rsid w:val="003F4B36"/>
    <w:rsid w:val="003F7ED6"/>
    <w:rsid w:val="0041289B"/>
    <w:rsid w:val="0041558B"/>
    <w:rsid w:val="004216C9"/>
    <w:rsid w:val="004240ED"/>
    <w:rsid w:val="00456618"/>
    <w:rsid w:val="00462D3C"/>
    <w:rsid w:val="0046617A"/>
    <w:rsid w:val="0047435F"/>
    <w:rsid w:val="00476469"/>
    <w:rsid w:val="004772E2"/>
    <w:rsid w:val="00492CFD"/>
    <w:rsid w:val="004A4B71"/>
    <w:rsid w:val="004B1EBB"/>
    <w:rsid w:val="004B2173"/>
    <w:rsid w:val="004C0308"/>
    <w:rsid w:val="004C2C02"/>
    <w:rsid w:val="004C646C"/>
    <w:rsid w:val="004E0AF9"/>
    <w:rsid w:val="004E13B0"/>
    <w:rsid w:val="004E765A"/>
    <w:rsid w:val="004F0F25"/>
    <w:rsid w:val="004F4956"/>
    <w:rsid w:val="00503033"/>
    <w:rsid w:val="005035F1"/>
    <w:rsid w:val="005041EA"/>
    <w:rsid w:val="00515B91"/>
    <w:rsid w:val="00516C1E"/>
    <w:rsid w:val="00524EBE"/>
    <w:rsid w:val="00535F7F"/>
    <w:rsid w:val="00567ECF"/>
    <w:rsid w:val="00590317"/>
    <w:rsid w:val="00592485"/>
    <w:rsid w:val="005A74FB"/>
    <w:rsid w:val="005A7A40"/>
    <w:rsid w:val="005B4E04"/>
    <w:rsid w:val="005C1221"/>
    <w:rsid w:val="005C6F0B"/>
    <w:rsid w:val="005D6A39"/>
    <w:rsid w:val="005E3867"/>
    <w:rsid w:val="005E4819"/>
    <w:rsid w:val="005E7588"/>
    <w:rsid w:val="005F0140"/>
    <w:rsid w:val="005F3B08"/>
    <w:rsid w:val="005F4C7F"/>
    <w:rsid w:val="00603A47"/>
    <w:rsid w:val="00614A47"/>
    <w:rsid w:val="00616D9B"/>
    <w:rsid w:val="0062201F"/>
    <w:rsid w:val="00632881"/>
    <w:rsid w:val="006342C4"/>
    <w:rsid w:val="0066619F"/>
    <w:rsid w:val="00674AF2"/>
    <w:rsid w:val="006751FA"/>
    <w:rsid w:val="0068186A"/>
    <w:rsid w:val="00681B2F"/>
    <w:rsid w:val="00682A51"/>
    <w:rsid w:val="00683AF6"/>
    <w:rsid w:val="00687A20"/>
    <w:rsid w:val="006922FD"/>
    <w:rsid w:val="006A3265"/>
    <w:rsid w:val="006A34C5"/>
    <w:rsid w:val="006C1536"/>
    <w:rsid w:val="006C260C"/>
    <w:rsid w:val="006E00A3"/>
    <w:rsid w:val="006E38C6"/>
    <w:rsid w:val="006F1157"/>
    <w:rsid w:val="006F5D5C"/>
    <w:rsid w:val="006F7F0E"/>
    <w:rsid w:val="007043C3"/>
    <w:rsid w:val="00705861"/>
    <w:rsid w:val="00725C2D"/>
    <w:rsid w:val="0072732D"/>
    <w:rsid w:val="007277AE"/>
    <w:rsid w:val="007511A1"/>
    <w:rsid w:val="00751A66"/>
    <w:rsid w:val="0075579C"/>
    <w:rsid w:val="00773859"/>
    <w:rsid w:val="00777FCC"/>
    <w:rsid w:val="007A1AED"/>
    <w:rsid w:val="007A769A"/>
    <w:rsid w:val="007B4353"/>
    <w:rsid w:val="007B4BD3"/>
    <w:rsid w:val="007C690F"/>
    <w:rsid w:val="007D5052"/>
    <w:rsid w:val="007D7E18"/>
    <w:rsid w:val="007E513A"/>
    <w:rsid w:val="007F51CF"/>
    <w:rsid w:val="007F52B4"/>
    <w:rsid w:val="00800F85"/>
    <w:rsid w:val="008158BC"/>
    <w:rsid w:val="0083045E"/>
    <w:rsid w:val="00836404"/>
    <w:rsid w:val="00836588"/>
    <w:rsid w:val="00836738"/>
    <w:rsid w:val="008377C1"/>
    <w:rsid w:val="0084542C"/>
    <w:rsid w:val="00847680"/>
    <w:rsid w:val="00847CD9"/>
    <w:rsid w:val="00851A8F"/>
    <w:rsid w:val="008621A2"/>
    <w:rsid w:val="00862D26"/>
    <w:rsid w:val="00863517"/>
    <w:rsid w:val="00872970"/>
    <w:rsid w:val="00876BBE"/>
    <w:rsid w:val="00876F40"/>
    <w:rsid w:val="0087746A"/>
    <w:rsid w:val="008874CB"/>
    <w:rsid w:val="008956D6"/>
    <w:rsid w:val="008974DC"/>
    <w:rsid w:val="008B7A99"/>
    <w:rsid w:val="008C6875"/>
    <w:rsid w:val="008C7CC0"/>
    <w:rsid w:val="008D4EED"/>
    <w:rsid w:val="008E0ECF"/>
    <w:rsid w:val="008E17F1"/>
    <w:rsid w:val="008E2373"/>
    <w:rsid w:val="008F2490"/>
    <w:rsid w:val="00900E3C"/>
    <w:rsid w:val="0091072F"/>
    <w:rsid w:val="00914C20"/>
    <w:rsid w:val="00925E8C"/>
    <w:rsid w:val="00926C91"/>
    <w:rsid w:val="00936F0E"/>
    <w:rsid w:val="00963E64"/>
    <w:rsid w:val="00964EDB"/>
    <w:rsid w:val="0096721B"/>
    <w:rsid w:val="00967420"/>
    <w:rsid w:val="009753DE"/>
    <w:rsid w:val="00977CC5"/>
    <w:rsid w:val="009914D0"/>
    <w:rsid w:val="00993B17"/>
    <w:rsid w:val="0099406B"/>
    <w:rsid w:val="009A0C29"/>
    <w:rsid w:val="009B5B2B"/>
    <w:rsid w:val="009C6D01"/>
    <w:rsid w:val="009E010B"/>
    <w:rsid w:val="009E369A"/>
    <w:rsid w:val="009F02FA"/>
    <w:rsid w:val="009F28C6"/>
    <w:rsid w:val="009F5D27"/>
    <w:rsid w:val="00A056BF"/>
    <w:rsid w:val="00A247C9"/>
    <w:rsid w:val="00A27A0A"/>
    <w:rsid w:val="00A34F00"/>
    <w:rsid w:val="00A41177"/>
    <w:rsid w:val="00A41AB4"/>
    <w:rsid w:val="00A43CF1"/>
    <w:rsid w:val="00A55702"/>
    <w:rsid w:val="00A62A43"/>
    <w:rsid w:val="00A71DC5"/>
    <w:rsid w:val="00A766A4"/>
    <w:rsid w:val="00A92872"/>
    <w:rsid w:val="00AB5D38"/>
    <w:rsid w:val="00AC05CB"/>
    <w:rsid w:val="00AC0B3B"/>
    <w:rsid w:val="00AE5A11"/>
    <w:rsid w:val="00AF0913"/>
    <w:rsid w:val="00AF6A33"/>
    <w:rsid w:val="00B155E0"/>
    <w:rsid w:val="00B2184D"/>
    <w:rsid w:val="00B26AFF"/>
    <w:rsid w:val="00B34710"/>
    <w:rsid w:val="00B351DE"/>
    <w:rsid w:val="00B36D8D"/>
    <w:rsid w:val="00B4066D"/>
    <w:rsid w:val="00B41EA2"/>
    <w:rsid w:val="00B42D7F"/>
    <w:rsid w:val="00B50677"/>
    <w:rsid w:val="00B636BE"/>
    <w:rsid w:val="00B657BB"/>
    <w:rsid w:val="00B70B62"/>
    <w:rsid w:val="00B73ECB"/>
    <w:rsid w:val="00B808CF"/>
    <w:rsid w:val="00B83599"/>
    <w:rsid w:val="00B9128E"/>
    <w:rsid w:val="00B96A9E"/>
    <w:rsid w:val="00BA3BF4"/>
    <w:rsid w:val="00BB215E"/>
    <w:rsid w:val="00BB345F"/>
    <w:rsid w:val="00BC3A6D"/>
    <w:rsid w:val="00BD0407"/>
    <w:rsid w:val="00BE6630"/>
    <w:rsid w:val="00BF1F01"/>
    <w:rsid w:val="00BF32FD"/>
    <w:rsid w:val="00BF480E"/>
    <w:rsid w:val="00BF659F"/>
    <w:rsid w:val="00C0480B"/>
    <w:rsid w:val="00C12117"/>
    <w:rsid w:val="00C14134"/>
    <w:rsid w:val="00C20389"/>
    <w:rsid w:val="00C352FC"/>
    <w:rsid w:val="00C36C66"/>
    <w:rsid w:val="00C4358F"/>
    <w:rsid w:val="00C43635"/>
    <w:rsid w:val="00C54511"/>
    <w:rsid w:val="00C706B0"/>
    <w:rsid w:val="00C70B9B"/>
    <w:rsid w:val="00C778D9"/>
    <w:rsid w:val="00C8084C"/>
    <w:rsid w:val="00C80B55"/>
    <w:rsid w:val="00C91475"/>
    <w:rsid w:val="00C9663F"/>
    <w:rsid w:val="00CA070F"/>
    <w:rsid w:val="00CB0DCE"/>
    <w:rsid w:val="00CB11D0"/>
    <w:rsid w:val="00CC18FA"/>
    <w:rsid w:val="00CC3FC7"/>
    <w:rsid w:val="00CD3042"/>
    <w:rsid w:val="00CD45FC"/>
    <w:rsid w:val="00CD5D10"/>
    <w:rsid w:val="00CE3980"/>
    <w:rsid w:val="00CF4A56"/>
    <w:rsid w:val="00D02BAD"/>
    <w:rsid w:val="00D204EC"/>
    <w:rsid w:val="00D20763"/>
    <w:rsid w:val="00D2636B"/>
    <w:rsid w:val="00D33205"/>
    <w:rsid w:val="00D368FC"/>
    <w:rsid w:val="00D3709A"/>
    <w:rsid w:val="00D4598A"/>
    <w:rsid w:val="00D45D41"/>
    <w:rsid w:val="00D47AC0"/>
    <w:rsid w:val="00D5233E"/>
    <w:rsid w:val="00D60FDB"/>
    <w:rsid w:val="00D63128"/>
    <w:rsid w:val="00D673E3"/>
    <w:rsid w:val="00D703CE"/>
    <w:rsid w:val="00D7254B"/>
    <w:rsid w:val="00D74609"/>
    <w:rsid w:val="00D92F87"/>
    <w:rsid w:val="00D94346"/>
    <w:rsid w:val="00DA25D7"/>
    <w:rsid w:val="00DA2EE2"/>
    <w:rsid w:val="00DA3242"/>
    <w:rsid w:val="00DA62EF"/>
    <w:rsid w:val="00DB0CD4"/>
    <w:rsid w:val="00DC3118"/>
    <w:rsid w:val="00DD1EAC"/>
    <w:rsid w:val="00DD4741"/>
    <w:rsid w:val="00DD49D5"/>
    <w:rsid w:val="00DF70F1"/>
    <w:rsid w:val="00E07422"/>
    <w:rsid w:val="00E12775"/>
    <w:rsid w:val="00E208CA"/>
    <w:rsid w:val="00E26E41"/>
    <w:rsid w:val="00E33744"/>
    <w:rsid w:val="00E33F5F"/>
    <w:rsid w:val="00E443FA"/>
    <w:rsid w:val="00E56397"/>
    <w:rsid w:val="00E614D7"/>
    <w:rsid w:val="00E64D01"/>
    <w:rsid w:val="00E66612"/>
    <w:rsid w:val="00E74F08"/>
    <w:rsid w:val="00E80898"/>
    <w:rsid w:val="00E8230B"/>
    <w:rsid w:val="00E82CE2"/>
    <w:rsid w:val="00E83129"/>
    <w:rsid w:val="00E91246"/>
    <w:rsid w:val="00E94C28"/>
    <w:rsid w:val="00E96831"/>
    <w:rsid w:val="00E97789"/>
    <w:rsid w:val="00EB2B51"/>
    <w:rsid w:val="00EB3A69"/>
    <w:rsid w:val="00EB609C"/>
    <w:rsid w:val="00EB6311"/>
    <w:rsid w:val="00EB76D0"/>
    <w:rsid w:val="00ED0AE1"/>
    <w:rsid w:val="00EE3416"/>
    <w:rsid w:val="00EE3E4F"/>
    <w:rsid w:val="00EE6735"/>
    <w:rsid w:val="00EF465C"/>
    <w:rsid w:val="00EF568A"/>
    <w:rsid w:val="00EF7DF8"/>
    <w:rsid w:val="00F003C9"/>
    <w:rsid w:val="00F0075E"/>
    <w:rsid w:val="00F05C0F"/>
    <w:rsid w:val="00F07AE5"/>
    <w:rsid w:val="00F10ECA"/>
    <w:rsid w:val="00F22360"/>
    <w:rsid w:val="00F305A5"/>
    <w:rsid w:val="00F32CD3"/>
    <w:rsid w:val="00F42045"/>
    <w:rsid w:val="00F46999"/>
    <w:rsid w:val="00F53339"/>
    <w:rsid w:val="00F54D0F"/>
    <w:rsid w:val="00F5507F"/>
    <w:rsid w:val="00F572DF"/>
    <w:rsid w:val="00F625C9"/>
    <w:rsid w:val="00F6408A"/>
    <w:rsid w:val="00F7275E"/>
    <w:rsid w:val="00F73BAD"/>
    <w:rsid w:val="00F95101"/>
    <w:rsid w:val="00F96003"/>
    <w:rsid w:val="00FA012D"/>
    <w:rsid w:val="00FA5F31"/>
    <w:rsid w:val="00FA6832"/>
    <w:rsid w:val="00FB6974"/>
    <w:rsid w:val="00FC6C86"/>
    <w:rsid w:val="00FD382F"/>
    <w:rsid w:val="00FE0081"/>
    <w:rsid w:val="00FF4D64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4B26"/>
  <w15:docId w15:val="{55961E4E-DC22-43D3-A634-401BF32C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9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91246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E91246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91246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22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22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22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2F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51A8F"/>
    <w:pPr>
      <w:ind w:left="720"/>
      <w:contextualSpacing/>
    </w:pPr>
  </w:style>
  <w:style w:type="paragraph" w:styleId="Poprawka">
    <w:name w:val="Revision"/>
    <w:hidden/>
    <w:uiPriority w:val="99"/>
    <w:semiHidden/>
    <w:rsid w:val="00A056B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4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4CB"/>
    <w:rPr>
      <w:sz w:val="20"/>
      <w:szCs w:val="20"/>
    </w:rPr>
  </w:style>
  <w:style w:type="table" w:styleId="Tabela-Siatka">
    <w:name w:val="Table Grid"/>
    <w:basedOn w:val="Standardowy"/>
    <w:uiPriority w:val="59"/>
    <w:rsid w:val="00EE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99"/>
    <w:qFormat/>
    <w:rsid w:val="004B1E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4B1E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99"/>
    <w:qFormat/>
    <w:rsid w:val="004B1EBB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4B1EBB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99"/>
    <w:qFormat/>
    <w:rsid w:val="004B1EBB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4B1EB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Normalny"/>
    <w:uiPriority w:val="10"/>
    <w:qFormat/>
    <w:rsid w:val="004B1EBB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B1EBB"/>
    <w:rPr>
      <w:b/>
    </w:rPr>
  </w:style>
  <w:style w:type="character" w:customStyle="1" w:styleId="Kkursywa">
    <w:name w:val="_K_ – kursywa"/>
    <w:basedOn w:val="Domylnaczcionkaakapitu"/>
    <w:uiPriority w:val="1"/>
    <w:qFormat/>
    <w:rsid w:val="004B1EBB"/>
    <w:rPr>
      <w:i/>
    </w:rPr>
  </w:style>
  <w:style w:type="character" w:customStyle="1" w:styleId="BEZWERSALIKW">
    <w:name w:val="_BEZ_WERSALIKÓW_"/>
    <w:basedOn w:val="Domylnaczcionkaakapitu"/>
    <w:uiPriority w:val="4"/>
    <w:qFormat/>
    <w:rsid w:val="004B1EBB"/>
    <w:rPr>
      <w:caps/>
    </w:rPr>
  </w:style>
  <w:style w:type="character" w:styleId="Pogrubienie">
    <w:name w:val="Strong"/>
    <w:basedOn w:val="Domylnaczcionkaakapitu"/>
    <w:uiPriority w:val="22"/>
    <w:qFormat/>
    <w:rsid w:val="004B1EBB"/>
    <w:rPr>
      <w:b/>
      <w:bCs/>
    </w:rPr>
  </w:style>
  <w:style w:type="character" w:customStyle="1" w:styleId="highlight">
    <w:name w:val="highlight"/>
    <w:basedOn w:val="Domylnaczcionkaakapitu"/>
    <w:rsid w:val="00AC05CB"/>
  </w:style>
  <w:style w:type="paragraph" w:styleId="Nagwek">
    <w:name w:val="header"/>
    <w:basedOn w:val="Normalny"/>
    <w:link w:val="NagwekZnak"/>
    <w:uiPriority w:val="99"/>
    <w:unhideWhenUsed/>
    <w:rsid w:val="00E6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612"/>
  </w:style>
  <w:style w:type="paragraph" w:styleId="Stopka">
    <w:name w:val="footer"/>
    <w:basedOn w:val="Normalny"/>
    <w:link w:val="StopkaZnak"/>
    <w:uiPriority w:val="99"/>
    <w:unhideWhenUsed/>
    <w:rsid w:val="00E66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612"/>
  </w:style>
  <w:style w:type="paragraph" w:customStyle="1" w:styleId="Default">
    <w:name w:val="Default"/>
    <w:rsid w:val="00FA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TIRUSTzmusttiret">
    <w:name w:val="Z_TIR/UST(§) – zm. ust. (§) tiret"/>
    <w:basedOn w:val="Normalny"/>
    <w:uiPriority w:val="55"/>
    <w:qFormat/>
    <w:rsid w:val="00FF611D"/>
    <w:pPr>
      <w:spacing w:after="0" w:line="360" w:lineRule="auto"/>
      <w:ind w:left="1383" w:firstLine="510"/>
      <w:jc w:val="both"/>
    </w:pPr>
    <w:rPr>
      <w:rFonts w:ascii="Times New Roman" w:eastAsiaTheme="minorEastAsia" w:hAnsi="Times New Roman" w:cs="Arial"/>
      <w:bCs/>
      <w:sz w:val="24"/>
      <w:szCs w:val="20"/>
      <w:lang w:eastAsia="pl-PL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B636BE"/>
    <w:pPr>
      <w:ind w:left="568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8D583-B96F-4242-92F4-12F66AC3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Banaszak Wojciech</dc:creator>
  <cp:lastModifiedBy>Szymborski Grzegorz</cp:lastModifiedBy>
  <cp:revision>2</cp:revision>
  <dcterms:created xsi:type="dcterms:W3CDTF">2021-09-07T08:44:00Z</dcterms:created>
  <dcterms:modified xsi:type="dcterms:W3CDTF">2021-09-07T08:44:00Z</dcterms:modified>
</cp:coreProperties>
</file>