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52" w:rsidRDefault="005E2452" w:rsidP="00BA78E5">
      <w:pPr>
        <w:rPr>
          <w:rFonts w:ascii="Garamond" w:hAnsi="Garamond"/>
          <w:sz w:val="40"/>
        </w:rPr>
      </w:pPr>
    </w:p>
    <w:p w:rsidR="005E2452" w:rsidRDefault="005E2452" w:rsidP="00BA78E5">
      <w:pPr>
        <w:rPr>
          <w:rFonts w:ascii="Garamond" w:hAnsi="Garamond"/>
          <w:sz w:val="40"/>
        </w:rPr>
      </w:pPr>
    </w:p>
    <w:p w:rsidR="00BA78E5" w:rsidRPr="00AA5569" w:rsidRDefault="00BA78E5" w:rsidP="00BA78E5">
      <w:pPr>
        <w:rPr>
          <w:rFonts w:ascii="Garamond" w:hAnsi="Garamond"/>
          <w:sz w:val="40"/>
        </w:rPr>
      </w:pPr>
      <w:r>
        <w:rPr>
          <w:rFonts w:ascii="Garamond" w:hAnsi="Garamond"/>
          <w:sz w:val="40"/>
        </w:rPr>
        <w:t xml:space="preserve">              </w:t>
      </w:r>
      <w:bookmarkStart w:id="0" w:name="_MON_1562747216"/>
      <w:bookmarkEnd w:id="0"/>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color="window">
            <v:imagedata r:id="rId9" o:title=""/>
          </v:shape>
          <o:OLEObject Type="Embed" ProgID="Word.Picture.8" ShapeID="_x0000_i1025" DrawAspect="Content" ObjectID="_1594625887" r:id="rId10"/>
        </w:object>
      </w:r>
    </w:p>
    <w:p w:rsidR="00BA78E5" w:rsidRPr="008737F6" w:rsidRDefault="00BA78E5" w:rsidP="00BA78E5">
      <w:pPr>
        <w:rPr>
          <w:sz w:val="20"/>
          <w:szCs w:val="20"/>
        </w:rPr>
      </w:pPr>
    </w:p>
    <w:p w:rsidR="00BA78E5" w:rsidRPr="004F390F" w:rsidRDefault="00BA78E5" w:rsidP="00BA78E5">
      <w:pPr>
        <w:rPr>
          <w:b/>
          <w:smallCaps/>
          <w:sz w:val="36"/>
          <w:szCs w:val="36"/>
        </w:rPr>
      </w:pPr>
      <w:r w:rsidRPr="004F390F">
        <w:rPr>
          <w:b/>
          <w:smallCaps/>
          <w:sz w:val="36"/>
          <w:szCs w:val="36"/>
        </w:rPr>
        <w:t>Minister Środowiska</w:t>
      </w:r>
    </w:p>
    <w:p w:rsidR="00E05E82" w:rsidRDefault="00BA78E5" w:rsidP="00B87078">
      <w:pPr>
        <w:tabs>
          <w:tab w:val="left" w:pos="5245"/>
          <w:tab w:val="left" w:pos="5954"/>
        </w:tabs>
        <w:suppressAutoHyphens/>
        <w:spacing w:line="276" w:lineRule="auto"/>
        <w:rPr>
          <w:sz w:val="22"/>
          <w:szCs w:val="22"/>
          <w:lang w:eastAsia="ar-SA"/>
        </w:rPr>
      </w:pPr>
      <w:r>
        <w:rPr>
          <w:sz w:val="22"/>
          <w:szCs w:val="22"/>
          <w:lang w:eastAsia="ar-SA"/>
        </w:rPr>
        <w:tab/>
      </w:r>
      <w:r w:rsidR="00D169C3">
        <w:rPr>
          <w:sz w:val="22"/>
          <w:szCs w:val="22"/>
          <w:lang w:eastAsia="ar-SA"/>
        </w:rPr>
        <w:t xml:space="preserve">    </w:t>
      </w:r>
      <w:r w:rsidR="00B80C24">
        <w:rPr>
          <w:sz w:val="22"/>
          <w:szCs w:val="22"/>
          <w:lang w:eastAsia="ar-SA"/>
        </w:rPr>
        <w:t xml:space="preserve">       </w:t>
      </w:r>
      <w:r w:rsidRPr="0069043D">
        <w:rPr>
          <w:sz w:val="22"/>
          <w:szCs w:val="22"/>
          <w:lang w:eastAsia="ar-SA"/>
        </w:rPr>
        <w:t xml:space="preserve">Warszawa, </w:t>
      </w:r>
      <w:proofErr w:type="gramStart"/>
      <w:r w:rsidRPr="0069043D">
        <w:rPr>
          <w:sz w:val="22"/>
          <w:szCs w:val="22"/>
          <w:lang w:eastAsia="ar-SA"/>
        </w:rPr>
        <w:t>dnia</w:t>
      </w:r>
      <w:r>
        <w:rPr>
          <w:sz w:val="22"/>
          <w:szCs w:val="22"/>
          <w:lang w:eastAsia="ar-SA"/>
        </w:rPr>
        <w:t xml:space="preserve">       </w:t>
      </w:r>
      <w:r w:rsidR="00B80C24">
        <w:rPr>
          <w:sz w:val="22"/>
          <w:szCs w:val="22"/>
          <w:lang w:eastAsia="ar-SA"/>
        </w:rPr>
        <w:t>sierpnia</w:t>
      </w:r>
      <w:proofErr w:type="gramEnd"/>
      <w:r w:rsidRPr="0069043D">
        <w:rPr>
          <w:sz w:val="22"/>
          <w:szCs w:val="22"/>
          <w:lang w:eastAsia="ar-SA"/>
        </w:rPr>
        <w:t xml:space="preserve"> 201</w:t>
      </w:r>
      <w:r>
        <w:rPr>
          <w:sz w:val="22"/>
          <w:szCs w:val="22"/>
          <w:lang w:eastAsia="ar-SA"/>
        </w:rPr>
        <w:t>8</w:t>
      </w:r>
      <w:r w:rsidRPr="0069043D">
        <w:rPr>
          <w:sz w:val="22"/>
          <w:szCs w:val="22"/>
          <w:lang w:eastAsia="ar-SA"/>
        </w:rPr>
        <w:t xml:space="preserve"> r. </w:t>
      </w:r>
    </w:p>
    <w:p w:rsidR="00E05E82" w:rsidRDefault="00E05E82" w:rsidP="00BA78E5">
      <w:pPr>
        <w:tabs>
          <w:tab w:val="left" w:pos="5245"/>
          <w:tab w:val="left" w:pos="6096"/>
        </w:tabs>
        <w:suppressAutoHyphens/>
        <w:spacing w:line="276" w:lineRule="auto"/>
        <w:rPr>
          <w:sz w:val="22"/>
          <w:szCs w:val="22"/>
          <w:lang w:eastAsia="ar-SA"/>
        </w:rPr>
      </w:pPr>
    </w:p>
    <w:p w:rsidR="00E05E82" w:rsidRDefault="00E05E82" w:rsidP="00BA78E5">
      <w:pPr>
        <w:tabs>
          <w:tab w:val="left" w:pos="5245"/>
          <w:tab w:val="left" w:pos="6096"/>
        </w:tabs>
        <w:suppressAutoHyphens/>
        <w:spacing w:line="276" w:lineRule="auto"/>
        <w:rPr>
          <w:sz w:val="22"/>
          <w:szCs w:val="22"/>
          <w:lang w:eastAsia="ar-SA"/>
        </w:rPr>
      </w:pPr>
    </w:p>
    <w:p w:rsidR="00E05E82" w:rsidRDefault="00E05E82" w:rsidP="00BA78E5">
      <w:pPr>
        <w:tabs>
          <w:tab w:val="left" w:pos="5245"/>
          <w:tab w:val="left" w:pos="6096"/>
        </w:tabs>
        <w:suppressAutoHyphens/>
        <w:spacing w:line="276" w:lineRule="auto"/>
        <w:rPr>
          <w:sz w:val="22"/>
          <w:szCs w:val="22"/>
          <w:lang w:eastAsia="ar-SA"/>
        </w:rPr>
      </w:pPr>
    </w:p>
    <w:p w:rsidR="00E51E98" w:rsidRDefault="00E51E98" w:rsidP="00BA78E5">
      <w:pPr>
        <w:tabs>
          <w:tab w:val="left" w:pos="5245"/>
          <w:tab w:val="left" w:pos="6096"/>
        </w:tabs>
        <w:suppressAutoHyphens/>
        <w:spacing w:line="276" w:lineRule="auto"/>
        <w:rPr>
          <w:sz w:val="22"/>
          <w:szCs w:val="22"/>
          <w:lang w:eastAsia="ar-SA"/>
        </w:rPr>
      </w:pPr>
    </w:p>
    <w:p w:rsidR="00011781" w:rsidRPr="0069043D" w:rsidRDefault="00011781" w:rsidP="00BA78E5">
      <w:pPr>
        <w:tabs>
          <w:tab w:val="left" w:pos="5245"/>
          <w:tab w:val="left" w:pos="6096"/>
        </w:tabs>
        <w:suppressAutoHyphens/>
        <w:spacing w:line="276" w:lineRule="auto"/>
        <w:rPr>
          <w:sz w:val="22"/>
          <w:szCs w:val="22"/>
          <w:lang w:eastAsia="ar-SA"/>
        </w:rPr>
      </w:pPr>
    </w:p>
    <w:p w:rsidR="00BA78E5" w:rsidRPr="00B87078" w:rsidRDefault="00BA78E5" w:rsidP="009C7B5C">
      <w:pPr>
        <w:ind w:left="5954"/>
        <w:rPr>
          <w:b/>
          <w:bCs/>
          <w:sz w:val="22"/>
          <w:szCs w:val="22"/>
        </w:rPr>
      </w:pPr>
      <w:r w:rsidRPr="00B87078">
        <w:rPr>
          <w:b/>
          <w:bCs/>
          <w:sz w:val="22"/>
          <w:szCs w:val="22"/>
        </w:rPr>
        <w:t>Pan</w:t>
      </w:r>
    </w:p>
    <w:p w:rsidR="00BA78E5" w:rsidRPr="00B87078" w:rsidRDefault="00BA78E5" w:rsidP="009C7B5C">
      <w:pPr>
        <w:ind w:left="5954"/>
        <w:rPr>
          <w:b/>
          <w:bCs/>
          <w:sz w:val="22"/>
          <w:szCs w:val="22"/>
        </w:rPr>
      </w:pPr>
      <w:r w:rsidRPr="00B87078">
        <w:rPr>
          <w:b/>
          <w:bCs/>
          <w:sz w:val="22"/>
          <w:szCs w:val="22"/>
        </w:rPr>
        <w:t>Jan Skowronek</w:t>
      </w:r>
    </w:p>
    <w:p w:rsidR="00BA78E5" w:rsidRPr="00B87078" w:rsidRDefault="00BA78E5" w:rsidP="00B87078">
      <w:pPr>
        <w:ind w:left="5954"/>
        <w:rPr>
          <w:bCs/>
          <w:sz w:val="22"/>
          <w:szCs w:val="22"/>
        </w:rPr>
      </w:pPr>
      <w:proofErr w:type="gramStart"/>
      <w:r w:rsidRPr="00B87078">
        <w:rPr>
          <w:bCs/>
          <w:sz w:val="22"/>
          <w:szCs w:val="22"/>
        </w:rPr>
        <w:t xml:space="preserve">Dyrektor                                                  </w:t>
      </w:r>
      <w:proofErr w:type="gramEnd"/>
      <w:r w:rsidRPr="00B87078">
        <w:rPr>
          <w:bCs/>
          <w:sz w:val="22"/>
          <w:szCs w:val="22"/>
        </w:rPr>
        <w:t xml:space="preserve">                       Instytutu Ekologii </w:t>
      </w:r>
      <w:r w:rsidR="009C7B5C">
        <w:rPr>
          <w:bCs/>
          <w:sz w:val="22"/>
          <w:szCs w:val="22"/>
        </w:rPr>
        <w:br/>
      </w:r>
      <w:r w:rsidRPr="00B87078">
        <w:rPr>
          <w:bCs/>
          <w:sz w:val="22"/>
          <w:szCs w:val="22"/>
        </w:rPr>
        <w:t xml:space="preserve">Terenów Uprzemysłowionych </w:t>
      </w:r>
      <w:r w:rsidR="009C7B5C">
        <w:rPr>
          <w:bCs/>
          <w:sz w:val="22"/>
          <w:szCs w:val="22"/>
        </w:rPr>
        <w:br/>
      </w:r>
      <w:r w:rsidRPr="00B87078">
        <w:rPr>
          <w:bCs/>
          <w:sz w:val="22"/>
          <w:szCs w:val="22"/>
        </w:rPr>
        <w:t>w Katowicach</w:t>
      </w:r>
    </w:p>
    <w:p w:rsidR="00E05E82" w:rsidRDefault="00E05E82" w:rsidP="00BA78E5">
      <w:pPr>
        <w:ind w:left="5529"/>
        <w:rPr>
          <w:bCs/>
        </w:rPr>
      </w:pPr>
    </w:p>
    <w:p w:rsidR="00E05E82" w:rsidRDefault="00E05E82" w:rsidP="00BA78E5">
      <w:pPr>
        <w:ind w:left="5529"/>
        <w:rPr>
          <w:bCs/>
        </w:rPr>
      </w:pPr>
    </w:p>
    <w:p w:rsidR="00E05E82" w:rsidRDefault="00E05E82" w:rsidP="00BA78E5">
      <w:pPr>
        <w:ind w:left="5529"/>
        <w:rPr>
          <w:bCs/>
        </w:rPr>
      </w:pPr>
    </w:p>
    <w:p w:rsidR="00011781" w:rsidRDefault="00011781" w:rsidP="00BA78E5">
      <w:pPr>
        <w:ind w:left="5529"/>
        <w:rPr>
          <w:bCs/>
        </w:rPr>
      </w:pPr>
    </w:p>
    <w:p w:rsidR="00011781" w:rsidRPr="00BA78E5" w:rsidRDefault="00011781" w:rsidP="00BA78E5">
      <w:pPr>
        <w:ind w:left="5529"/>
        <w:rPr>
          <w:bCs/>
        </w:rPr>
      </w:pPr>
    </w:p>
    <w:p w:rsidR="00BA78E5" w:rsidRPr="0069043D" w:rsidRDefault="00BA78E5" w:rsidP="00BA78E5">
      <w:pPr>
        <w:suppressAutoHyphens/>
        <w:spacing w:line="276" w:lineRule="auto"/>
        <w:jc w:val="center"/>
        <w:outlineLvl w:val="0"/>
        <w:rPr>
          <w:b/>
          <w:bCs/>
          <w:sz w:val="22"/>
          <w:szCs w:val="22"/>
          <w:lang w:eastAsia="ar-SA"/>
        </w:rPr>
      </w:pPr>
      <w:r>
        <w:rPr>
          <w:b/>
          <w:bCs/>
          <w:sz w:val="22"/>
          <w:szCs w:val="22"/>
          <w:lang w:eastAsia="ar-SA"/>
        </w:rPr>
        <w:t>WYSTĄPIENI</w:t>
      </w:r>
      <w:r w:rsidR="00B80C24">
        <w:rPr>
          <w:b/>
          <w:bCs/>
          <w:sz w:val="22"/>
          <w:szCs w:val="22"/>
          <w:lang w:eastAsia="ar-SA"/>
        </w:rPr>
        <w:t>E</w:t>
      </w:r>
      <w:r w:rsidRPr="0069043D">
        <w:rPr>
          <w:b/>
          <w:bCs/>
          <w:sz w:val="22"/>
          <w:szCs w:val="22"/>
          <w:lang w:eastAsia="ar-SA"/>
        </w:rPr>
        <w:t xml:space="preserve"> </w:t>
      </w:r>
      <w:r>
        <w:rPr>
          <w:b/>
          <w:bCs/>
          <w:sz w:val="22"/>
          <w:szCs w:val="22"/>
          <w:lang w:eastAsia="ar-SA"/>
        </w:rPr>
        <w:t>POKONTROLNE</w:t>
      </w:r>
    </w:p>
    <w:p w:rsidR="00BA78E5" w:rsidRDefault="00BA78E5" w:rsidP="00BA78E5">
      <w:pPr>
        <w:suppressAutoHyphens/>
        <w:spacing w:line="276" w:lineRule="auto"/>
        <w:outlineLvl w:val="0"/>
        <w:rPr>
          <w:b/>
          <w:bCs/>
          <w:sz w:val="22"/>
          <w:szCs w:val="22"/>
          <w:lang w:eastAsia="ar-SA"/>
        </w:rPr>
      </w:pPr>
    </w:p>
    <w:p w:rsidR="00011781" w:rsidRPr="0069043D" w:rsidRDefault="00011781" w:rsidP="00BA78E5">
      <w:pPr>
        <w:suppressAutoHyphens/>
        <w:spacing w:line="276" w:lineRule="auto"/>
        <w:outlineLvl w:val="0"/>
        <w:rPr>
          <w:b/>
          <w:bCs/>
          <w:sz w:val="22"/>
          <w:szCs w:val="22"/>
          <w:lang w:eastAsia="ar-SA"/>
        </w:rPr>
      </w:pPr>
    </w:p>
    <w:p w:rsidR="00BA78E5" w:rsidRPr="00E96FD7" w:rsidRDefault="00BA78E5" w:rsidP="00E96FD7">
      <w:pPr>
        <w:suppressAutoHyphens/>
        <w:spacing w:line="276" w:lineRule="auto"/>
        <w:jc w:val="both"/>
        <w:rPr>
          <w:rFonts w:eastAsia="Calibri"/>
          <w:sz w:val="22"/>
          <w:szCs w:val="22"/>
          <w:lang w:eastAsia="ar-SA"/>
        </w:rPr>
      </w:pPr>
      <w:r w:rsidRPr="00E96FD7">
        <w:rPr>
          <w:rFonts w:eastAsia="Calibri"/>
          <w:sz w:val="22"/>
          <w:szCs w:val="22"/>
          <w:lang w:eastAsia="ar-SA"/>
        </w:rPr>
        <w:t>Działając na podstawie upowa</w:t>
      </w:r>
      <w:r w:rsidR="008104A6" w:rsidRPr="00E96FD7">
        <w:rPr>
          <w:rFonts w:eastAsia="Calibri"/>
          <w:sz w:val="22"/>
          <w:szCs w:val="22"/>
          <w:lang w:eastAsia="ar-SA"/>
        </w:rPr>
        <w:t>żnienia Ministra Środowiska nr 3</w:t>
      </w:r>
      <w:r w:rsidRPr="00E96FD7">
        <w:rPr>
          <w:rFonts w:eastAsia="Calibri"/>
          <w:sz w:val="22"/>
          <w:szCs w:val="22"/>
          <w:lang w:eastAsia="ar-SA"/>
        </w:rPr>
        <w:t xml:space="preserve">/2018 z dnia 10 </w:t>
      </w:r>
      <w:r w:rsidR="00C7395D" w:rsidRPr="00E96FD7">
        <w:rPr>
          <w:rFonts w:eastAsia="Calibri"/>
          <w:sz w:val="22"/>
          <w:szCs w:val="22"/>
          <w:lang w:eastAsia="ar-SA"/>
        </w:rPr>
        <w:t>maja</w:t>
      </w:r>
      <w:r w:rsidRPr="00E96FD7">
        <w:rPr>
          <w:rFonts w:eastAsia="Calibri"/>
          <w:sz w:val="22"/>
          <w:szCs w:val="22"/>
          <w:lang w:eastAsia="ar-SA"/>
        </w:rPr>
        <w:t xml:space="preserve"> 2018 r. zespół kontrolujący Ministerstwa Środowiska przeprowadził w dniach </w:t>
      </w:r>
      <w:r w:rsidR="00C7395D" w:rsidRPr="00E96FD7">
        <w:rPr>
          <w:rFonts w:eastAsia="Calibri"/>
          <w:sz w:val="22"/>
          <w:szCs w:val="22"/>
          <w:lang w:eastAsia="ar-SA"/>
        </w:rPr>
        <w:t xml:space="preserve">21-25 maja oraz 11-15 czerwca 2018r. </w:t>
      </w:r>
      <w:r w:rsidRPr="00E96FD7">
        <w:rPr>
          <w:rFonts w:eastAsia="Calibri"/>
          <w:sz w:val="22"/>
          <w:szCs w:val="22"/>
          <w:lang w:eastAsia="ar-SA"/>
        </w:rPr>
        <w:t xml:space="preserve">kontrolę problemową w </w:t>
      </w:r>
      <w:r w:rsidR="00C7395D" w:rsidRPr="00E96FD7">
        <w:rPr>
          <w:rFonts w:eastAsia="Calibri"/>
          <w:sz w:val="22"/>
          <w:szCs w:val="22"/>
          <w:lang w:eastAsia="ar-SA"/>
        </w:rPr>
        <w:t xml:space="preserve">Instytucie Ekologii Terenów Uprzemysłowionych </w:t>
      </w:r>
      <w:r w:rsidR="007616BD">
        <w:rPr>
          <w:rFonts w:eastAsia="Calibri"/>
          <w:sz w:val="22"/>
          <w:szCs w:val="22"/>
          <w:lang w:eastAsia="ar-SA"/>
        </w:rPr>
        <w:t xml:space="preserve">(IETU) </w:t>
      </w:r>
      <w:r w:rsidR="00C7395D" w:rsidRPr="00E96FD7">
        <w:rPr>
          <w:rFonts w:eastAsia="Calibri"/>
          <w:sz w:val="22"/>
          <w:szCs w:val="22"/>
          <w:lang w:eastAsia="ar-SA"/>
        </w:rPr>
        <w:t xml:space="preserve">w Katowicach </w:t>
      </w:r>
      <w:r w:rsidR="007616BD">
        <w:rPr>
          <w:rFonts w:eastAsia="Calibri"/>
          <w:sz w:val="22"/>
          <w:szCs w:val="22"/>
          <w:lang w:eastAsia="ar-SA"/>
        </w:rPr>
        <w:br/>
      </w:r>
      <w:r w:rsidRPr="00E96FD7">
        <w:rPr>
          <w:rFonts w:eastAsia="Calibri"/>
          <w:sz w:val="22"/>
          <w:szCs w:val="22"/>
          <w:lang w:eastAsia="ar-SA"/>
        </w:rPr>
        <w:t>w zakresie:</w:t>
      </w:r>
    </w:p>
    <w:p w:rsidR="00BA78E5" w:rsidRPr="00E96FD7" w:rsidRDefault="00BA78E5" w:rsidP="00E96FD7">
      <w:pPr>
        <w:suppressAutoHyphens/>
        <w:spacing w:line="276" w:lineRule="auto"/>
        <w:jc w:val="both"/>
        <w:rPr>
          <w:rFonts w:eastAsia="Calibri"/>
          <w:sz w:val="22"/>
          <w:szCs w:val="22"/>
          <w:lang w:eastAsia="ar-SA"/>
        </w:rPr>
      </w:pPr>
    </w:p>
    <w:p w:rsidR="00BA78E5" w:rsidRPr="00E96FD7" w:rsidRDefault="00BA78E5" w:rsidP="00E96FD7">
      <w:pPr>
        <w:numPr>
          <w:ilvl w:val="0"/>
          <w:numId w:val="2"/>
        </w:numPr>
        <w:suppressAutoHyphens/>
        <w:spacing w:line="276" w:lineRule="auto"/>
        <w:ind w:left="357" w:hanging="357"/>
        <w:jc w:val="both"/>
        <w:rPr>
          <w:i/>
          <w:sz w:val="22"/>
          <w:szCs w:val="22"/>
          <w:lang w:eastAsia="ar-SA"/>
        </w:rPr>
      </w:pPr>
      <w:r w:rsidRPr="00E96FD7">
        <w:rPr>
          <w:i/>
          <w:sz w:val="22"/>
          <w:szCs w:val="22"/>
          <w:lang w:eastAsia="ar-SA"/>
        </w:rPr>
        <w:t>Działalności finansowej Instytutu;</w:t>
      </w:r>
    </w:p>
    <w:p w:rsidR="00BA78E5" w:rsidRPr="00E96FD7" w:rsidRDefault="00BA78E5" w:rsidP="00E96FD7">
      <w:pPr>
        <w:numPr>
          <w:ilvl w:val="0"/>
          <w:numId w:val="2"/>
        </w:numPr>
        <w:suppressAutoHyphens/>
        <w:spacing w:line="276" w:lineRule="auto"/>
        <w:ind w:left="357" w:hanging="357"/>
        <w:jc w:val="both"/>
        <w:rPr>
          <w:i/>
          <w:sz w:val="22"/>
          <w:szCs w:val="22"/>
          <w:lang w:eastAsia="ar-SA"/>
        </w:rPr>
      </w:pPr>
      <w:r w:rsidRPr="00E96FD7">
        <w:rPr>
          <w:i/>
          <w:sz w:val="22"/>
          <w:szCs w:val="22"/>
          <w:lang w:eastAsia="ar-SA"/>
        </w:rPr>
        <w:t>Organizacji i jakości pracy Instytutu;</w:t>
      </w:r>
    </w:p>
    <w:p w:rsidR="00BA78E5" w:rsidRPr="00E96FD7" w:rsidRDefault="00BA78E5" w:rsidP="00E96FD7">
      <w:pPr>
        <w:numPr>
          <w:ilvl w:val="0"/>
          <w:numId w:val="2"/>
        </w:numPr>
        <w:suppressAutoHyphens/>
        <w:spacing w:line="276" w:lineRule="auto"/>
        <w:ind w:left="357" w:hanging="357"/>
        <w:jc w:val="both"/>
        <w:rPr>
          <w:i/>
          <w:sz w:val="22"/>
          <w:szCs w:val="22"/>
          <w:lang w:eastAsia="ar-SA"/>
        </w:rPr>
      </w:pPr>
      <w:r w:rsidRPr="00E96FD7">
        <w:rPr>
          <w:i/>
          <w:sz w:val="22"/>
          <w:szCs w:val="22"/>
          <w:lang w:eastAsia="ar-SA"/>
        </w:rPr>
        <w:t xml:space="preserve">Jakości zarządzania </w:t>
      </w:r>
      <w:proofErr w:type="gramStart"/>
      <w:r w:rsidRPr="00E96FD7">
        <w:rPr>
          <w:i/>
          <w:sz w:val="22"/>
          <w:szCs w:val="22"/>
          <w:lang w:eastAsia="ar-SA"/>
        </w:rPr>
        <w:t>Instytutem;</w:t>
      </w:r>
      <w:proofErr w:type="gramEnd"/>
    </w:p>
    <w:p w:rsidR="00BA78E5" w:rsidRPr="00E96FD7" w:rsidRDefault="00BA78E5" w:rsidP="00E96FD7">
      <w:pPr>
        <w:suppressAutoHyphens/>
        <w:spacing w:line="276" w:lineRule="auto"/>
        <w:jc w:val="both"/>
        <w:rPr>
          <w:rFonts w:eastAsia="Calibri"/>
          <w:sz w:val="22"/>
          <w:szCs w:val="22"/>
          <w:lang w:eastAsia="ar-SA"/>
        </w:rPr>
      </w:pPr>
    </w:p>
    <w:p w:rsidR="00BA78E5" w:rsidRPr="00E96FD7" w:rsidRDefault="00BA78E5" w:rsidP="00E96FD7">
      <w:pPr>
        <w:suppressAutoHyphens/>
        <w:spacing w:line="276" w:lineRule="auto"/>
        <w:jc w:val="both"/>
        <w:rPr>
          <w:rFonts w:eastAsia="Calibri"/>
          <w:sz w:val="22"/>
          <w:szCs w:val="22"/>
          <w:lang w:eastAsia="ar-SA"/>
        </w:rPr>
      </w:pPr>
      <w:proofErr w:type="gramStart"/>
      <w:r w:rsidRPr="00E96FD7">
        <w:rPr>
          <w:rFonts w:eastAsia="Calibri"/>
          <w:sz w:val="22"/>
          <w:szCs w:val="22"/>
          <w:lang w:eastAsia="ar-SA"/>
        </w:rPr>
        <w:t>za</w:t>
      </w:r>
      <w:proofErr w:type="gramEnd"/>
      <w:r w:rsidRPr="00E96FD7">
        <w:rPr>
          <w:rFonts w:eastAsia="Calibri"/>
          <w:sz w:val="22"/>
          <w:szCs w:val="22"/>
          <w:lang w:eastAsia="ar-SA"/>
        </w:rPr>
        <w:t xml:space="preserve"> okres 1 stycznia 2016 r. – 31 </w:t>
      </w:r>
      <w:r w:rsidR="00C7395D" w:rsidRPr="00E96FD7">
        <w:rPr>
          <w:rFonts w:eastAsia="Calibri"/>
          <w:sz w:val="22"/>
          <w:szCs w:val="22"/>
          <w:lang w:eastAsia="ar-SA"/>
        </w:rPr>
        <w:t>grudnia</w:t>
      </w:r>
      <w:r w:rsidRPr="00E96FD7">
        <w:rPr>
          <w:rFonts w:eastAsia="Calibri"/>
          <w:sz w:val="22"/>
          <w:szCs w:val="22"/>
          <w:lang w:eastAsia="ar-SA"/>
        </w:rPr>
        <w:t xml:space="preserve"> 2017 r.</w:t>
      </w:r>
    </w:p>
    <w:p w:rsidR="00BA78E5" w:rsidRDefault="00BA78E5" w:rsidP="00E96FD7">
      <w:pPr>
        <w:suppressAutoHyphens/>
        <w:spacing w:line="276" w:lineRule="auto"/>
        <w:jc w:val="both"/>
        <w:rPr>
          <w:rFonts w:eastAsia="Calibri"/>
          <w:sz w:val="22"/>
          <w:szCs w:val="22"/>
          <w:lang w:eastAsia="ar-SA"/>
        </w:rPr>
      </w:pPr>
    </w:p>
    <w:p w:rsidR="00011781" w:rsidRPr="00E96FD7" w:rsidRDefault="00011781" w:rsidP="00E96FD7">
      <w:pPr>
        <w:suppressAutoHyphens/>
        <w:spacing w:line="276" w:lineRule="auto"/>
        <w:jc w:val="both"/>
        <w:rPr>
          <w:rFonts w:eastAsia="Calibri"/>
          <w:sz w:val="22"/>
          <w:szCs w:val="22"/>
          <w:lang w:eastAsia="ar-SA"/>
        </w:rPr>
      </w:pPr>
    </w:p>
    <w:p w:rsidR="00BA78E5" w:rsidRPr="00E96FD7" w:rsidRDefault="00BA78E5" w:rsidP="00E96FD7">
      <w:pPr>
        <w:suppressAutoHyphens/>
        <w:spacing w:line="276" w:lineRule="auto"/>
        <w:jc w:val="both"/>
        <w:rPr>
          <w:rFonts w:eastAsia="Calibri"/>
          <w:sz w:val="22"/>
          <w:szCs w:val="22"/>
          <w:lang w:eastAsia="ar-SA"/>
        </w:rPr>
      </w:pPr>
      <w:r w:rsidRPr="00E96FD7">
        <w:rPr>
          <w:rFonts w:eastAsia="Calibri"/>
          <w:sz w:val="22"/>
          <w:szCs w:val="22"/>
          <w:lang w:eastAsia="ar-SA"/>
        </w:rPr>
        <w:t>Kontrola została przeprowadzona przez zespół kontrolujący Biura Kontroli i Audytu Wewnętrznego</w:t>
      </w:r>
      <w:r w:rsidRPr="00E96FD7">
        <w:rPr>
          <w:rFonts w:eastAsia="Calibri"/>
          <w:sz w:val="22"/>
          <w:szCs w:val="22"/>
          <w:lang w:eastAsia="ar-SA"/>
        </w:rPr>
        <w:br/>
        <w:t xml:space="preserve">w Ministerstwie Środowiska w składzie: </w:t>
      </w:r>
    </w:p>
    <w:p w:rsidR="00BA78E5" w:rsidRPr="00E96FD7" w:rsidRDefault="00BA78E5" w:rsidP="00E96FD7">
      <w:pPr>
        <w:suppressAutoHyphens/>
        <w:spacing w:line="276" w:lineRule="auto"/>
        <w:jc w:val="both"/>
        <w:rPr>
          <w:rFonts w:eastAsia="Calibri"/>
          <w:sz w:val="22"/>
          <w:szCs w:val="22"/>
          <w:lang w:eastAsia="ar-SA"/>
        </w:rPr>
      </w:pPr>
    </w:p>
    <w:p w:rsidR="00BA78E5" w:rsidRPr="00E96FD7" w:rsidRDefault="001A030C" w:rsidP="00E96FD7">
      <w:pPr>
        <w:numPr>
          <w:ilvl w:val="0"/>
          <w:numId w:val="1"/>
        </w:numPr>
        <w:suppressAutoHyphens/>
        <w:spacing w:line="276" w:lineRule="auto"/>
        <w:contextualSpacing/>
        <w:jc w:val="both"/>
        <w:rPr>
          <w:sz w:val="22"/>
          <w:szCs w:val="22"/>
          <w:lang w:eastAsia="ar-SA"/>
        </w:rPr>
      </w:pPr>
      <w:r w:rsidRPr="00E96FD7">
        <w:rPr>
          <w:sz w:val="22"/>
          <w:szCs w:val="22"/>
          <w:lang w:eastAsia="ar-SA"/>
        </w:rPr>
        <w:t xml:space="preserve">Agnieszka Kaczyńska </w:t>
      </w:r>
      <w:r w:rsidR="00BA78E5" w:rsidRPr="00E96FD7">
        <w:rPr>
          <w:sz w:val="22"/>
          <w:szCs w:val="22"/>
          <w:lang w:eastAsia="ar-SA"/>
        </w:rPr>
        <w:t>–</w:t>
      </w:r>
      <w:r w:rsidRPr="00E96FD7">
        <w:rPr>
          <w:sz w:val="22"/>
          <w:szCs w:val="22"/>
          <w:lang w:eastAsia="ar-SA"/>
        </w:rPr>
        <w:t xml:space="preserve"> Główny</w:t>
      </w:r>
      <w:r w:rsidR="00BA78E5" w:rsidRPr="00E96FD7">
        <w:rPr>
          <w:sz w:val="22"/>
          <w:szCs w:val="22"/>
          <w:lang w:eastAsia="ar-SA"/>
        </w:rPr>
        <w:t xml:space="preserve"> Specjalista,</w:t>
      </w:r>
    </w:p>
    <w:p w:rsidR="00BA78E5" w:rsidRPr="00E96FD7" w:rsidRDefault="00BA78E5" w:rsidP="00E96FD7">
      <w:pPr>
        <w:numPr>
          <w:ilvl w:val="0"/>
          <w:numId w:val="1"/>
        </w:numPr>
        <w:suppressAutoHyphens/>
        <w:spacing w:line="276" w:lineRule="auto"/>
        <w:contextualSpacing/>
        <w:jc w:val="both"/>
        <w:rPr>
          <w:sz w:val="22"/>
          <w:szCs w:val="22"/>
          <w:lang w:eastAsia="ar-SA"/>
        </w:rPr>
      </w:pPr>
      <w:r w:rsidRPr="00E96FD7">
        <w:rPr>
          <w:sz w:val="22"/>
          <w:szCs w:val="22"/>
          <w:lang w:eastAsia="ar-SA"/>
        </w:rPr>
        <w:t>Katarzyna Żebrowska – Starszy Specjalista.</w:t>
      </w:r>
    </w:p>
    <w:p w:rsidR="00BA78E5" w:rsidRPr="00E96FD7" w:rsidRDefault="00BA78E5" w:rsidP="00E96FD7">
      <w:pPr>
        <w:suppressAutoHyphens/>
        <w:spacing w:line="276" w:lineRule="auto"/>
        <w:contextualSpacing/>
        <w:jc w:val="both"/>
        <w:rPr>
          <w:sz w:val="22"/>
          <w:szCs w:val="22"/>
          <w:lang w:eastAsia="ar-SA"/>
        </w:rPr>
      </w:pPr>
    </w:p>
    <w:p w:rsidR="001D5C29" w:rsidRPr="00E96FD7" w:rsidRDefault="001D5C29" w:rsidP="00E96FD7">
      <w:pPr>
        <w:suppressAutoHyphens/>
        <w:spacing w:line="276" w:lineRule="auto"/>
        <w:jc w:val="both"/>
        <w:rPr>
          <w:rFonts w:eastAsia="Calibri"/>
          <w:sz w:val="22"/>
          <w:szCs w:val="22"/>
          <w:lang w:eastAsia="ar-SA"/>
        </w:rPr>
      </w:pPr>
      <w:r w:rsidRPr="00E96FD7">
        <w:rPr>
          <w:rFonts w:eastAsia="Calibri"/>
          <w:sz w:val="22"/>
          <w:szCs w:val="22"/>
          <w:lang w:eastAsia="ar-SA"/>
        </w:rPr>
        <w:lastRenderedPageBreak/>
        <w:t xml:space="preserve">Kontrola została przeprowadzona na podstawie ustawy z dnia 15 lipca 2011 r. </w:t>
      </w:r>
      <w:r w:rsidRPr="00E96FD7">
        <w:rPr>
          <w:rFonts w:eastAsia="Calibri"/>
          <w:i/>
          <w:iCs/>
          <w:sz w:val="22"/>
          <w:szCs w:val="22"/>
          <w:lang w:eastAsia="ar-SA"/>
        </w:rPr>
        <w:t xml:space="preserve">o kontroli </w:t>
      </w:r>
      <w:r w:rsidRPr="00E96FD7">
        <w:rPr>
          <w:rFonts w:eastAsia="Calibri"/>
          <w:i/>
          <w:iCs/>
          <w:sz w:val="22"/>
          <w:szCs w:val="22"/>
          <w:lang w:eastAsia="ar-SA"/>
        </w:rPr>
        <w:br/>
        <w:t>w administracji rządowej</w:t>
      </w:r>
      <w:r w:rsidRPr="00E96FD7">
        <w:rPr>
          <w:rFonts w:eastAsia="Calibri"/>
          <w:i/>
          <w:iCs/>
          <w:sz w:val="22"/>
          <w:szCs w:val="22"/>
          <w:vertAlign w:val="superscript"/>
          <w:lang w:eastAsia="ar-SA"/>
        </w:rPr>
        <w:footnoteReference w:id="1"/>
      </w:r>
      <w:r w:rsidRPr="00E96FD7">
        <w:rPr>
          <w:rFonts w:eastAsia="Calibri"/>
          <w:sz w:val="22"/>
          <w:szCs w:val="22"/>
          <w:lang w:eastAsia="ar-SA"/>
        </w:rPr>
        <w:t>.</w:t>
      </w:r>
    </w:p>
    <w:p w:rsidR="00BA78E5" w:rsidRPr="00E96FD7" w:rsidRDefault="00BA78E5" w:rsidP="00E96FD7">
      <w:pPr>
        <w:suppressAutoHyphens/>
        <w:spacing w:line="276" w:lineRule="auto"/>
        <w:jc w:val="both"/>
        <w:rPr>
          <w:rFonts w:eastAsia="Calibri"/>
          <w:sz w:val="22"/>
          <w:szCs w:val="22"/>
          <w:lang w:eastAsia="ar-SA"/>
        </w:rPr>
      </w:pPr>
    </w:p>
    <w:p w:rsidR="00BA78E5" w:rsidRPr="00E96FD7" w:rsidRDefault="0059189C" w:rsidP="00E96FD7">
      <w:pPr>
        <w:suppressAutoHyphens/>
        <w:spacing w:line="276" w:lineRule="auto"/>
        <w:jc w:val="both"/>
        <w:rPr>
          <w:rFonts w:eastAsia="Calibri"/>
          <w:sz w:val="22"/>
          <w:szCs w:val="22"/>
          <w:lang w:eastAsia="ar-SA"/>
        </w:rPr>
      </w:pPr>
      <w:r w:rsidRPr="00E96FD7">
        <w:rPr>
          <w:rFonts w:eastAsia="Calibri"/>
          <w:sz w:val="22"/>
          <w:szCs w:val="22"/>
          <w:lang w:eastAsia="ar-SA"/>
        </w:rPr>
        <w:t>Dyrektorem Instytutu jest od dnia 7 maja 2004 r.</w:t>
      </w:r>
      <w:r w:rsidR="00BA78E5" w:rsidRPr="00E96FD7">
        <w:rPr>
          <w:rFonts w:eastAsia="Calibri"/>
          <w:sz w:val="22"/>
          <w:szCs w:val="22"/>
          <w:lang w:eastAsia="ar-SA"/>
        </w:rPr>
        <w:t xml:space="preserve"> dr hab. </w:t>
      </w:r>
      <w:r w:rsidR="001A030C" w:rsidRPr="00E96FD7">
        <w:rPr>
          <w:rFonts w:eastAsia="Calibri"/>
          <w:sz w:val="22"/>
          <w:szCs w:val="22"/>
          <w:lang w:eastAsia="ar-SA"/>
        </w:rPr>
        <w:t>inż. Jan Skowronek</w:t>
      </w:r>
      <w:r w:rsidRPr="00E96FD7">
        <w:rPr>
          <w:rFonts w:eastAsia="Calibri"/>
          <w:sz w:val="22"/>
          <w:szCs w:val="22"/>
          <w:lang w:eastAsia="ar-SA"/>
        </w:rPr>
        <w:t>.</w:t>
      </w:r>
    </w:p>
    <w:p w:rsidR="00BA78E5" w:rsidRPr="00E96FD7" w:rsidRDefault="00BA78E5" w:rsidP="00E96FD7">
      <w:pPr>
        <w:suppressAutoHyphens/>
        <w:spacing w:line="276" w:lineRule="auto"/>
        <w:jc w:val="both"/>
        <w:outlineLvl w:val="0"/>
        <w:rPr>
          <w:rFonts w:eastAsia="Calibri"/>
          <w:b/>
          <w:bCs/>
          <w:color w:val="000000"/>
          <w:sz w:val="22"/>
          <w:szCs w:val="22"/>
          <w:lang w:eastAsia="ar-SA"/>
        </w:rPr>
      </w:pPr>
      <w:r w:rsidRPr="00E96FD7">
        <w:rPr>
          <w:rFonts w:eastAsia="Calibri"/>
          <w:b/>
          <w:bCs/>
          <w:color w:val="000000"/>
          <w:sz w:val="22"/>
          <w:szCs w:val="22"/>
          <w:lang w:eastAsia="ar-SA"/>
        </w:rPr>
        <w:t>Ustalenia kontroli</w:t>
      </w:r>
    </w:p>
    <w:p w:rsidR="00B415C8" w:rsidRPr="00E96FD7" w:rsidRDefault="00B415C8" w:rsidP="00E96FD7">
      <w:pPr>
        <w:suppressAutoHyphens/>
        <w:spacing w:line="276" w:lineRule="auto"/>
        <w:jc w:val="both"/>
        <w:rPr>
          <w:rFonts w:eastAsia="Calibri"/>
          <w:sz w:val="22"/>
          <w:szCs w:val="22"/>
          <w:lang w:eastAsia="ar-SA"/>
        </w:rPr>
      </w:pPr>
    </w:p>
    <w:p w:rsidR="00BA78E5" w:rsidRPr="00E96FD7" w:rsidRDefault="00BA78E5" w:rsidP="00E96FD7">
      <w:pPr>
        <w:suppressAutoHyphens/>
        <w:spacing w:line="276" w:lineRule="auto"/>
        <w:jc w:val="both"/>
        <w:rPr>
          <w:rFonts w:eastAsia="Calibri"/>
          <w:b/>
          <w:sz w:val="22"/>
          <w:szCs w:val="22"/>
          <w:lang w:eastAsia="ar-SA"/>
        </w:rPr>
      </w:pPr>
      <w:r w:rsidRPr="00E96FD7">
        <w:rPr>
          <w:rFonts w:eastAsia="Calibri"/>
          <w:sz w:val="22"/>
          <w:szCs w:val="22"/>
          <w:lang w:eastAsia="ar-SA"/>
        </w:rPr>
        <w:t xml:space="preserve">Na podstawie przeprowadzonego postępowania kontrolnego działalność </w:t>
      </w:r>
      <w:r w:rsidR="00576F86" w:rsidRPr="00E96FD7">
        <w:rPr>
          <w:rFonts w:eastAsia="Calibri"/>
          <w:sz w:val="22"/>
          <w:szCs w:val="22"/>
          <w:lang w:eastAsia="ar-SA"/>
        </w:rPr>
        <w:t>IETU</w:t>
      </w:r>
      <w:r w:rsidRPr="00E96FD7">
        <w:rPr>
          <w:rFonts w:eastAsia="Calibri"/>
          <w:sz w:val="22"/>
          <w:szCs w:val="22"/>
          <w:lang w:eastAsia="ar-SA"/>
        </w:rPr>
        <w:t xml:space="preserve"> w zakresie kontrolowanych zagadnień została </w:t>
      </w:r>
      <w:r w:rsidRPr="00E96FD7">
        <w:rPr>
          <w:rFonts w:eastAsia="Calibri"/>
          <w:b/>
          <w:sz w:val="22"/>
          <w:szCs w:val="22"/>
          <w:lang w:eastAsia="ar-SA"/>
        </w:rPr>
        <w:t>oceniona pozytywnie z zastrzeżeniami</w:t>
      </w:r>
      <w:r w:rsidR="00505529" w:rsidRPr="00E96FD7">
        <w:rPr>
          <w:rStyle w:val="Odwoanieprzypisudolnego"/>
          <w:rFonts w:eastAsia="Calibri"/>
          <w:b/>
          <w:sz w:val="22"/>
          <w:szCs w:val="22"/>
          <w:lang w:eastAsia="ar-SA"/>
        </w:rPr>
        <w:footnoteReference w:id="2"/>
      </w:r>
      <w:r w:rsidRPr="00E96FD7">
        <w:rPr>
          <w:rFonts w:eastAsia="Calibri"/>
          <w:b/>
          <w:sz w:val="22"/>
          <w:szCs w:val="22"/>
          <w:lang w:eastAsia="ar-SA"/>
        </w:rPr>
        <w:t>.</w:t>
      </w:r>
    </w:p>
    <w:p w:rsidR="00E46969" w:rsidRDefault="00E46969" w:rsidP="00E46969">
      <w:pPr>
        <w:suppressAutoHyphens/>
        <w:spacing w:line="276" w:lineRule="auto"/>
        <w:jc w:val="both"/>
        <w:rPr>
          <w:sz w:val="22"/>
          <w:szCs w:val="22"/>
        </w:rPr>
      </w:pPr>
    </w:p>
    <w:p w:rsidR="00B415C8" w:rsidRDefault="00B415C8" w:rsidP="00E46969">
      <w:pPr>
        <w:suppressAutoHyphens/>
        <w:spacing w:line="276" w:lineRule="auto"/>
        <w:jc w:val="both"/>
        <w:rPr>
          <w:sz w:val="22"/>
          <w:szCs w:val="22"/>
        </w:rPr>
      </w:pPr>
    </w:p>
    <w:p w:rsidR="00E46969" w:rsidRDefault="00E46969" w:rsidP="00E46969">
      <w:pPr>
        <w:suppressAutoHyphens/>
        <w:spacing w:line="276" w:lineRule="auto"/>
        <w:jc w:val="both"/>
        <w:rPr>
          <w:sz w:val="22"/>
          <w:szCs w:val="22"/>
        </w:rPr>
      </w:pPr>
      <w:r>
        <w:rPr>
          <w:sz w:val="22"/>
          <w:szCs w:val="22"/>
        </w:rPr>
        <w:t xml:space="preserve">Do zadań IETU należy prowadzenie badań naukowych i prac rozwojowych, wdrażanie i upowszechnianie ich wyników oraz prowadzenie działalności edukacyjnej w zakresie ekologii i kształtowania środowiska. </w:t>
      </w:r>
    </w:p>
    <w:p w:rsidR="00E46969" w:rsidRDefault="00E46969" w:rsidP="00E46969">
      <w:pPr>
        <w:suppressAutoHyphens/>
        <w:spacing w:line="276" w:lineRule="auto"/>
        <w:jc w:val="both"/>
        <w:rPr>
          <w:rFonts w:eastAsia="Calibri"/>
          <w:sz w:val="22"/>
          <w:szCs w:val="22"/>
          <w:lang w:eastAsia="ar-SA"/>
        </w:rPr>
      </w:pPr>
      <w:r>
        <w:rPr>
          <w:rFonts w:eastAsia="Calibri"/>
          <w:bCs/>
          <w:sz w:val="22"/>
          <w:szCs w:val="22"/>
          <w:lang w:eastAsia="ar-SA"/>
        </w:rPr>
        <w:t xml:space="preserve">Podstawą funkcjonowania Instytutu w kontrolowanym zakresie była ustawa </w:t>
      </w:r>
      <w:r>
        <w:rPr>
          <w:rFonts w:eastAsia="Calibri"/>
          <w:sz w:val="22"/>
          <w:szCs w:val="22"/>
          <w:lang w:eastAsia="ar-SA"/>
        </w:rPr>
        <w:t xml:space="preserve">z dnia 30 kwietnia 2010 r. </w:t>
      </w:r>
      <w:r>
        <w:rPr>
          <w:rFonts w:eastAsia="Calibri"/>
          <w:i/>
          <w:sz w:val="22"/>
          <w:szCs w:val="22"/>
          <w:lang w:eastAsia="ar-SA"/>
        </w:rPr>
        <w:t>o instytutach badawczych</w:t>
      </w:r>
      <w:r>
        <w:rPr>
          <w:rFonts w:eastAsia="Calibri"/>
          <w:i/>
          <w:sz w:val="22"/>
          <w:szCs w:val="22"/>
          <w:vertAlign w:val="superscript"/>
          <w:lang w:eastAsia="ar-SA"/>
        </w:rPr>
        <w:footnoteReference w:id="3"/>
      </w:r>
      <w:r>
        <w:rPr>
          <w:rFonts w:eastAsia="Calibri"/>
          <w:sz w:val="22"/>
          <w:szCs w:val="22"/>
          <w:lang w:eastAsia="ar-SA"/>
        </w:rPr>
        <w:t>,</w:t>
      </w:r>
      <w:r>
        <w:rPr>
          <w:rFonts w:eastAsia="Calibri"/>
          <w:bCs/>
          <w:sz w:val="22"/>
          <w:szCs w:val="22"/>
          <w:lang w:eastAsia="ar-SA"/>
        </w:rPr>
        <w:t xml:space="preserve"> Statut IETU zatwierdzony przez Ministra Środowiska z dnia 10 kwietnia 2015 r. z </w:t>
      </w:r>
      <w:proofErr w:type="spellStart"/>
      <w:r>
        <w:rPr>
          <w:rFonts w:eastAsia="Calibri"/>
          <w:bCs/>
          <w:sz w:val="22"/>
          <w:szCs w:val="22"/>
          <w:lang w:eastAsia="ar-SA"/>
        </w:rPr>
        <w:t>późn</w:t>
      </w:r>
      <w:proofErr w:type="spellEnd"/>
      <w:r>
        <w:rPr>
          <w:rFonts w:eastAsia="Calibri"/>
          <w:bCs/>
          <w:sz w:val="22"/>
          <w:szCs w:val="22"/>
          <w:lang w:eastAsia="ar-SA"/>
        </w:rPr>
        <w:t xml:space="preserve">. </w:t>
      </w:r>
      <w:proofErr w:type="gramStart"/>
      <w:r>
        <w:rPr>
          <w:rFonts w:eastAsia="Calibri"/>
          <w:bCs/>
          <w:sz w:val="22"/>
          <w:szCs w:val="22"/>
          <w:lang w:eastAsia="ar-SA"/>
        </w:rPr>
        <w:t>zm</w:t>
      </w:r>
      <w:proofErr w:type="gramEnd"/>
      <w:r>
        <w:rPr>
          <w:rFonts w:eastAsia="Calibri"/>
          <w:bCs/>
          <w:sz w:val="22"/>
          <w:szCs w:val="22"/>
          <w:lang w:eastAsia="ar-SA"/>
        </w:rPr>
        <w:t>. oraz Regulamin organizacyjny.</w:t>
      </w:r>
      <w:r>
        <w:rPr>
          <w:rFonts w:eastAsia="Calibri"/>
          <w:sz w:val="22"/>
          <w:szCs w:val="22"/>
          <w:lang w:eastAsia="ar-SA"/>
        </w:rPr>
        <w:t xml:space="preserve"> W kontrolowanym okresie Dyrektor oraz Rada Naukowa właściwie realizowali swoje zadania wynikające z ustawy </w:t>
      </w:r>
      <w:r>
        <w:rPr>
          <w:rFonts w:eastAsia="Calibri"/>
          <w:i/>
          <w:sz w:val="22"/>
          <w:szCs w:val="22"/>
          <w:lang w:eastAsia="ar-SA"/>
        </w:rPr>
        <w:t>o instytutach badawczych</w:t>
      </w:r>
      <w:r>
        <w:rPr>
          <w:rFonts w:eastAsia="Calibri"/>
          <w:sz w:val="22"/>
          <w:szCs w:val="22"/>
          <w:lang w:eastAsia="ar-SA"/>
        </w:rPr>
        <w:t>.</w:t>
      </w:r>
    </w:p>
    <w:p w:rsidR="00E46969" w:rsidRDefault="00E46969" w:rsidP="00E46969">
      <w:pPr>
        <w:suppressAutoHyphens/>
        <w:spacing w:line="276" w:lineRule="auto"/>
        <w:jc w:val="both"/>
        <w:rPr>
          <w:rFonts w:eastAsia="Calibri"/>
          <w:bCs/>
          <w:sz w:val="22"/>
          <w:szCs w:val="22"/>
          <w:lang w:eastAsia="ar-SA"/>
        </w:rPr>
      </w:pPr>
    </w:p>
    <w:p w:rsidR="00E46969" w:rsidRDefault="00E46969" w:rsidP="00E46969">
      <w:pPr>
        <w:suppressAutoHyphens/>
        <w:spacing w:line="276" w:lineRule="auto"/>
        <w:jc w:val="both"/>
        <w:rPr>
          <w:sz w:val="22"/>
          <w:szCs w:val="22"/>
        </w:rPr>
      </w:pPr>
      <w:r>
        <w:rPr>
          <w:rFonts w:eastAsia="Calibri"/>
          <w:sz w:val="22"/>
          <w:szCs w:val="22"/>
          <w:lang w:eastAsia="ar-SA"/>
        </w:rPr>
        <w:t>IETU posiada kierunkowe plany badań naukowych i rozwojowych, które p</w:t>
      </w:r>
      <w:r>
        <w:rPr>
          <w:sz w:val="22"/>
          <w:szCs w:val="22"/>
        </w:rPr>
        <w:t xml:space="preserve">rzedstawiane są w formie rocznych planów działalności. W latach 2016-2017 </w:t>
      </w:r>
      <w:r>
        <w:rPr>
          <w:rFonts w:eastAsia="Calibri"/>
          <w:sz w:val="22"/>
          <w:szCs w:val="22"/>
          <w:lang w:eastAsia="ar-SA"/>
        </w:rPr>
        <w:t xml:space="preserve">IETU realizował łącznie 278 projektów/zadań badawczych. </w:t>
      </w:r>
      <w:r>
        <w:rPr>
          <w:sz w:val="22"/>
          <w:szCs w:val="22"/>
        </w:rPr>
        <w:t xml:space="preserve">Większość z projektów badawczych realizowanych w Instytucie pozyskana została </w:t>
      </w:r>
      <w:r>
        <w:rPr>
          <w:sz w:val="22"/>
          <w:szCs w:val="22"/>
        </w:rPr>
        <w:br/>
        <w:t xml:space="preserve">w drodze konkursów w programach finansowanych ze środków międzynarodowych. Poza przychodami z realizacji projektów IETU otrzymuje również dotacje podmiotowe oraz prowadzi działalność inną niż określona w ustawie </w:t>
      </w:r>
      <w:r>
        <w:rPr>
          <w:i/>
          <w:sz w:val="22"/>
          <w:szCs w:val="22"/>
        </w:rPr>
        <w:t>o instytutach badawczych</w:t>
      </w:r>
      <w:r>
        <w:rPr>
          <w:sz w:val="22"/>
          <w:szCs w:val="22"/>
        </w:rPr>
        <w:t xml:space="preserve">, z której osiąga przychody. Osiągnięte w 2017 roku przychody IETU wyniosły 9 519 tys. zł i były wyższe o 884 tys. zł </w:t>
      </w:r>
      <w:r w:rsidR="00E51E98">
        <w:rPr>
          <w:sz w:val="22"/>
          <w:szCs w:val="22"/>
        </w:rPr>
        <w:br/>
      </w:r>
      <w:r>
        <w:rPr>
          <w:sz w:val="22"/>
          <w:szCs w:val="22"/>
        </w:rPr>
        <w:t>w stosunku do roku 2016. Dodatni wynik finansowy w 2017 roku był prawie dwukrotnie wyższy niż w 2016 r. i wyniósł 136,7 tys. zł.</w:t>
      </w:r>
    </w:p>
    <w:p w:rsidR="006F0B10" w:rsidRDefault="006F0B10" w:rsidP="00E46969">
      <w:pPr>
        <w:spacing w:line="276" w:lineRule="auto"/>
        <w:jc w:val="both"/>
        <w:rPr>
          <w:sz w:val="22"/>
          <w:szCs w:val="22"/>
        </w:rPr>
      </w:pPr>
    </w:p>
    <w:p w:rsidR="00E46969" w:rsidRDefault="00E46969" w:rsidP="00E46969">
      <w:pPr>
        <w:spacing w:line="276" w:lineRule="auto"/>
        <w:jc w:val="both"/>
        <w:rPr>
          <w:sz w:val="22"/>
          <w:szCs w:val="22"/>
        </w:rPr>
      </w:pPr>
      <w:r>
        <w:rPr>
          <w:sz w:val="22"/>
          <w:szCs w:val="22"/>
        </w:rPr>
        <w:t xml:space="preserve">W roku 2017 przychody ogółem wykonano na poziomie 99 % planu (wzrost o około 2 % w stosunku do roku 2016), a koszty na poziomie 98 % planu (wzrost o około 1,4 % w stosunku do roku 2016). Największy udział w kosztach całkowitych stanowiły wynagrodzenia wraz z naliczonymi składkami. </w:t>
      </w:r>
      <w:r w:rsidR="006F0B10">
        <w:rPr>
          <w:sz w:val="22"/>
          <w:szCs w:val="22"/>
        </w:rPr>
        <w:t>W</w:t>
      </w:r>
      <w:r w:rsidR="006F0B10" w:rsidRPr="00CA2D48">
        <w:rPr>
          <w:sz w:val="22"/>
          <w:szCs w:val="22"/>
        </w:rPr>
        <w:t xml:space="preserve"> </w:t>
      </w:r>
      <w:r w:rsidR="006F0B10">
        <w:rPr>
          <w:sz w:val="22"/>
          <w:szCs w:val="22"/>
        </w:rPr>
        <w:t xml:space="preserve">roku </w:t>
      </w:r>
      <w:r w:rsidR="006F0B10" w:rsidRPr="00CA2D48">
        <w:rPr>
          <w:sz w:val="22"/>
          <w:szCs w:val="22"/>
        </w:rPr>
        <w:t xml:space="preserve">2017 r. </w:t>
      </w:r>
      <w:r w:rsidR="006F0B10">
        <w:rPr>
          <w:sz w:val="22"/>
          <w:szCs w:val="22"/>
        </w:rPr>
        <w:t>p</w:t>
      </w:r>
      <w:r>
        <w:rPr>
          <w:sz w:val="22"/>
          <w:szCs w:val="22"/>
        </w:rPr>
        <w:t xml:space="preserve">rzeciętne </w:t>
      </w:r>
      <w:r w:rsidRPr="00694DFD">
        <w:rPr>
          <w:sz w:val="22"/>
          <w:szCs w:val="22"/>
        </w:rPr>
        <w:t xml:space="preserve">zatrudnienie w Instytucie wyniosło 77,15 </w:t>
      </w:r>
      <w:r w:rsidRPr="00B87078">
        <w:rPr>
          <w:sz w:val="22"/>
          <w:szCs w:val="22"/>
        </w:rPr>
        <w:t>etatów i spadło w o</w:t>
      </w:r>
      <w:r w:rsidR="006F0B10" w:rsidRPr="00B87078">
        <w:rPr>
          <w:sz w:val="22"/>
          <w:szCs w:val="22"/>
        </w:rPr>
        <w:t xml:space="preserve">dniesieniu </w:t>
      </w:r>
      <w:r w:rsidR="006F0B10">
        <w:rPr>
          <w:sz w:val="22"/>
          <w:szCs w:val="22"/>
        </w:rPr>
        <w:br/>
      </w:r>
      <w:r w:rsidR="006F0B10" w:rsidRPr="00694DFD">
        <w:rPr>
          <w:sz w:val="22"/>
          <w:szCs w:val="22"/>
        </w:rPr>
        <w:t>do</w:t>
      </w:r>
      <w:r w:rsidR="006F0B10">
        <w:rPr>
          <w:sz w:val="22"/>
          <w:szCs w:val="22"/>
        </w:rPr>
        <w:t xml:space="preserve"> </w:t>
      </w:r>
      <w:r w:rsidRPr="00694DFD">
        <w:rPr>
          <w:sz w:val="22"/>
          <w:szCs w:val="22"/>
        </w:rPr>
        <w:t>roku 2015</w:t>
      </w:r>
      <w:r>
        <w:rPr>
          <w:sz w:val="22"/>
          <w:szCs w:val="22"/>
        </w:rPr>
        <w:t xml:space="preserve"> o </w:t>
      </w:r>
      <w:proofErr w:type="gramStart"/>
      <w:r>
        <w:rPr>
          <w:sz w:val="22"/>
          <w:szCs w:val="22"/>
        </w:rPr>
        <w:t>ponad 6% przy czym</w:t>
      </w:r>
      <w:proofErr w:type="gramEnd"/>
      <w:r>
        <w:rPr>
          <w:sz w:val="22"/>
          <w:szCs w:val="22"/>
        </w:rPr>
        <w:t xml:space="preserve"> nastąpił wzrost przeciętnego miesięcznego wynagrodzenia.</w:t>
      </w:r>
    </w:p>
    <w:p w:rsidR="00E46969" w:rsidRDefault="00E46969" w:rsidP="00E46969">
      <w:pPr>
        <w:suppressAutoHyphens/>
        <w:spacing w:line="276" w:lineRule="auto"/>
        <w:jc w:val="both"/>
        <w:rPr>
          <w:rFonts w:eastAsia="Calibri"/>
          <w:sz w:val="22"/>
          <w:szCs w:val="22"/>
          <w:lang w:eastAsia="ar-SA"/>
        </w:rPr>
      </w:pPr>
    </w:p>
    <w:p w:rsidR="00E46969" w:rsidRDefault="00E46969" w:rsidP="00E46969">
      <w:pPr>
        <w:suppressAutoHyphens/>
        <w:spacing w:line="276" w:lineRule="auto"/>
        <w:jc w:val="both"/>
        <w:rPr>
          <w:rFonts w:eastAsia="Calibri"/>
          <w:sz w:val="22"/>
          <w:szCs w:val="22"/>
          <w:lang w:eastAsia="ar-SA"/>
        </w:rPr>
      </w:pPr>
      <w:r>
        <w:rPr>
          <w:rFonts w:eastAsia="Calibri"/>
          <w:sz w:val="22"/>
          <w:szCs w:val="22"/>
          <w:lang w:eastAsia="ar-SA"/>
        </w:rPr>
        <w:t xml:space="preserve">Minister Nauki i Szkolnictwa Wyższego, na podstawie kompleksowej </w:t>
      </w:r>
      <w:proofErr w:type="gramStart"/>
      <w:r>
        <w:rPr>
          <w:rFonts w:eastAsia="Calibri"/>
          <w:sz w:val="22"/>
          <w:szCs w:val="22"/>
          <w:lang w:eastAsia="ar-SA"/>
        </w:rPr>
        <w:t>oceny jakości</w:t>
      </w:r>
      <w:proofErr w:type="gramEnd"/>
      <w:r>
        <w:rPr>
          <w:rFonts w:eastAsia="Calibri"/>
          <w:sz w:val="22"/>
          <w:szCs w:val="22"/>
          <w:lang w:eastAsia="ar-SA"/>
        </w:rPr>
        <w:t xml:space="preserve"> działalności naukowej lub badawczo-rozwojowej prowadzonej w latach 2013-2016, przyznał IETU kategorię naukową B.</w:t>
      </w:r>
    </w:p>
    <w:p w:rsidR="00B415C8" w:rsidRDefault="00B415C8" w:rsidP="00E46969">
      <w:pPr>
        <w:suppressAutoHyphens/>
        <w:spacing w:line="276" w:lineRule="auto"/>
        <w:jc w:val="both"/>
        <w:rPr>
          <w:rFonts w:eastAsia="Calibri"/>
          <w:b/>
          <w:sz w:val="22"/>
          <w:szCs w:val="22"/>
          <w:lang w:eastAsia="ar-SA"/>
        </w:rPr>
      </w:pPr>
    </w:p>
    <w:p w:rsidR="00B415C8" w:rsidRDefault="00E46969" w:rsidP="00E46969">
      <w:pPr>
        <w:suppressAutoHyphens/>
        <w:spacing w:line="276" w:lineRule="auto"/>
        <w:jc w:val="both"/>
        <w:rPr>
          <w:rFonts w:eastAsia="Calibri"/>
          <w:sz w:val="22"/>
          <w:szCs w:val="22"/>
          <w:lang w:eastAsia="ar-SA"/>
        </w:rPr>
      </w:pPr>
      <w:r>
        <w:rPr>
          <w:rFonts w:eastAsia="Calibri"/>
          <w:sz w:val="22"/>
          <w:szCs w:val="22"/>
          <w:lang w:eastAsia="ar-SA"/>
        </w:rPr>
        <w:t xml:space="preserve">Stwierdzone w czasie kontroli nieprawidłowości dotyczyły procesu rekrutacji w latach 2016-2017. </w:t>
      </w:r>
    </w:p>
    <w:p w:rsidR="00B415C8" w:rsidRDefault="00E46969" w:rsidP="00E46969">
      <w:pPr>
        <w:suppressAutoHyphens/>
        <w:spacing w:line="276" w:lineRule="auto"/>
        <w:jc w:val="both"/>
        <w:rPr>
          <w:rFonts w:eastAsia="Calibri"/>
          <w:sz w:val="22"/>
          <w:szCs w:val="22"/>
          <w:lang w:eastAsia="ar-SA"/>
        </w:rPr>
      </w:pPr>
      <w:r>
        <w:rPr>
          <w:rFonts w:eastAsia="Calibri"/>
          <w:sz w:val="22"/>
          <w:szCs w:val="22"/>
          <w:lang w:eastAsia="ar-SA"/>
        </w:rPr>
        <w:t>Wśród najważniejszych stwierdzonych uchybień w procesie rekrutacji należy wymienić:</w:t>
      </w:r>
    </w:p>
    <w:p w:rsidR="00E46969" w:rsidRDefault="00E46969" w:rsidP="00E46969">
      <w:pPr>
        <w:suppressAutoHyphens/>
        <w:spacing w:line="276" w:lineRule="auto"/>
        <w:jc w:val="both"/>
        <w:rPr>
          <w:sz w:val="22"/>
          <w:szCs w:val="22"/>
        </w:rPr>
      </w:pPr>
      <w:r>
        <w:rPr>
          <w:rFonts w:eastAsia="Calibri"/>
          <w:sz w:val="22"/>
          <w:szCs w:val="22"/>
          <w:lang w:eastAsia="ar-SA"/>
        </w:rPr>
        <w:t xml:space="preserve">- </w:t>
      </w:r>
      <w:r>
        <w:rPr>
          <w:sz w:val="22"/>
          <w:szCs w:val="22"/>
        </w:rPr>
        <w:t xml:space="preserve">nie zamieszczanie </w:t>
      </w:r>
      <w:r w:rsidR="003D7723">
        <w:rPr>
          <w:sz w:val="22"/>
          <w:szCs w:val="22"/>
        </w:rPr>
        <w:t xml:space="preserve">ogłoszenia o konkursie </w:t>
      </w:r>
      <w:r>
        <w:rPr>
          <w:sz w:val="22"/>
          <w:szCs w:val="22"/>
        </w:rPr>
        <w:t xml:space="preserve">na stronie internetowej Komisji Europejskiej </w:t>
      </w:r>
      <w:r w:rsidR="003D7723">
        <w:rPr>
          <w:sz w:val="22"/>
          <w:szCs w:val="22"/>
        </w:rPr>
        <w:br/>
      </w:r>
      <w:r>
        <w:rPr>
          <w:sz w:val="22"/>
          <w:szCs w:val="22"/>
        </w:rPr>
        <w:t xml:space="preserve">w europejskim portalu dla mobilnych naukowców przeznaczonym do publikacji ofert pracy </w:t>
      </w:r>
      <w:r w:rsidR="003D7723">
        <w:rPr>
          <w:sz w:val="22"/>
          <w:szCs w:val="22"/>
        </w:rPr>
        <w:br/>
      </w:r>
      <w:r>
        <w:rPr>
          <w:sz w:val="22"/>
          <w:szCs w:val="22"/>
        </w:rPr>
        <w:t>dla naukowców;</w:t>
      </w:r>
    </w:p>
    <w:p w:rsidR="00E46969" w:rsidRDefault="00E46969" w:rsidP="00E46969">
      <w:pPr>
        <w:suppressAutoHyphens/>
        <w:spacing w:line="276" w:lineRule="auto"/>
        <w:jc w:val="both"/>
        <w:rPr>
          <w:sz w:val="22"/>
          <w:szCs w:val="22"/>
        </w:rPr>
      </w:pPr>
      <w:r>
        <w:rPr>
          <w:sz w:val="22"/>
          <w:szCs w:val="22"/>
        </w:rPr>
        <w:lastRenderedPageBreak/>
        <w:t>- wymaganie od kandydatów do pracy złożenia kopii dowodu osobistego lub innego dokumentu potwierdzającego tożsamość, które są danymi nadmiarowymi i wykraczają poza przepisy kodeksu pracy;</w:t>
      </w:r>
    </w:p>
    <w:p w:rsidR="00E46969" w:rsidRDefault="00E46969" w:rsidP="00E46969">
      <w:pPr>
        <w:suppressAutoHyphens/>
        <w:spacing w:line="276" w:lineRule="auto"/>
        <w:jc w:val="both"/>
        <w:rPr>
          <w:sz w:val="22"/>
          <w:szCs w:val="22"/>
        </w:rPr>
      </w:pPr>
      <w:r>
        <w:rPr>
          <w:sz w:val="22"/>
          <w:szCs w:val="22"/>
        </w:rPr>
        <w:t xml:space="preserve">- brak potwierdzenia dat zamieszczenia na stronie internetowej BIP IETU ogłoszeń </w:t>
      </w:r>
      <w:r>
        <w:rPr>
          <w:sz w:val="22"/>
          <w:szCs w:val="22"/>
        </w:rPr>
        <w:br/>
        <w:t>o konkursie i jego wyników.</w:t>
      </w:r>
    </w:p>
    <w:p w:rsidR="00B415C8" w:rsidRDefault="00B415C8" w:rsidP="00E96FD7">
      <w:pPr>
        <w:spacing w:line="276" w:lineRule="auto"/>
        <w:jc w:val="both"/>
        <w:rPr>
          <w:sz w:val="22"/>
          <w:szCs w:val="22"/>
        </w:rPr>
      </w:pPr>
    </w:p>
    <w:p w:rsidR="006F0B10" w:rsidRDefault="006F0B10" w:rsidP="00E96FD7">
      <w:pPr>
        <w:spacing w:line="276" w:lineRule="auto"/>
        <w:jc w:val="both"/>
        <w:rPr>
          <w:sz w:val="22"/>
          <w:szCs w:val="22"/>
        </w:rPr>
      </w:pPr>
    </w:p>
    <w:p w:rsidR="00781FDD" w:rsidRPr="00173D81" w:rsidRDefault="00781FDD" w:rsidP="00173D81">
      <w:pPr>
        <w:numPr>
          <w:ilvl w:val="0"/>
          <w:numId w:val="4"/>
        </w:numPr>
        <w:suppressAutoHyphens/>
        <w:spacing w:line="276" w:lineRule="auto"/>
        <w:ind w:left="426" w:hanging="426"/>
        <w:contextualSpacing/>
        <w:jc w:val="both"/>
        <w:rPr>
          <w:b/>
          <w:sz w:val="22"/>
          <w:szCs w:val="22"/>
          <w:lang w:eastAsia="ar-SA"/>
        </w:rPr>
      </w:pPr>
      <w:r w:rsidRPr="00173D81">
        <w:rPr>
          <w:b/>
          <w:sz w:val="22"/>
          <w:szCs w:val="22"/>
          <w:lang w:eastAsia="ar-SA"/>
        </w:rPr>
        <w:t>Działalność finansowa Instytutu</w:t>
      </w:r>
    </w:p>
    <w:p w:rsidR="00B415C8" w:rsidRDefault="00B415C8" w:rsidP="00B87078">
      <w:pPr>
        <w:jc w:val="both"/>
        <w:rPr>
          <w:sz w:val="22"/>
          <w:szCs w:val="22"/>
        </w:rPr>
      </w:pPr>
    </w:p>
    <w:p w:rsidR="009F1DDF" w:rsidRPr="00B87078" w:rsidRDefault="009F1DDF" w:rsidP="00B87078">
      <w:pPr>
        <w:jc w:val="both"/>
        <w:rPr>
          <w:sz w:val="22"/>
          <w:szCs w:val="22"/>
        </w:rPr>
      </w:pPr>
      <w:r w:rsidRPr="00B87078">
        <w:rPr>
          <w:sz w:val="22"/>
          <w:szCs w:val="22"/>
        </w:rPr>
        <w:t xml:space="preserve">Kontrolowane zagadnienia zostały </w:t>
      </w:r>
      <w:r w:rsidRPr="00B87078">
        <w:rPr>
          <w:b/>
          <w:sz w:val="22"/>
          <w:szCs w:val="22"/>
        </w:rPr>
        <w:t>ocenione</w:t>
      </w:r>
      <w:r w:rsidRPr="00B87078">
        <w:rPr>
          <w:sz w:val="22"/>
          <w:szCs w:val="22"/>
        </w:rPr>
        <w:t xml:space="preserve"> </w:t>
      </w:r>
      <w:r w:rsidRPr="00B87078">
        <w:rPr>
          <w:b/>
          <w:sz w:val="22"/>
          <w:szCs w:val="22"/>
        </w:rPr>
        <w:t>pozytywnie</w:t>
      </w:r>
      <w:r w:rsidRPr="00B87078">
        <w:rPr>
          <w:sz w:val="22"/>
          <w:szCs w:val="22"/>
        </w:rPr>
        <w:t>.</w:t>
      </w:r>
    </w:p>
    <w:p w:rsidR="009F1DDF" w:rsidRPr="00B87078" w:rsidRDefault="009F1DDF" w:rsidP="00B87078">
      <w:pPr>
        <w:jc w:val="both"/>
        <w:rPr>
          <w:sz w:val="22"/>
          <w:szCs w:val="22"/>
        </w:rPr>
      </w:pPr>
    </w:p>
    <w:p w:rsidR="001442C5" w:rsidRPr="00694DFD" w:rsidRDefault="001442C5" w:rsidP="00173D81">
      <w:pPr>
        <w:spacing w:line="276" w:lineRule="auto"/>
        <w:rPr>
          <w:b/>
          <w:sz w:val="22"/>
          <w:szCs w:val="22"/>
        </w:rPr>
      </w:pPr>
    </w:p>
    <w:p w:rsidR="001442C5" w:rsidRPr="00B87078" w:rsidRDefault="001442C5" w:rsidP="00173D81">
      <w:pPr>
        <w:spacing w:line="276" w:lineRule="auto"/>
        <w:rPr>
          <w:b/>
          <w:sz w:val="22"/>
          <w:szCs w:val="22"/>
        </w:rPr>
      </w:pPr>
      <w:proofErr w:type="gramStart"/>
      <w:r w:rsidRPr="00694DFD">
        <w:rPr>
          <w:b/>
          <w:sz w:val="22"/>
          <w:szCs w:val="22"/>
        </w:rPr>
        <w:t>a</w:t>
      </w:r>
      <w:proofErr w:type="gramEnd"/>
      <w:r w:rsidRPr="00694DFD">
        <w:rPr>
          <w:b/>
          <w:sz w:val="22"/>
          <w:szCs w:val="22"/>
        </w:rPr>
        <w:t>) zasady gospodarki finansowej instytutu</w:t>
      </w:r>
    </w:p>
    <w:p w:rsidR="001442C5" w:rsidRPr="00B87078" w:rsidRDefault="001442C5" w:rsidP="00173D81">
      <w:pPr>
        <w:spacing w:line="276" w:lineRule="auto"/>
        <w:jc w:val="both"/>
        <w:rPr>
          <w:sz w:val="22"/>
          <w:szCs w:val="22"/>
          <w:u w:val="single"/>
        </w:rPr>
      </w:pPr>
    </w:p>
    <w:p w:rsidR="001442C5" w:rsidRPr="00B87078" w:rsidRDefault="001442C5" w:rsidP="00173D81">
      <w:pPr>
        <w:spacing w:line="276" w:lineRule="auto"/>
        <w:jc w:val="both"/>
        <w:rPr>
          <w:sz w:val="22"/>
          <w:szCs w:val="22"/>
          <w:u w:val="single"/>
        </w:rPr>
      </w:pPr>
      <w:r w:rsidRPr="00B87078">
        <w:rPr>
          <w:sz w:val="22"/>
          <w:szCs w:val="22"/>
          <w:u w:val="single"/>
        </w:rPr>
        <w:t>Zasady (polityka) rachunkowości</w:t>
      </w:r>
    </w:p>
    <w:p w:rsidR="001442C5" w:rsidRPr="00B87078" w:rsidRDefault="001442C5" w:rsidP="00173D81">
      <w:pPr>
        <w:spacing w:line="276" w:lineRule="auto"/>
        <w:jc w:val="both"/>
        <w:rPr>
          <w:sz w:val="22"/>
          <w:szCs w:val="22"/>
          <w:u w:val="single"/>
        </w:rPr>
      </w:pPr>
    </w:p>
    <w:p w:rsidR="009F1DDF" w:rsidRPr="00B87078" w:rsidRDefault="009F1DDF" w:rsidP="009F1DDF">
      <w:pPr>
        <w:autoSpaceDE w:val="0"/>
        <w:autoSpaceDN w:val="0"/>
        <w:adjustRightInd w:val="0"/>
        <w:spacing w:line="276" w:lineRule="auto"/>
        <w:jc w:val="both"/>
        <w:rPr>
          <w:sz w:val="22"/>
          <w:szCs w:val="22"/>
        </w:rPr>
      </w:pPr>
      <w:r w:rsidRPr="00B87078">
        <w:rPr>
          <w:sz w:val="22"/>
          <w:szCs w:val="22"/>
        </w:rPr>
        <w:t xml:space="preserve">W okresie objętym kontrolą w Instytucie obowiązywało Zarządzenie Dyrektora IETU w sprawie wprowadzenia Zasad polityki rachunkowości. Dokument ten jest zgodny z art. 10 ust. 1 ustawy </w:t>
      </w:r>
      <w:r w:rsidR="004E089D" w:rsidRPr="00B87078">
        <w:rPr>
          <w:sz w:val="22"/>
          <w:szCs w:val="22"/>
        </w:rPr>
        <w:br/>
      </w:r>
      <w:r w:rsidRPr="00B87078">
        <w:rPr>
          <w:i/>
          <w:sz w:val="22"/>
          <w:szCs w:val="22"/>
        </w:rPr>
        <w:t>o rachunkowości</w:t>
      </w:r>
      <w:r w:rsidR="00C02AA5" w:rsidRPr="00B87078">
        <w:rPr>
          <w:rStyle w:val="Odwoanieprzypisudolnego"/>
          <w:i/>
          <w:sz w:val="22"/>
          <w:szCs w:val="22"/>
        </w:rPr>
        <w:footnoteReference w:id="4"/>
      </w:r>
      <w:r w:rsidRPr="00B87078">
        <w:rPr>
          <w:sz w:val="22"/>
          <w:szCs w:val="22"/>
        </w:rPr>
        <w:t>.</w:t>
      </w:r>
    </w:p>
    <w:p w:rsidR="001442C5" w:rsidRPr="00B87078" w:rsidRDefault="001442C5" w:rsidP="00173D81">
      <w:pPr>
        <w:autoSpaceDE w:val="0"/>
        <w:autoSpaceDN w:val="0"/>
        <w:adjustRightInd w:val="0"/>
        <w:spacing w:line="276" w:lineRule="auto"/>
        <w:jc w:val="both"/>
        <w:rPr>
          <w:sz w:val="22"/>
          <w:szCs w:val="22"/>
        </w:rPr>
      </w:pPr>
    </w:p>
    <w:p w:rsidR="001442C5" w:rsidRPr="00B87078" w:rsidRDefault="001442C5" w:rsidP="00173D81">
      <w:pPr>
        <w:autoSpaceDE w:val="0"/>
        <w:autoSpaceDN w:val="0"/>
        <w:adjustRightInd w:val="0"/>
        <w:spacing w:line="276" w:lineRule="auto"/>
        <w:jc w:val="right"/>
        <w:rPr>
          <w:sz w:val="22"/>
          <w:szCs w:val="22"/>
        </w:rPr>
      </w:pPr>
      <w:r w:rsidRPr="00B87078">
        <w:rPr>
          <w:sz w:val="22"/>
          <w:szCs w:val="22"/>
        </w:rPr>
        <w:t>[Dowód: akta kontroli str. I/1-6]</w:t>
      </w:r>
    </w:p>
    <w:p w:rsidR="001442C5" w:rsidRDefault="001442C5" w:rsidP="00173D81">
      <w:pPr>
        <w:spacing w:line="276" w:lineRule="auto"/>
        <w:rPr>
          <w:rFonts w:eastAsia="Calibri"/>
          <w:sz w:val="22"/>
          <w:szCs w:val="22"/>
          <w:lang w:eastAsia="ar-SA"/>
        </w:rPr>
      </w:pPr>
    </w:p>
    <w:p w:rsidR="00E51E98" w:rsidRPr="00694DFD" w:rsidRDefault="00E51E98" w:rsidP="00173D81">
      <w:pPr>
        <w:spacing w:line="276" w:lineRule="auto"/>
        <w:rPr>
          <w:rFonts w:eastAsia="Calibri"/>
          <w:sz w:val="22"/>
          <w:szCs w:val="22"/>
          <w:lang w:eastAsia="ar-SA"/>
        </w:rPr>
      </w:pPr>
    </w:p>
    <w:p w:rsidR="001442C5" w:rsidRPr="00B87078" w:rsidRDefault="001442C5" w:rsidP="00173D81">
      <w:pPr>
        <w:spacing w:line="276" w:lineRule="auto"/>
        <w:jc w:val="both"/>
        <w:rPr>
          <w:sz w:val="22"/>
          <w:szCs w:val="22"/>
          <w:u w:val="single"/>
        </w:rPr>
      </w:pPr>
      <w:r w:rsidRPr="00B87078">
        <w:rPr>
          <w:sz w:val="22"/>
          <w:szCs w:val="22"/>
          <w:u w:val="single"/>
        </w:rPr>
        <w:t xml:space="preserve">Wyodrębnienie innej działalności niż wymieniona w art. 2 ust. 1-2 ustawy </w:t>
      </w:r>
      <w:r w:rsidRPr="00B87078">
        <w:rPr>
          <w:i/>
          <w:sz w:val="22"/>
          <w:szCs w:val="22"/>
          <w:u w:val="single"/>
        </w:rPr>
        <w:t>o instytutach badawczych</w:t>
      </w:r>
    </w:p>
    <w:p w:rsidR="001442C5" w:rsidRPr="00B87078" w:rsidRDefault="001442C5" w:rsidP="00173D81">
      <w:pPr>
        <w:spacing w:line="276" w:lineRule="auto"/>
        <w:jc w:val="both"/>
        <w:rPr>
          <w:sz w:val="22"/>
          <w:szCs w:val="22"/>
        </w:rPr>
      </w:pPr>
    </w:p>
    <w:p w:rsidR="009F1DDF" w:rsidRPr="00B87078" w:rsidRDefault="009F1DDF" w:rsidP="00173D81">
      <w:pPr>
        <w:spacing w:line="276" w:lineRule="auto"/>
        <w:jc w:val="both"/>
        <w:rPr>
          <w:sz w:val="22"/>
          <w:szCs w:val="22"/>
        </w:rPr>
      </w:pPr>
      <w:r w:rsidRPr="00B87078">
        <w:rPr>
          <w:sz w:val="22"/>
          <w:szCs w:val="22"/>
        </w:rPr>
        <w:t xml:space="preserve">Instytut prowadził działalność inną niż wymieniona w art. 2 ust. </w:t>
      </w:r>
      <w:r w:rsidR="007C775A">
        <w:rPr>
          <w:sz w:val="22"/>
          <w:szCs w:val="22"/>
        </w:rPr>
        <w:t xml:space="preserve">1 - </w:t>
      </w:r>
      <w:r w:rsidRPr="00B87078">
        <w:rPr>
          <w:sz w:val="22"/>
          <w:szCs w:val="22"/>
        </w:rPr>
        <w:t xml:space="preserve">2 ustawy </w:t>
      </w:r>
      <w:r w:rsidRPr="00B87078">
        <w:rPr>
          <w:i/>
          <w:sz w:val="22"/>
          <w:szCs w:val="22"/>
        </w:rPr>
        <w:t>o instytutach badawczych</w:t>
      </w:r>
      <w:r w:rsidRPr="00B87078">
        <w:rPr>
          <w:sz w:val="22"/>
          <w:szCs w:val="22"/>
        </w:rPr>
        <w:t xml:space="preserve">. Działalność ta została wyodrębniona pod względem finansowym i rachunkowym </w:t>
      </w:r>
      <w:r w:rsidR="00E51E98">
        <w:rPr>
          <w:sz w:val="22"/>
          <w:szCs w:val="22"/>
        </w:rPr>
        <w:br/>
      </w:r>
      <w:r w:rsidRPr="00694DFD">
        <w:rPr>
          <w:sz w:val="22"/>
          <w:szCs w:val="22"/>
        </w:rPr>
        <w:t xml:space="preserve">z pozostałej </w:t>
      </w:r>
      <w:r w:rsidRPr="00B87078">
        <w:rPr>
          <w:sz w:val="22"/>
          <w:szCs w:val="22"/>
        </w:rPr>
        <w:t>działalności i dotyczyła najmu pomieszczeń</w:t>
      </w:r>
      <w:r w:rsidR="007C775A" w:rsidRPr="00865DC8">
        <w:rPr>
          <w:sz w:val="22"/>
          <w:szCs w:val="22"/>
        </w:rPr>
        <w:t>, garaży i miejsc parkingowych</w:t>
      </w:r>
      <w:r w:rsidRPr="00865DC8">
        <w:rPr>
          <w:sz w:val="22"/>
          <w:szCs w:val="22"/>
        </w:rPr>
        <w:t>.</w:t>
      </w:r>
    </w:p>
    <w:p w:rsidR="009F1DDF" w:rsidRPr="00B87078" w:rsidRDefault="009F1DDF" w:rsidP="00173D81">
      <w:pPr>
        <w:autoSpaceDE w:val="0"/>
        <w:autoSpaceDN w:val="0"/>
        <w:adjustRightInd w:val="0"/>
        <w:spacing w:line="276" w:lineRule="auto"/>
        <w:jc w:val="right"/>
        <w:rPr>
          <w:sz w:val="22"/>
          <w:szCs w:val="22"/>
        </w:rPr>
      </w:pPr>
    </w:p>
    <w:p w:rsidR="001442C5" w:rsidRPr="00B87078" w:rsidRDefault="009F1DDF" w:rsidP="00173D81">
      <w:pPr>
        <w:autoSpaceDE w:val="0"/>
        <w:autoSpaceDN w:val="0"/>
        <w:adjustRightInd w:val="0"/>
        <w:spacing w:line="276" w:lineRule="auto"/>
        <w:jc w:val="right"/>
        <w:rPr>
          <w:sz w:val="22"/>
          <w:szCs w:val="22"/>
        </w:rPr>
      </w:pPr>
      <w:r w:rsidRPr="00B87078" w:rsidDel="009F1DDF">
        <w:rPr>
          <w:sz w:val="22"/>
          <w:szCs w:val="22"/>
        </w:rPr>
        <w:t xml:space="preserve"> </w:t>
      </w:r>
      <w:r w:rsidR="001442C5" w:rsidRPr="00B87078">
        <w:rPr>
          <w:sz w:val="22"/>
          <w:szCs w:val="22"/>
        </w:rPr>
        <w:t xml:space="preserve">[Dowód: akta kontroli str. </w:t>
      </w:r>
      <w:r w:rsidR="004C7336" w:rsidRPr="00B87078">
        <w:rPr>
          <w:sz w:val="22"/>
          <w:szCs w:val="22"/>
        </w:rPr>
        <w:t xml:space="preserve">14-137, </w:t>
      </w:r>
      <w:r w:rsidR="001442C5" w:rsidRPr="00B87078">
        <w:rPr>
          <w:sz w:val="22"/>
          <w:szCs w:val="22"/>
        </w:rPr>
        <w:t>I/7-20]</w:t>
      </w:r>
    </w:p>
    <w:p w:rsidR="001442C5" w:rsidRPr="00B87078" w:rsidRDefault="001442C5" w:rsidP="00173D81">
      <w:pPr>
        <w:spacing w:line="276" w:lineRule="auto"/>
        <w:jc w:val="both"/>
        <w:rPr>
          <w:rFonts w:eastAsia="Calibri"/>
          <w:sz w:val="22"/>
          <w:szCs w:val="22"/>
          <w:lang w:eastAsia="ar-SA"/>
        </w:rPr>
      </w:pPr>
    </w:p>
    <w:p w:rsidR="00865DC8" w:rsidRPr="00B87078" w:rsidRDefault="001442C5" w:rsidP="00173D81">
      <w:pPr>
        <w:spacing w:line="276" w:lineRule="auto"/>
        <w:jc w:val="both"/>
        <w:rPr>
          <w:sz w:val="22"/>
          <w:szCs w:val="22"/>
          <w:u w:val="single"/>
        </w:rPr>
      </w:pPr>
      <w:r w:rsidRPr="00B87078">
        <w:rPr>
          <w:sz w:val="22"/>
          <w:szCs w:val="22"/>
          <w:u w:val="single"/>
        </w:rPr>
        <w:t>Roczny plan finansowy</w:t>
      </w:r>
    </w:p>
    <w:p w:rsidR="001442C5" w:rsidRPr="00B87078" w:rsidRDefault="001442C5" w:rsidP="00173D81">
      <w:pPr>
        <w:spacing w:line="276" w:lineRule="auto"/>
        <w:jc w:val="both"/>
        <w:rPr>
          <w:sz w:val="22"/>
          <w:szCs w:val="22"/>
        </w:rPr>
      </w:pPr>
    </w:p>
    <w:p w:rsidR="009F1DDF" w:rsidRPr="00B87078" w:rsidRDefault="009F1DDF" w:rsidP="009F1DDF">
      <w:pPr>
        <w:spacing w:line="276" w:lineRule="auto"/>
        <w:jc w:val="both"/>
        <w:rPr>
          <w:sz w:val="22"/>
          <w:szCs w:val="22"/>
        </w:rPr>
      </w:pPr>
      <w:r w:rsidRPr="00B87078">
        <w:rPr>
          <w:sz w:val="22"/>
          <w:szCs w:val="22"/>
        </w:rPr>
        <w:t>Dyrektor Instytutu ustalał roczne plany finansowe Instytutu w badanym okresie, po ich uprzednim pozytywnym zaopiniowaniu przez Radę Naukową.</w:t>
      </w:r>
    </w:p>
    <w:p w:rsidR="001442C5" w:rsidRPr="00B87078" w:rsidRDefault="001442C5" w:rsidP="00173D81">
      <w:pPr>
        <w:spacing w:line="276" w:lineRule="auto"/>
        <w:jc w:val="both"/>
        <w:rPr>
          <w:sz w:val="22"/>
          <w:szCs w:val="22"/>
        </w:rPr>
      </w:pPr>
    </w:p>
    <w:p w:rsidR="00B415C8" w:rsidRPr="00694DFD" w:rsidRDefault="001442C5" w:rsidP="00173D81">
      <w:pPr>
        <w:spacing w:line="276" w:lineRule="auto"/>
        <w:jc w:val="both"/>
        <w:rPr>
          <w:sz w:val="22"/>
          <w:szCs w:val="22"/>
        </w:rPr>
      </w:pPr>
      <w:r w:rsidRPr="00B87078">
        <w:rPr>
          <w:sz w:val="22"/>
          <w:szCs w:val="22"/>
        </w:rPr>
        <w:t>Roczne plany finansowe Instytutu uwzględniają strukturę przewidzianą w art. 18 ust. 11 ustawy</w:t>
      </w:r>
      <w:r w:rsidRPr="00B87078">
        <w:rPr>
          <w:i/>
          <w:sz w:val="22"/>
          <w:szCs w:val="22"/>
        </w:rPr>
        <w:t xml:space="preserve"> </w:t>
      </w:r>
      <w:r w:rsidR="00173D81" w:rsidRPr="00B87078">
        <w:rPr>
          <w:i/>
          <w:sz w:val="22"/>
          <w:szCs w:val="22"/>
        </w:rPr>
        <w:br/>
      </w:r>
      <w:r w:rsidRPr="00B87078">
        <w:rPr>
          <w:i/>
          <w:sz w:val="22"/>
          <w:szCs w:val="22"/>
        </w:rPr>
        <w:t>o instytutach badawczych</w:t>
      </w:r>
      <w:r w:rsidRPr="00B87078">
        <w:rPr>
          <w:sz w:val="22"/>
          <w:szCs w:val="22"/>
        </w:rPr>
        <w:t>. W niektórych pozycjach planu finansowego wystąpiły przekroczenia, bądź nieosiągnięcie zaplanowanego poziomu przychodów bądź kosztów względem zaplanowanych wysokości. Niemniej różnice te zostały wyjaśnione i ich przekroczenie bądź nieosiągnięcie nie budzi wątpliwości.</w:t>
      </w:r>
    </w:p>
    <w:p w:rsidR="001442C5" w:rsidRPr="00B87078" w:rsidRDefault="001442C5" w:rsidP="00173D81">
      <w:pPr>
        <w:spacing w:line="276" w:lineRule="auto"/>
        <w:jc w:val="both"/>
        <w:rPr>
          <w:sz w:val="22"/>
          <w:szCs w:val="22"/>
        </w:rPr>
      </w:pPr>
    </w:p>
    <w:p w:rsidR="009F1DDF" w:rsidRPr="00694DFD" w:rsidRDefault="009F1DDF" w:rsidP="009F1DDF">
      <w:pPr>
        <w:spacing w:line="276" w:lineRule="auto"/>
        <w:jc w:val="both"/>
        <w:rPr>
          <w:sz w:val="22"/>
          <w:szCs w:val="22"/>
        </w:rPr>
      </w:pPr>
      <w:r w:rsidRPr="00B87078">
        <w:rPr>
          <w:sz w:val="22"/>
          <w:szCs w:val="22"/>
        </w:rPr>
        <w:t xml:space="preserve">W roku 2016 przychody ogółem wykonano na poziomie 8 634,3 tys. </w:t>
      </w:r>
      <w:proofErr w:type="gramStart"/>
      <w:r w:rsidRPr="00B87078">
        <w:rPr>
          <w:sz w:val="22"/>
          <w:szCs w:val="22"/>
        </w:rPr>
        <w:t>zł co</w:t>
      </w:r>
      <w:proofErr w:type="gramEnd"/>
      <w:r w:rsidRPr="00B87078">
        <w:rPr>
          <w:sz w:val="22"/>
          <w:szCs w:val="22"/>
        </w:rPr>
        <w:t xml:space="preserve"> stanowiło 96,93% planu, </w:t>
      </w:r>
      <w:r w:rsidR="00B415C8">
        <w:rPr>
          <w:sz w:val="22"/>
          <w:szCs w:val="22"/>
        </w:rPr>
        <w:br/>
      </w:r>
      <w:r w:rsidRPr="00694DFD">
        <w:rPr>
          <w:sz w:val="22"/>
          <w:szCs w:val="22"/>
        </w:rPr>
        <w:t>a koszty na 8 562,3 tys. zł – 96,59 % planu.</w:t>
      </w:r>
    </w:p>
    <w:p w:rsidR="009F1DDF" w:rsidRPr="00694DFD" w:rsidRDefault="009F1DDF" w:rsidP="009F1DDF">
      <w:pPr>
        <w:spacing w:line="276" w:lineRule="auto"/>
        <w:jc w:val="both"/>
        <w:rPr>
          <w:sz w:val="22"/>
          <w:szCs w:val="22"/>
        </w:rPr>
      </w:pPr>
      <w:r w:rsidRPr="00B87078">
        <w:rPr>
          <w:sz w:val="22"/>
          <w:szCs w:val="22"/>
        </w:rPr>
        <w:t xml:space="preserve">W roku 2017 przychody ogółem wykonano na poziomie 9 518,8 tys. </w:t>
      </w:r>
      <w:proofErr w:type="gramStart"/>
      <w:r w:rsidRPr="00B87078">
        <w:rPr>
          <w:sz w:val="22"/>
          <w:szCs w:val="22"/>
        </w:rPr>
        <w:t>zł co</w:t>
      </w:r>
      <w:proofErr w:type="gramEnd"/>
      <w:r w:rsidRPr="00B87078">
        <w:rPr>
          <w:sz w:val="22"/>
          <w:szCs w:val="22"/>
        </w:rPr>
        <w:t xml:space="preserve"> stanowiło 99 % planu, </w:t>
      </w:r>
      <w:r w:rsidR="00B415C8">
        <w:rPr>
          <w:sz w:val="22"/>
          <w:szCs w:val="22"/>
        </w:rPr>
        <w:br/>
      </w:r>
      <w:r w:rsidRPr="00694DFD">
        <w:rPr>
          <w:sz w:val="22"/>
          <w:szCs w:val="22"/>
        </w:rPr>
        <w:t>a koszty na 9 379,4 tys. zł – 98 % planu.</w:t>
      </w:r>
    </w:p>
    <w:p w:rsidR="009F1DDF" w:rsidRPr="00B87078" w:rsidRDefault="009F1DDF" w:rsidP="009F1DDF">
      <w:pPr>
        <w:spacing w:line="276" w:lineRule="auto"/>
        <w:jc w:val="both"/>
        <w:rPr>
          <w:sz w:val="22"/>
          <w:szCs w:val="22"/>
        </w:rPr>
      </w:pPr>
    </w:p>
    <w:p w:rsidR="009F1DDF" w:rsidRDefault="009F1DDF" w:rsidP="009F1DDF">
      <w:pPr>
        <w:autoSpaceDE w:val="0"/>
        <w:autoSpaceDN w:val="0"/>
        <w:adjustRightInd w:val="0"/>
        <w:spacing w:line="276" w:lineRule="auto"/>
        <w:jc w:val="both"/>
        <w:rPr>
          <w:sz w:val="22"/>
          <w:szCs w:val="22"/>
        </w:rPr>
      </w:pPr>
      <w:r w:rsidRPr="00B87078">
        <w:rPr>
          <w:sz w:val="22"/>
          <w:szCs w:val="22"/>
        </w:rPr>
        <w:t xml:space="preserve">Rada Naukowa w badanym okresie pozytywnie opiniowała roczne sprawozdania finansowe w tym podział zysku. W 2016 r. zysk Instytutu wyniósł 68 559,03 zł, a w 2017 r. 136 715,43 zł i został </w:t>
      </w:r>
      <w:r w:rsidRPr="00B87078">
        <w:rPr>
          <w:sz w:val="22"/>
          <w:szCs w:val="22"/>
        </w:rPr>
        <w:br/>
        <w:t>w całości przeznaczony na fundusz rezerwowy.</w:t>
      </w:r>
    </w:p>
    <w:p w:rsidR="00B415C8" w:rsidRPr="00694DFD" w:rsidRDefault="00B415C8" w:rsidP="009F1DDF">
      <w:pPr>
        <w:autoSpaceDE w:val="0"/>
        <w:autoSpaceDN w:val="0"/>
        <w:adjustRightInd w:val="0"/>
        <w:spacing w:line="276" w:lineRule="auto"/>
        <w:jc w:val="both"/>
        <w:rPr>
          <w:sz w:val="22"/>
          <w:szCs w:val="22"/>
        </w:rPr>
      </w:pPr>
    </w:p>
    <w:p w:rsidR="001442C5" w:rsidRPr="00B87078" w:rsidRDefault="001442C5" w:rsidP="00173D81">
      <w:pPr>
        <w:autoSpaceDE w:val="0"/>
        <w:autoSpaceDN w:val="0"/>
        <w:adjustRightInd w:val="0"/>
        <w:spacing w:line="276" w:lineRule="auto"/>
        <w:jc w:val="right"/>
        <w:rPr>
          <w:sz w:val="22"/>
          <w:szCs w:val="22"/>
        </w:rPr>
      </w:pPr>
      <w:r w:rsidRPr="00694DFD">
        <w:rPr>
          <w:sz w:val="22"/>
          <w:szCs w:val="22"/>
        </w:rPr>
        <w:t xml:space="preserve">[Dowód: akta kontroli str. </w:t>
      </w:r>
      <w:r w:rsidR="004C7336" w:rsidRPr="00B87078">
        <w:rPr>
          <w:sz w:val="22"/>
          <w:szCs w:val="22"/>
        </w:rPr>
        <w:t>14-137</w:t>
      </w:r>
      <w:r w:rsidRPr="00B87078">
        <w:rPr>
          <w:sz w:val="22"/>
          <w:szCs w:val="22"/>
        </w:rPr>
        <w:t>, I/7-25]</w:t>
      </w:r>
    </w:p>
    <w:p w:rsidR="002734AF" w:rsidRDefault="002734AF" w:rsidP="00173D81">
      <w:pPr>
        <w:spacing w:line="276" w:lineRule="auto"/>
        <w:rPr>
          <w:sz w:val="22"/>
          <w:szCs w:val="22"/>
          <w:u w:val="single"/>
        </w:rPr>
      </w:pPr>
    </w:p>
    <w:p w:rsidR="001442C5" w:rsidRPr="00B87078" w:rsidRDefault="001442C5" w:rsidP="00173D81">
      <w:pPr>
        <w:spacing w:line="276" w:lineRule="auto"/>
        <w:rPr>
          <w:sz w:val="22"/>
          <w:szCs w:val="22"/>
        </w:rPr>
      </w:pPr>
      <w:r w:rsidRPr="00B87078">
        <w:rPr>
          <w:sz w:val="22"/>
          <w:szCs w:val="22"/>
          <w:u w:val="single"/>
        </w:rPr>
        <w:t>Fundusze</w:t>
      </w:r>
    </w:p>
    <w:p w:rsidR="001442C5" w:rsidRPr="00B87078" w:rsidRDefault="001442C5" w:rsidP="00173D81">
      <w:pPr>
        <w:spacing w:line="276" w:lineRule="auto"/>
        <w:rPr>
          <w:sz w:val="22"/>
          <w:szCs w:val="22"/>
        </w:rPr>
      </w:pPr>
    </w:p>
    <w:p w:rsidR="009F1DDF" w:rsidRPr="00B87078" w:rsidRDefault="009F1DDF" w:rsidP="009F1DDF">
      <w:pPr>
        <w:spacing w:line="276" w:lineRule="auto"/>
        <w:jc w:val="both"/>
        <w:rPr>
          <w:sz w:val="22"/>
          <w:szCs w:val="22"/>
        </w:rPr>
      </w:pPr>
      <w:r w:rsidRPr="00B87078">
        <w:rPr>
          <w:sz w:val="22"/>
          <w:szCs w:val="22"/>
        </w:rPr>
        <w:t>W badanym okresie Instytut posiadał fundusze: statutowy, rezerwowy oraz świadczeń socjalnych.</w:t>
      </w:r>
    </w:p>
    <w:p w:rsidR="001C620C" w:rsidRPr="00B87078" w:rsidRDefault="009F1DDF" w:rsidP="00B87078">
      <w:pPr>
        <w:spacing w:line="276" w:lineRule="auto"/>
        <w:jc w:val="both"/>
        <w:rPr>
          <w:noProof/>
          <w:sz w:val="22"/>
          <w:szCs w:val="22"/>
        </w:rPr>
      </w:pPr>
      <w:r w:rsidRPr="00B87078">
        <w:rPr>
          <w:sz w:val="22"/>
          <w:szCs w:val="22"/>
        </w:rPr>
        <w:t>W Instytucie nie utworzono funduszy: badań własnych; sty</w:t>
      </w:r>
      <w:r w:rsidR="00B36F86" w:rsidRPr="00B87078">
        <w:rPr>
          <w:sz w:val="22"/>
          <w:szCs w:val="22"/>
        </w:rPr>
        <w:t>pendialny,</w:t>
      </w:r>
      <w:r w:rsidR="001C620C" w:rsidRPr="00B87078">
        <w:rPr>
          <w:noProof/>
          <w:sz w:val="22"/>
          <w:szCs w:val="22"/>
        </w:rPr>
        <w:t xml:space="preserve"> </w:t>
      </w:r>
      <w:r w:rsidR="001C620C" w:rsidRPr="00694DFD">
        <w:rPr>
          <w:sz w:val="22"/>
          <w:szCs w:val="22"/>
        </w:rPr>
        <w:t>wdrożeń oraz nagród.</w:t>
      </w:r>
    </w:p>
    <w:p w:rsidR="003746E7" w:rsidRPr="00B87078" w:rsidRDefault="001C620C" w:rsidP="00B87078">
      <w:pPr>
        <w:tabs>
          <w:tab w:val="left" w:pos="4253"/>
        </w:tabs>
        <w:autoSpaceDE w:val="0"/>
        <w:autoSpaceDN w:val="0"/>
        <w:adjustRightInd w:val="0"/>
        <w:spacing w:line="276" w:lineRule="auto"/>
        <w:rPr>
          <w:sz w:val="18"/>
          <w:szCs w:val="18"/>
        </w:rPr>
      </w:pPr>
      <w:r>
        <w:rPr>
          <w:noProof/>
        </w:rPr>
        <w:drawing>
          <wp:inline distT="0" distB="0" distL="0" distR="0" wp14:anchorId="42D7FC6F" wp14:editId="72FBF6A1">
            <wp:extent cx="5981700" cy="459105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36F86">
        <w:rPr>
          <w:sz w:val="18"/>
          <w:szCs w:val="18"/>
        </w:rPr>
        <w:t>*</w:t>
      </w:r>
      <w:r w:rsidR="00B36F86" w:rsidRPr="00B87078">
        <w:rPr>
          <w:sz w:val="19"/>
          <w:szCs w:val="19"/>
        </w:rPr>
        <w:t xml:space="preserve">Zakładowy Fundusz </w:t>
      </w:r>
      <w:r w:rsidRPr="00B87078">
        <w:rPr>
          <w:sz w:val="19"/>
          <w:szCs w:val="19"/>
        </w:rPr>
        <w:t>Ś</w:t>
      </w:r>
      <w:r w:rsidR="00B36F86" w:rsidRPr="00B87078">
        <w:rPr>
          <w:sz w:val="19"/>
          <w:szCs w:val="19"/>
        </w:rPr>
        <w:t>wiadczeń Socjalnych</w:t>
      </w:r>
    </w:p>
    <w:p w:rsidR="00B415C8" w:rsidRDefault="00B415C8" w:rsidP="00173D81">
      <w:pPr>
        <w:autoSpaceDE w:val="0"/>
        <w:autoSpaceDN w:val="0"/>
        <w:adjustRightInd w:val="0"/>
        <w:spacing w:line="276" w:lineRule="auto"/>
        <w:ind w:left="360"/>
        <w:jc w:val="right"/>
        <w:rPr>
          <w:sz w:val="22"/>
          <w:szCs w:val="22"/>
        </w:rPr>
      </w:pPr>
    </w:p>
    <w:p w:rsidR="001442C5" w:rsidRPr="00173D81" w:rsidRDefault="001442C5" w:rsidP="00173D81">
      <w:pPr>
        <w:autoSpaceDE w:val="0"/>
        <w:autoSpaceDN w:val="0"/>
        <w:adjustRightInd w:val="0"/>
        <w:spacing w:line="276" w:lineRule="auto"/>
        <w:ind w:left="360"/>
        <w:jc w:val="right"/>
        <w:rPr>
          <w:sz w:val="22"/>
          <w:szCs w:val="22"/>
        </w:rPr>
      </w:pPr>
      <w:r w:rsidRPr="00173D81">
        <w:rPr>
          <w:sz w:val="22"/>
          <w:szCs w:val="22"/>
        </w:rPr>
        <w:t xml:space="preserve">[Dowód: akta kontroli str. </w:t>
      </w:r>
      <w:r w:rsidR="004C7336">
        <w:rPr>
          <w:sz w:val="22"/>
          <w:szCs w:val="22"/>
        </w:rPr>
        <w:t>14-137,</w:t>
      </w:r>
      <w:r w:rsidRPr="00173D81">
        <w:rPr>
          <w:sz w:val="22"/>
          <w:szCs w:val="22"/>
        </w:rPr>
        <w:t xml:space="preserve"> I/7-20, I/26-93]</w:t>
      </w:r>
    </w:p>
    <w:p w:rsidR="001442C5" w:rsidRDefault="001442C5" w:rsidP="00173D81">
      <w:pPr>
        <w:spacing w:line="276" w:lineRule="auto"/>
        <w:jc w:val="both"/>
        <w:rPr>
          <w:rFonts w:eastAsia="Calibri"/>
          <w:sz w:val="22"/>
          <w:szCs w:val="22"/>
          <w:lang w:eastAsia="ar-SA"/>
        </w:rPr>
      </w:pPr>
    </w:p>
    <w:p w:rsidR="00B31CB3" w:rsidRDefault="00B31CB3" w:rsidP="00173D81">
      <w:pPr>
        <w:spacing w:line="276" w:lineRule="auto"/>
        <w:jc w:val="both"/>
        <w:rPr>
          <w:rFonts w:eastAsia="Calibri"/>
          <w:sz w:val="22"/>
          <w:szCs w:val="22"/>
          <w:lang w:eastAsia="ar-SA"/>
        </w:rPr>
      </w:pPr>
    </w:p>
    <w:p w:rsidR="00C756E2" w:rsidRPr="00173D81" w:rsidRDefault="00C756E2" w:rsidP="00173D81">
      <w:pPr>
        <w:spacing w:line="276" w:lineRule="auto"/>
        <w:jc w:val="both"/>
        <w:rPr>
          <w:rFonts w:eastAsia="Calibri"/>
          <w:sz w:val="22"/>
          <w:szCs w:val="22"/>
          <w:lang w:eastAsia="ar-SA"/>
        </w:rPr>
      </w:pPr>
    </w:p>
    <w:p w:rsidR="001442C5" w:rsidRPr="00173D81" w:rsidRDefault="001442C5" w:rsidP="00173D81">
      <w:pPr>
        <w:spacing w:line="276" w:lineRule="auto"/>
        <w:rPr>
          <w:b/>
          <w:sz w:val="22"/>
          <w:szCs w:val="22"/>
        </w:rPr>
      </w:pPr>
      <w:proofErr w:type="gramStart"/>
      <w:r w:rsidRPr="00173D81">
        <w:rPr>
          <w:b/>
          <w:sz w:val="22"/>
          <w:szCs w:val="22"/>
        </w:rPr>
        <w:t>b</w:t>
      </w:r>
      <w:proofErr w:type="gramEnd"/>
      <w:r w:rsidRPr="00173D81">
        <w:rPr>
          <w:b/>
          <w:sz w:val="22"/>
          <w:szCs w:val="22"/>
        </w:rPr>
        <w:t>) struktura źródeł przychodów oraz kosztów</w:t>
      </w:r>
    </w:p>
    <w:p w:rsidR="001442C5" w:rsidRDefault="001442C5" w:rsidP="00173D81">
      <w:pPr>
        <w:spacing w:line="276" w:lineRule="auto"/>
        <w:rPr>
          <w:b/>
          <w:sz w:val="22"/>
          <w:szCs w:val="22"/>
        </w:rPr>
      </w:pPr>
    </w:p>
    <w:p w:rsidR="00B51991" w:rsidRPr="00485D60" w:rsidRDefault="00B51991" w:rsidP="00B51991">
      <w:pPr>
        <w:spacing w:line="276" w:lineRule="auto"/>
        <w:jc w:val="both"/>
        <w:rPr>
          <w:sz w:val="22"/>
          <w:szCs w:val="22"/>
        </w:rPr>
      </w:pPr>
      <w:r w:rsidRPr="00485D60">
        <w:rPr>
          <w:sz w:val="22"/>
          <w:szCs w:val="22"/>
        </w:rPr>
        <w:t>Przychody za okres objęty kontrolą wyniosły odpowiednio:</w:t>
      </w:r>
    </w:p>
    <w:p w:rsidR="00B51991" w:rsidRPr="008B6457" w:rsidRDefault="00B51991" w:rsidP="00B51991">
      <w:pPr>
        <w:pStyle w:val="Akapitzlist"/>
        <w:numPr>
          <w:ilvl w:val="0"/>
          <w:numId w:val="25"/>
        </w:numPr>
        <w:jc w:val="both"/>
      </w:pPr>
      <w:r w:rsidRPr="00EA75FB">
        <w:rPr>
          <w:rFonts w:ascii="Times New Roman" w:hAnsi="Times New Roman" w:cs="Times New Roman"/>
        </w:rPr>
        <w:t xml:space="preserve">w </w:t>
      </w:r>
      <w:proofErr w:type="gramStart"/>
      <w:r w:rsidRPr="00EA75FB">
        <w:rPr>
          <w:rFonts w:ascii="Times New Roman" w:hAnsi="Times New Roman" w:cs="Times New Roman"/>
        </w:rPr>
        <w:t>roku 2016 –  8 634 348,38 zł</w:t>
      </w:r>
      <w:proofErr w:type="gramEnd"/>
    </w:p>
    <w:p w:rsidR="00B51991" w:rsidRPr="008B6457" w:rsidRDefault="00B51991" w:rsidP="00B51991">
      <w:pPr>
        <w:pStyle w:val="Akapitzlist"/>
        <w:numPr>
          <w:ilvl w:val="0"/>
          <w:numId w:val="25"/>
        </w:numPr>
        <w:jc w:val="both"/>
      </w:pPr>
      <w:r w:rsidRPr="00EA75FB">
        <w:rPr>
          <w:rFonts w:ascii="Times New Roman" w:hAnsi="Times New Roman" w:cs="Times New Roman"/>
        </w:rPr>
        <w:t xml:space="preserve">w </w:t>
      </w:r>
      <w:proofErr w:type="gramStart"/>
      <w:r w:rsidRPr="00EA75FB">
        <w:rPr>
          <w:rFonts w:ascii="Times New Roman" w:hAnsi="Times New Roman" w:cs="Times New Roman"/>
        </w:rPr>
        <w:t xml:space="preserve">roku 2017 – </w:t>
      </w:r>
      <w:r>
        <w:rPr>
          <w:rFonts w:ascii="Times New Roman" w:hAnsi="Times New Roman" w:cs="Times New Roman"/>
        </w:rPr>
        <w:t xml:space="preserve"> </w:t>
      </w:r>
      <w:r w:rsidRPr="00EA75FB">
        <w:rPr>
          <w:rFonts w:ascii="Times New Roman" w:hAnsi="Times New Roman" w:cs="Times New Roman"/>
        </w:rPr>
        <w:t>9 518 819,04 zł</w:t>
      </w:r>
      <w:proofErr w:type="gramEnd"/>
    </w:p>
    <w:p w:rsidR="00B51991" w:rsidRDefault="00B51991" w:rsidP="00B51991">
      <w:pPr>
        <w:jc w:val="both"/>
        <w:rPr>
          <w:sz w:val="22"/>
          <w:szCs w:val="22"/>
        </w:rPr>
      </w:pPr>
      <w:proofErr w:type="gramStart"/>
      <w:r w:rsidRPr="00EA75FB">
        <w:rPr>
          <w:sz w:val="22"/>
          <w:szCs w:val="22"/>
        </w:rPr>
        <w:t>co</w:t>
      </w:r>
      <w:proofErr w:type="gramEnd"/>
      <w:r w:rsidRPr="00EA75FB">
        <w:rPr>
          <w:sz w:val="22"/>
          <w:szCs w:val="22"/>
        </w:rPr>
        <w:t xml:space="preserve"> stanowi wzrost o około 10%</w:t>
      </w:r>
      <w:r>
        <w:rPr>
          <w:sz w:val="22"/>
          <w:szCs w:val="22"/>
        </w:rPr>
        <w:t xml:space="preserve"> rok do roku</w:t>
      </w:r>
      <w:r w:rsidRPr="00EA75FB">
        <w:rPr>
          <w:sz w:val="22"/>
          <w:szCs w:val="22"/>
        </w:rPr>
        <w:t>.</w:t>
      </w:r>
    </w:p>
    <w:p w:rsidR="00834D67" w:rsidRPr="00EA75FB" w:rsidRDefault="00834D67" w:rsidP="00B51991">
      <w:pPr>
        <w:jc w:val="both"/>
        <w:rPr>
          <w:sz w:val="22"/>
          <w:szCs w:val="22"/>
        </w:rPr>
      </w:pPr>
    </w:p>
    <w:p w:rsidR="00C756E2" w:rsidRDefault="00B51991" w:rsidP="00B51991">
      <w:pPr>
        <w:spacing w:line="276" w:lineRule="auto"/>
        <w:jc w:val="both"/>
        <w:rPr>
          <w:sz w:val="22"/>
          <w:szCs w:val="22"/>
        </w:rPr>
      </w:pPr>
      <w:r w:rsidRPr="00173D81">
        <w:rPr>
          <w:sz w:val="22"/>
          <w:szCs w:val="22"/>
        </w:rPr>
        <w:t xml:space="preserve">Największym źródłem finansowania Instytutu było Ministerstwo Nauki i Szkolnictwa Wyższego </w:t>
      </w:r>
      <w:r>
        <w:rPr>
          <w:sz w:val="22"/>
          <w:szCs w:val="22"/>
        </w:rPr>
        <w:t xml:space="preserve">(przychody ze środków na naukę). </w:t>
      </w:r>
    </w:p>
    <w:p w:rsidR="00C756E2" w:rsidRDefault="00C756E2" w:rsidP="00B51991">
      <w:pPr>
        <w:spacing w:line="276" w:lineRule="auto"/>
        <w:jc w:val="both"/>
        <w:rPr>
          <w:sz w:val="22"/>
          <w:szCs w:val="22"/>
        </w:rPr>
      </w:pPr>
    </w:p>
    <w:p w:rsidR="00C756E2" w:rsidRDefault="00C756E2" w:rsidP="00B51991">
      <w:pPr>
        <w:spacing w:line="276" w:lineRule="auto"/>
        <w:jc w:val="both"/>
        <w:rPr>
          <w:sz w:val="22"/>
          <w:szCs w:val="22"/>
        </w:rPr>
      </w:pPr>
    </w:p>
    <w:p w:rsidR="00865DC8" w:rsidRDefault="00865DC8" w:rsidP="00B51991">
      <w:pPr>
        <w:spacing w:line="276" w:lineRule="auto"/>
        <w:jc w:val="both"/>
        <w:rPr>
          <w:sz w:val="22"/>
          <w:szCs w:val="22"/>
        </w:rPr>
      </w:pPr>
    </w:p>
    <w:p w:rsidR="00B51991" w:rsidRDefault="00B51991" w:rsidP="00B51991">
      <w:pPr>
        <w:spacing w:line="276" w:lineRule="auto"/>
        <w:jc w:val="both"/>
        <w:rPr>
          <w:sz w:val="22"/>
          <w:szCs w:val="22"/>
        </w:rPr>
      </w:pPr>
      <w:r w:rsidRPr="00173D81">
        <w:rPr>
          <w:sz w:val="22"/>
          <w:szCs w:val="22"/>
        </w:rPr>
        <w:t>Struktura źródeł przychodów w Instytucie kształtuje się następująco:</w:t>
      </w:r>
    </w:p>
    <w:p w:rsidR="001442C5" w:rsidRPr="00173D81" w:rsidRDefault="00B31CB3" w:rsidP="00173D81">
      <w:pPr>
        <w:spacing w:line="276" w:lineRule="auto"/>
        <w:jc w:val="both"/>
        <w:rPr>
          <w:rFonts w:eastAsia="Calibri"/>
          <w:b/>
          <w:sz w:val="22"/>
          <w:szCs w:val="22"/>
          <w:lang w:eastAsia="ar-SA"/>
        </w:rPr>
      </w:pPr>
      <w:r w:rsidRPr="00B87078">
        <w:rPr>
          <w:noProof/>
        </w:rPr>
        <w:drawing>
          <wp:inline distT="0" distB="0" distL="0" distR="0" wp14:anchorId="0E11974A" wp14:editId="53E5BC70">
            <wp:extent cx="5762625" cy="3657600"/>
            <wp:effectExtent l="57150" t="57150" r="47625" b="38100"/>
            <wp:docPr id="9" name="Wykres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0004391-E0D3-4761-955E-29803591EB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42C5" w:rsidRPr="00173D81" w:rsidRDefault="001442C5" w:rsidP="00173D81">
      <w:pPr>
        <w:spacing w:line="276" w:lineRule="auto"/>
        <w:jc w:val="both"/>
        <w:rPr>
          <w:sz w:val="22"/>
          <w:szCs w:val="22"/>
        </w:rPr>
      </w:pPr>
      <w:r w:rsidRPr="00173D81">
        <w:rPr>
          <w:sz w:val="22"/>
          <w:szCs w:val="22"/>
        </w:rPr>
        <w:t>Największe koszty Instytut ponosił na wynagrodzenia. W 2016 r było to 61,4% wszystkich kosztów działalności operacyjnej, a w 2017 r. 59,0%. Podział kosztów w badanym okresie kształtuje się następująco:</w:t>
      </w:r>
    </w:p>
    <w:p w:rsidR="00B31CB3" w:rsidRPr="00173D81" w:rsidRDefault="00B31CB3" w:rsidP="00173D81">
      <w:pPr>
        <w:spacing w:line="276" w:lineRule="auto"/>
        <w:jc w:val="both"/>
        <w:rPr>
          <w:sz w:val="22"/>
          <w:szCs w:val="22"/>
        </w:rPr>
      </w:pPr>
      <w:r>
        <w:rPr>
          <w:noProof/>
        </w:rPr>
        <w:drawing>
          <wp:inline distT="0" distB="0" distL="0" distR="0" wp14:anchorId="5C28ADD4" wp14:editId="1FA17815">
            <wp:extent cx="5760720" cy="3653834"/>
            <wp:effectExtent l="0" t="0" r="11430" b="22860"/>
            <wp:docPr id="10" name="Wykres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8E7D4DA-1CAF-4A3D-877B-370F2166EE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42C5" w:rsidRPr="00173D81" w:rsidRDefault="001442C5" w:rsidP="00173D81">
      <w:pPr>
        <w:spacing w:line="276" w:lineRule="auto"/>
        <w:jc w:val="both"/>
        <w:rPr>
          <w:rFonts w:eastAsia="Calibri"/>
          <w:b/>
          <w:sz w:val="22"/>
          <w:szCs w:val="22"/>
          <w:lang w:eastAsia="ar-SA"/>
        </w:rPr>
      </w:pPr>
    </w:p>
    <w:p w:rsidR="001442C5" w:rsidRPr="00173D81" w:rsidRDefault="001442C5" w:rsidP="00173D81">
      <w:pPr>
        <w:autoSpaceDE w:val="0"/>
        <w:autoSpaceDN w:val="0"/>
        <w:adjustRightInd w:val="0"/>
        <w:spacing w:line="276" w:lineRule="auto"/>
        <w:ind w:left="360"/>
        <w:jc w:val="right"/>
        <w:rPr>
          <w:sz w:val="22"/>
          <w:szCs w:val="22"/>
        </w:rPr>
      </w:pPr>
      <w:r w:rsidRPr="00173D81">
        <w:rPr>
          <w:sz w:val="22"/>
          <w:szCs w:val="22"/>
        </w:rPr>
        <w:t xml:space="preserve">[Dowód: akta kontroli str. </w:t>
      </w:r>
      <w:r w:rsidR="004C7336">
        <w:rPr>
          <w:sz w:val="22"/>
          <w:szCs w:val="22"/>
        </w:rPr>
        <w:t>14-137,</w:t>
      </w:r>
      <w:r w:rsidRPr="00173D81">
        <w:rPr>
          <w:sz w:val="22"/>
          <w:szCs w:val="22"/>
        </w:rPr>
        <w:t xml:space="preserve"> I/7-20, I/94]</w:t>
      </w:r>
    </w:p>
    <w:p w:rsidR="001442C5" w:rsidRPr="00173D81" w:rsidRDefault="001442C5" w:rsidP="00173D81">
      <w:pPr>
        <w:spacing w:line="276" w:lineRule="auto"/>
        <w:jc w:val="both"/>
        <w:rPr>
          <w:rFonts w:eastAsia="Calibri"/>
          <w:b/>
          <w:sz w:val="22"/>
          <w:szCs w:val="22"/>
          <w:lang w:eastAsia="ar-SA"/>
        </w:rPr>
      </w:pPr>
    </w:p>
    <w:p w:rsidR="001442C5" w:rsidRPr="00173D81" w:rsidRDefault="001442C5" w:rsidP="00173D81">
      <w:pPr>
        <w:spacing w:line="276" w:lineRule="auto"/>
        <w:rPr>
          <w:b/>
          <w:sz w:val="22"/>
          <w:szCs w:val="22"/>
        </w:rPr>
      </w:pPr>
      <w:proofErr w:type="gramStart"/>
      <w:r w:rsidRPr="00173D81">
        <w:rPr>
          <w:b/>
          <w:sz w:val="22"/>
          <w:szCs w:val="22"/>
        </w:rPr>
        <w:t>c</w:t>
      </w:r>
      <w:proofErr w:type="gramEnd"/>
      <w:r w:rsidRPr="00173D81">
        <w:rPr>
          <w:b/>
          <w:sz w:val="22"/>
          <w:szCs w:val="22"/>
        </w:rPr>
        <w:t>) inwentaryzacja</w:t>
      </w:r>
    </w:p>
    <w:p w:rsidR="00C756E2" w:rsidRDefault="00C756E2" w:rsidP="00B51991">
      <w:pPr>
        <w:spacing w:line="276" w:lineRule="auto"/>
        <w:jc w:val="both"/>
        <w:rPr>
          <w:sz w:val="22"/>
          <w:szCs w:val="22"/>
        </w:rPr>
      </w:pPr>
    </w:p>
    <w:p w:rsidR="00B51991" w:rsidRPr="00173D81" w:rsidRDefault="00B51991" w:rsidP="00B51991">
      <w:pPr>
        <w:spacing w:line="276" w:lineRule="auto"/>
        <w:jc w:val="both"/>
        <w:rPr>
          <w:sz w:val="22"/>
          <w:szCs w:val="22"/>
        </w:rPr>
      </w:pPr>
      <w:r w:rsidRPr="00173D81">
        <w:rPr>
          <w:sz w:val="22"/>
          <w:szCs w:val="22"/>
        </w:rPr>
        <w:t xml:space="preserve">Wewnętrzne zasady dotyczące sposobu przeprowadzenia inwentaryzacji zostały ustanowione </w:t>
      </w:r>
      <w:r>
        <w:rPr>
          <w:sz w:val="22"/>
          <w:szCs w:val="22"/>
        </w:rPr>
        <w:br/>
      </w:r>
      <w:r w:rsidRPr="00173D81">
        <w:rPr>
          <w:sz w:val="22"/>
          <w:szCs w:val="22"/>
        </w:rPr>
        <w:t xml:space="preserve">w Polityce rachunkowości </w:t>
      </w:r>
      <w:r>
        <w:rPr>
          <w:sz w:val="22"/>
          <w:szCs w:val="22"/>
        </w:rPr>
        <w:t xml:space="preserve">oraz w </w:t>
      </w:r>
      <w:r w:rsidRPr="00173D81">
        <w:rPr>
          <w:sz w:val="22"/>
          <w:szCs w:val="22"/>
        </w:rPr>
        <w:t>Instrukcji zabezpieczania mienia w IETU</w:t>
      </w:r>
      <w:r>
        <w:rPr>
          <w:sz w:val="22"/>
          <w:szCs w:val="22"/>
        </w:rPr>
        <w:t>.</w:t>
      </w:r>
      <w:r w:rsidRPr="00173D81">
        <w:rPr>
          <w:sz w:val="22"/>
          <w:szCs w:val="22"/>
        </w:rPr>
        <w:t xml:space="preserve"> W badanym okresie były przeprowadzane 2 inwentaryzacje.</w:t>
      </w:r>
    </w:p>
    <w:p w:rsidR="004455DA" w:rsidRDefault="004455DA" w:rsidP="00173D81">
      <w:pPr>
        <w:spacing w:line="276" w:lineRule="auto"/>
        <w:rPr>
          <w:sz w:val="22"/>
          <w:szCs w:val="22"/>
        </w:rPr>
      </w:pPr>
    </w:p>
    <w:p w:rsidR="004455DA" w:rsidRPr="00173D81" w:rsidRDefault="004455DA" w:rsidP="004455DA">
      <w:pPr>
        <w:spacing w:line="276" w:lineRule="auto"/>
        <w:jc w:val="both"/>
        <w:rPr>
          <w:sz w:val="22"/>
          <w:szCs w:val="22"/>
        </w:rPr>
      </w:pPr>
      <w:r>
        <w:rPr>
          <w:sz w:val="22"/>
          <w:szCs w:val="22"/>
        </w:rPr>
        <w:t xml:space="preserve">W inwentaryzacji rocznej przeprowadzonej w </w:t>
      </w:r>
      <w:r w:rsidRPr="00173D81">
        <w:rPr>
          <w:sz w:val="22"/>
          <w:szCs w:val="22"/>
        </w:rPr>
        <w:t>2016 r</w:t>
      </w:r>
      <w:r>
        <w:rPr>
          <w:sz w:val="22"/>
          <w:szCs w:val="22"/>
        </w:rPr>
        <w:t>.</w:t>
      </w:r>
      <w:r w:rsidRPr="00173D81">
        <w:rPr>
          <w:sz w:val="22"/>
          <w:szCs w:val="22"/>
        </w:rPr>
        <w:t xml:space="preserve"> </w:t>
      </w:r>
      <w:r>
        <w:rPr>
          <w:sz w:val="22"/>
          <w:szCs w:val="22"/>
        </w:rPr>
        <w:t>n</w:t>
      </w:r>
      <w:r w:rsidRPr="00173D81">
        <w:rPr>
          <w:sz w:val="22"/>
          <w:szCs w:val="22"/>
        </w:rPr>
        <w:t>ie stwierdzono różnic inwentaryzacyjnych</w:t>
      </w:r>
      <w:r>
        <w:rPr>
          <w:sz w:val="22"/>
          <w:szCs w:val="22"/>
        </w:rPr>
        <w:t>.</w:t>
      </w:r>
      <w:r w:rsidRPr="005474B3">
        <w:rPr>
          <w:sz w:val="22"/>
          <w:szCs w:val="22"/>
        </w:rPr>
        <w:t xml:space="preserve"> </w:t>
      </w:r>
      <w:r>
        <w:rPr>
          <w:sz w:val="22"/>
          <w:szCs w:val="22"/>
        </w:rPr>
        <w:t>Inwentaryzacja z</w:t>
      </w:r>
      <w:r w:rsidRPr="00173D81">
        <w:rPr>
          <w:sz w:val="22"/>
          <w:szCs w:val="22"/>
        </w:rPr>
        <w:t xml:space="preserve"> 2017 r</w:t>
      </w:r>
      <w:r>
        <w:rPr>
          <w:sz w:val="22"/>
          <w:szCs w:val="22"/>
        </w:rPr>
        <w:t>. była</w:t>
      </w:r>
      <w:r w:rsidRPr="00173D81">
        <w:rPr>
          <w:sz w:val="22"/>
          <w:szCs w:val="22"/>
        </w:rPr>
        <w:t xml:space="preserve"> przeprowadzona w formie spisu z na</w:t>
      </w:r>
      <w:r w:rsidR="00C756E2">
        <w:rPr>
          <w:sz w:val="22"/>
          <w:szCs w:val="22"/>
        </w:rPr>
        <w:t xml:space="preserve">tury, spisu według technicznego </w:t>
      </w:r>
      <w:r w:rsidRPr="00173D81">
        <w:rPr>
          <w:sz w:val="22"/>
          <w:szCs w:val="22"/>
        </w:rPr>
        <w:t xml:space="preserve">kosztu </w:t>
      </w:r>
      <w:r w:rsidR="00C756E2">
        <w:rPr>
          <w:sz w:val="22"/>
          <w:szCs w:val="22"/>
        </w:rPr>
        <w:t>wytwarzania, potwierdzenia sald i</w:t>
      </w:r>
      <w:r w:rsidRPr="00173D81">
        <w:rPr>
          <w:sz w:val="22"/>
          <w:szCs w:val="22"/>
        </w:rPr>
        <w:t xml:space="preserve"> weryfikac</w:t>
      </w:r>
      <w:r w:rsidR="00C756E2">
        <w:rPr>
          <w:sz w:val="22"/>
          <w:szCs w:val="22"/>
        </w:rPr>
        <w:t xml:space="preserve">ji sald. Nie stwierdzono różnic </w:t>
      </w:r>
      <w:r w:rsidRPr="00173D81">
        <w:rPr>
          <w:sz w:val="22"/>
          <w:szCs w:val="22"/>
        </w:rPr>
        <w:t>inwentaryzacyjnych.</w:t>
      </w:r>
    </w:p>
    <w:p w:rsidR="001442C5" w:rsidRPr="00173D81" w:rsidRDefault="001442C5" w:rsidP="00173D81">
      <w:pPr>
        <w:spacing w:line="276" w:lineRule="auto"/>
        <w:jc w:val="both"/>
        <w:rPr>
          <w:sz w:val="22"/>
          <w:szCs w:val="22"/>
        </w:rPr>
      </w:pPr>
    </w:p>
    <w:p w:rsidR="001442C5" w:rsidRPr="00173D81" w:rsidRDefault="001442C5" w:rsidP="00173D81">
      <w:pPr>
        <w:spacing w:line="276" w:lineRule="auto"/>
        <w:jc w:val="both"/>
        <w:rPr>
          <w:sz w:val="22"/>
          <w:szCs w:val="22"/>
        </w:rPr>
      </w:pPr>
      <w:r w:rsidRPr="00173D81">
        <w:rPr>
          <w:sz w:val="22"/>
          <w:szCs w:val="22"/>
        </w:rPr>
        <w:t xml:space="preserve">Inwentaryzacje zostały przeprowadzone w wymaganym zakresie oraz w terminie wynikającym </w:t>
      </w:r>
      <w:r w:rsidR="00173D81">
        <w:rPr>
          <w:sz w:val="22"/>
          <w:szCs w:val="22"/>
        </w:rPr>
        <w:br/>
      </w:r>
      <w:r w:rsidRPr="00173D81">
        <w:rPr>
          <w:sz w:val="22"/>
          <w:szCs w:val="22"/>
        </w:rPr>
        <w:t xml:space="preserve">z ustawy </w:t>
      </w:r>
      <w:r w:rsidRPr="00173D81">
        <w:rPr>
          <w:i/>
          <w:sz w:val="22"/>
          <w:szCs w:val="22"/>
        </w:rPr>
        <w:t>o rachunkowości</w:t>
      </w:r>
      <w:r w:rsidRPr="00173D81">
        <w:rPr>
          <w:sz w:val="22"/>
          <w:szCs w:val="22"/>
        </w:rPr>
        <w:t>. Nie stwierdzono symptomów wskazujących na nieprawidłowe przeprowadzenie inwentaryzacji.</w:t>
      </w:r>
    </w:p>
    <w:p w:rsidR="001442C5" w:rsidRPr="00173D81" w:rsidRDefault="001442C5" w:rsidP="00173D81">
      <w:pPr>
        <w:autoSpaceDE w:val="0"/>
        <w:autoSpaceDN w:val="0"/>
        <w:adjustRightInd w:val="0"/>
        <w:spacing w:line="276" w:lineRule="auto"/>
        <w:ind w:left="360"/>
        <w:jc w:val="right"/>
        <w:rPr>
          <w:sz w:val="22"/>
          <w:szCs w:val="22"/>
        </w:rPr>
      </w:pPr>
      <w:r w:rsidRPr="00173D81">
        <w:rPr>
          <w:sz w:val="22"/>
          <w:szCs w:val="22"/>
        </w:rPr>
        <w:t>[Dowód: akta kontroli str. I/7-20]</w:t>
      </w:r>
    </w:p>
    <w:p w:rsidR="001442C5" w:rsidRPr="00173D81" w:rsidRDefault="001442C5" w:rsidP="00173D81">
      <w:pPr>
        <w:autoSpaceDE w:val="0"/>
        <w:autoSpaceDN w:val="0"/>
        <w:adjustRightInd w:val="0"/>
        <w:spacing w:line="276" w:lineRule="auto"/>
        <w:jc w:val="both"/>
        <w:rPr>
          <w:sz w:val="22"/>
          <w:szCs w:val="22"/>
        </w:rPr>
      </w:pPr>
    </w:p>
    <w:p w:rsidR="001442C5" w:rsidRPr="00173D81" w:rsidRDefault="001442C5" w:rsidP="00173D81">
      <w:pPr>
        <w:spacing w:line="276" w:lineRule="auto"/>
        <w:rPr>
          <w:rFonts w:eastAsia="Calibri"/>
          <w:b/>
          <w:sz w:val="22"/>
          <w:szCs w:val="22"/>
          <w:lang w:eastAsia="ar-SA"/>
        </w:rPr>
      </w:pPr>
      <w:proofErr w:type="gramStart"/>
      <w:r w:rsidRPr="00173D81">
        <w:rPr>
          <w:b/>
          <w:sz w:val="22"/>
          <w:szCs w:val="22"/>
        </w:rPr>
        <w:t>d</w:t>
      </w:r>
      <w:proofErr w:type="gramEnd"/>
      <w:r w:rsidRPr="00173D81">
        <w:rPr>
          <w:b/>
          <w:sz w:val="22"/>
          <w:szCs w:val="22"/>
        </w:rPr>
        <w:t>) gospodarowanie majątkiem, w tym plany inwestycyjne</w:t>
      </w:r>
    </w:p>
    <w:p w:rsidR="001442C5" w:rsidRPr="00173D81" w:rsidRDefault="001442C5" w:rsidP="00173D81">
      <w:pPr>
        <w:spacing w:line="276" w:lineRule="auto"/>
        <w:rPr>
          <w:b/>
          <w:sz w:val="22"/>
          <w:szCs w:val="22"/>
        </w:rPr>
      </w:pPr>
    </w:p>
    <w:p w:rsidR="001442C5" w:rsidRPr="00173D81" w:rsidRDefault="001442C5" w:rsidP="00173D81">
      <w:pPr>
        <w:spacing w:line="276" w:lineRule="auto"/>
        <w:rPr>
          <w:sz w:val="22"/>
          <w:szCs w:val="22"/>
          <w:u w:val="single"/>
        </w:rPr>
      </w:pPr>
      <w:r w:rsidRPr="00173D81">
        <w:rPr>
          <w:sz w:val="22"/>
          <w:szCs w:val="22"/>
          <w:u w:val="single"/>
        </w:rPr>
        <w:t>Remonty i modernizacja infrastruktury</w:t>
      </w:r>
    </w:p>
    <w:p w:rsidR="001442C5" w:rsidRPr="00173D81" w:rsidRDefault="001442C5" w:rsidP="00173D81">
      <w:pPr>
        <w:spacing w:line="276" w:lineRule="auto"/>
        <w:rPr>
          <w:sz w:val="22"/>
          <w:szCs w:val="22"/>
          <w:u w:val="single"/>
        </w:rPr>
      </w:pPr>
    </w:p>
    <w:p w:rsidR="004455DA" w:rsidRPr="00173D81" w:rsidRDefault="004455DA" w:rsidP="004455DA">
      <w:pPr>
        <w:spacing w:line="276" w:lineRule="auto"/>
        <w:jc w:val="both"/>
        <w:rPr>
          <w:bCs/>
          <w:sz w:val="22"/>
          <w:szCs w:val="22"/>
        </w:rPr>
      </w:pPr>
      <w:r w:rsidRPr="00173D81">
        <w:rPr>
          <w:sz w:val="22"/>
          <w:szCs w:val="22"/>
        </w:rPr>
        <w:t>Instytut w badanym okresie przeprowadził remonty lub modernizację zarządzanej infrastruktury</w:t>
      </w:r>
      <w:r w:rsidRPr="00173D81">
        <w:rPr>
          <w:sz w:val="22"/>
          <w:szCs w:val="22"/>
        </w:rPr>
        <w:br/>
      </w:r>
      <w:r>
        <w:rPr>
          <w:sz w:val="22"/>
          <w:szCs w:val="22"/>
        </w:rPr>
        <w:t xml:space="preserve">na kwotę </w:t>
      </w:r>
      <w:r w:rsidRPr="00173D81">
        <w:rPr>
          <w:sz w:val="22"/>
          <w:szCs w:val="22"/>
        </w:rPr>
        <w:t xml:space="preserve">w wysokości </w:t>
      </w:r>
      <w:r w:rsidRPr="00173D81">
        <w:rPr>
          <w:bCs/>
          <w:sz w:val="22"/>
          <w:szCs w:val="22"/>
        </w:rPr>
        <w:t xml:space="preserve">259 533,04 zł w </w:t>
      </w:r>
      <w:r>
        <w:rPr>
          <w:bCs/>
          <w:sz w:val="22"/>
          <w:szCs w:val="22"/>
        </w:rPr>
        <w:t xml:space="preserve">roku </w:t>
      </w:r>
      <w:r w:rsidRPr="00173D81">
        <w:rPr>
          <w:bCs/>
          <w:sz w:val="22"/>
          <w:szCs w:val="22"/>
        </w:rPr>
        <w:t xml:space="preserve">2016 (środki własne i środki pozyskane) i 99 405,15 zł </w:t>
      </w:r>
      <w:r>
        <w:rPr>
          <w:bCs/>
          <w:sz w:val="22"/>
          <w:szCs w:val="22"/>
        </w:rPr>
        <w:br/>
      </w:r>
      <w:r w:rsidRPr="00173D81">
        <w:rPr>
          <w:bCs/>
          <w:sz w:val="22"/>
          <w:szCs w:val="22"/>
        </w:rPr>
        <w:t xml:space="preserve">w </w:t>
      </w:r>
      <w:r>
        <w:rPr>
          <w:bCs/>
          <w:sz w:val="22"/>
          <w:szCs w:val="22"/>
        </w:rPr>
        <w:t>roku 2017</w:t>
      </w:r>
      <w:r w:rsidRPr="00173D81">
        <w:rPr>
          <w:bCs/>
          <w:sz w:val="22"/>
          <w:szCs w:val="22"/>
        </w:rPr>
        <w:t>.</w:t>
      </w:r>
    </w:p>
    <w:p w:rsidR="004455DA" w:rsidRDefault="004455DA" w:rsidP="00173D81">
      <w:pPr>
        <w:spacing w:line="276" w:lineRule="auto"/>
        <w:jc w:val="both"/>
        <w:rPr>
          <w:sz w:val="22"/>
          <w:szCs w:val="22"/>
        </w:rPr>
      </w:pPr>
    </w:p>
    <w:p w:rsidR="001442C5" w:rsidRPr="00173D81" w:rsidRDefault="001442C5" w:rsidP="00173D81">
      <w:pPr>
        <w:spacing w:line="276" w:lineRule="auto"/>
        <w:jc w:val="both"/>
        <w:rPr>
          <w:rFonts w:eastAsia="Calibri"/>
          <w:sz w:val="22"/>
          <w:szCs w:val="22"/>
          <w:lang w:eastAsia="ar-SA"/>
        </w:rPr>
      </w:pPr>
      <w:r w:rsidRPr="00173D81">
        <w:rPr>
          <w:sz w:val="22"/>
          <w:szCs w:val="22"/>
        </w:rPr>
        <w:t>Realizacja przedsięwzięć nie wzbudza wątpliwości z punktu widzenia celowości i gospodarności.</w:t>
      </w:r>
    </w:p>
    <w:p w:rsidR="001442C5" w:rsidRPr="00173D81" w:rsidRDefault="001442C5" w:rsidP="00173D81">
      <w:pPr>
        <w:spacing w:line="276" w:lineRule="auto"/>
        <w:jc w:val="both"/>
        <w:rPr>
          <w:sz w:val="22"/>
          <w:szCs w:val="22"/>
        </w:rPr>
      </w:pPr>
    </w:p>
    <w:p w:rsidR="001442C5" w:rsidRPr="00173D81" w:rsidRDefault="001442C5" w:rsidP="00173D81">
      <w:pPr>
        <w:autoSpaceDE w:val="0"/>
        <w:autoSpaceDN w:val="0"/>
        <w:adjustRightInd w:val="0"/>
        <w:spacing w:line="276" w:lineRule="auto"/>
        <w:ind w:left="360"/>
        <w:jc w:val="right"/>
        <w:rPr>
          <w:sz w:val="22"/>
          <w:szCs w:val="22"/>
        </w:rPr>
      </w:pPr>
      <w:r w:rsidRPr="00173D81">
        <w:rPr>
          <w:sz w:val="22"/>
          <w:szCs w:val="22"/>
        </w:rPr>
        <w:t xml:space="preserve">[Dowód: akta kontroli str. </w:t>
      </w:r>
      <w:r w:rsidR="004C7336">
        <w:rPr>
          <w:sz w:val="22"/>
          <w:szCs w:val="22"/>
        </w:rPr>
        <w:t xml:space="preserve">14-137, </w:t>
      </w:r>
      <w:r w:rsidRPr="00173D81">
        <w:rPr>
          <w:sz w:val="22"/>
          <w:szCs w:val="22"/>
        </w:rPr>
        <w:t>I/7-20, I/95-101]</w:t>
      </w:r>
    </w:p>
    <w:p w:rsidR="001442C5" w:rsidRPr="00173D81" w:rsidRDefault="001442C5" w:rsidP="00173D81">
      <w:pPr>
        <w:spacing w:line="276" w:lineRule="auto"/>
        <w:rPr>
          <w:rFonts w:eastAsia="Calibri"/>
          <w:sz w:val="22"/>
          <w:szCs w:val="22"/>
          <w:u w:val="single"/>
          <w:lang w:eastAsia="ar-SA"/>
        </w:rPr>
      </w:pPr>
    </w:p>
    <w:p w:rsidR="001442C5" w:rsidRPr="00173D81" w:rsidRDefault="001442C5" w:rsidP="00173D81">
      <w:pPr>
        <w:spacing w:line="276" w:lineRule="auto"/>
        <w:rPr>
          <w:sz w:val="22"/>
          <w:szCs w:val="22"/>
          <w:u w:val="single"/>
        </w:rPr>
      </w:pPr>
      <w:r w:rsidRPr="00173D81">
        <w:rPr>
          <w:sz w:val="22"/>
          <w:szCs w:val="22"/>
          <w:u w:val="single"/>
        </w:rPr>
        <w:t>Rozporządzanie mieniem</w:t>
      </w:r>
    </w:p>
    <w:p w:rsidR="001442C5" w:rsidRPr="00173D81" w:rsidRDefault="001442C5" w:rsidP="00173D81">
      <w:pPr>
        <w:spacing w:line="276" w:lineRule="auto"/>
        <w:rPr>
          <w:sz w:val="22"/>
          <w:szCs w:val="22"/>
          <w:u w:val="single"/>
        </w:rPr>
      </w:pPr>
    </w:p>
    <w:p w:rsidR="004455DA" w:rsidRPr="00173D81" w:rsidRDefault="004455DA" w:rsidP="004455DA">
      <w:pPr>
        <w:spacing w:line="276" w:lineRule="auto"/>
        <w:rPr>
          <w:sz w:val="22"/>
          <w:szCs w:val="22"/>
        </w:rPr>
      </w:pPr>
      <w:r w:rsidRPr="00173D81">
        <w:rPr>
          <w:sz w:val="22"/>
          <w:szCs w:val="22"/>
        </w:rPr>
        <w:t>W Instytucie obowiązują wewnętrzne zasady dotyczące rozporządzania mieniem</w:t>
      </w:r>
      <w:r>
        <w:rPr>
          <w:sz w:val="22"/>
          <w:szCs w:val="22"/>
        </w:rPr>
        <w:t>.</w:t>
      </w:r>
    </w:p>
    <w:p w:rsidR="001442C5" w:rsidRPr="00173D81" w:rsidRDefault="004455DA" w:rsidP="00173D81">
      <w:pPr>
        <w:autoSpaceDE w:val="0"/>
        <w:autoSpaceDN w:val="0"/>
        <w:adjustRightInd w:val="0"/>
        <w:spacing w:line="276" w:lineRule="auto"/>
        <w:jc w:val="both"/>
        <w:rPr>
          <w:sz w:val="22"/>
          <w:szCs w:val="22"/>
        </w:rPr>
      </w:pPr>
      <w:r>
        <w:rPr>
          <w:sz w:val="22"/>
          <w:szCs w:val="22"/>
        </w:rPr>
        <w:t>W</w:t>
      </w:r>
      <w:r w:rsidRPr="00173D81">
        <w:rPr>
          <w:sz w:val="22"/>
          <w:szCs w:val="22"/>
        </w:rPr>
        <w:t xml:space="preserve"> badanym okresie</w:t>
      </w:r>
      <w:r w:rsidRPr="005474B3">
        <w:rPr>
          <w:sz w:val="22"/>
          <w:szCs w:val="22"/>
        </w:rPr>
        <w:t xml:space="preserve"> </w:t>
      </w:r>
      <w:r w:rsidRPr="00173D81">
        <w:rPr>
          <w:sz w:val="22"/>
          <w:szCs w:val="22"/>
        </w:rPr>
        <w:t>Instytut nie sprzedawał składników trwałych, ani nie dokonywał sprzedaży majątku.</w:t>
      </w:r>
    </w:p>
    <w:p w:rsidR="001442C5" w:rsidRPr="00173D81" w:rsidRDefault="004455DA" w:rsidP="00173D81">
      <w:pPr>
        <w:autoSpaceDE w:val="0"/>
        <w:autoSpaceDN w:val="0"/>
        <w:adjustRightInd w:val="0"/>
        <w:spacing w:line="276" w:lineRule="auto"/>
        <w:jc w:val="both"/>
        <w:rPr>
          <w:sz w:val="22"/>
          <w:szCs w:val="22"/>
        </w:rPr>
      </w:pPr>
      <w:r>
        <w:rPr>
          <w:sz w:val="22"/>
          <w:szCs w:val="22"/>
        </w:rPr>
        <w:t>Ponadto,</w:t>
      </w:r>
      <w:r w:rsidR="001442C5" w:rsidRPr="00173D81">
        <w:rPr>
          <w:sz w:val="22"/>
          <w:szCs w:val="22"/>
        </w:rPr>
        <w:t xml:space="preserve"> Instytut nie utworzył spółek kapitałowych, nie objął i nie nabył akcji ani udziałów </w:t>
      </w:r>
      <w:r w:rsidR="00834D67">
        <w:rPr>
          <w:sz w:val="22"/>
          <w:szCs w:val="22"/>
        </w:rPr>
        <w:br/>
      </w:r>
      <w:r w:rsidR="001442C5" w:rsidRPr="00173D81">
        <w:rPr>
          <w:sz w:val="22"/>
          <w:szCs w:val="22"/>
        </w:rPr>
        <w:t>w spółkach kapitałowych. Nie osiągnął również przychodów z tego tytułu.</w:t>
      </w:r>
    </w:p>
    <w:p w:rsidR="001442C5" w:rsidRPr="00173D81" w:rsidRDefault="001442C5" w:rsidP="00173D81">
      <w:pPr>
        <w:autoSpaceDE w:val="0"/>
        <w:autoSpaceDN w:val="0"/>
        <w:adjustRightInd w:val="0"/>
        <w:spacing w:line="276" w:lineRule="auto"/>
        <w:jc w:val="both"/>
        <w:rPr>
          <w:sz w:val="22"/>
          <w:szCs w:val="22"/>
        </w:rPr>
      </w:pPr>
    </w:p>
    <w:p w:rsidR="001442C5" w:rsidRPr="00173D81" w:rsidRDefault="001442C5" w:rsidP="00173D81">
      <w:pPr>
        <w:autoSpaceDE w:val="0"/>
        <w:autoSpaceDN w:val="0"/>
        <w:adjustRightInd w:val="0"/>
        <w:spacing w:line="276" w:lineRule="auto"/>
        <w:ind w:left="360"/>
        <w:jc w:val="right"/>
        <w:rPr>
          <w:sz w:val="22"/>
          <w:szCs w:val="22"/>
        </w:rPr>
      </w:pPr>
      <w:r w:rsidRPr="00173D81">
        <w:rPr>
          <w:sz w:val="22"/>
          <w:szCs w:val="22"/>
        </w:rPr>
        <w:t xml:space="preserve">[Dowód: akta kontroli str. </w:t>
      </w:r>
      <w:r w:rsidR="004C7336">
        <w:rPr>
          <w:sz w:val="22"/>
          <w:szCs w:val="22"/>
        </w:rPr>
        <w:t xml:space="preserve">14-137, </w:t>
      </w:r>
      <w:r w:rsidRPr="00173D81">
        <w:rPr>
          <w:sz w:val="22"/>
          <w:szCs w:val="22"/>
        </w:rPr>
        <w:t>I/7-20, I/26-93, I/102]</w:t>
      </w:r>
    </w:p>
    <w:p w:rsidR="001442C5" w:rsidRPr="00173D81" w:rsidRDefault="001442C5" w:rsidP="00173D81">
      <w:pPr>
        <w:spacing w:line="276" w:lineRule="auto"/>
        <w:rPr>
          <w:rFonts w:eastAsia="Calibri"/>
          <w:sz w:val="22"/>
          <w:szCs w:val="22"/>
          <w:u w:val="single"/>
          <w:lang w:eastAsia="ar-SA"/>
        </w:rPr>
      </w:pPr>
    </w:p>
    <w:p w:rsidR="001442C5" w:rsidRPr="00173D81" w:rsidRDefault="001442C5" w:rsidP="00173D81">
      <w:pPr>
        <w:spacing w:line="276" w:lineRule="auto"/>
        <w:rPr>
          <w:rFonts w:eastAsia="Calibri"/>
          <w:b/>
          <w:sz w:val="22"/>
          <w:szCs w:val="22"/>
          <w:lang w:eastAsia="ar-SA"/>
        </w:rPr>
      </w:pPr>
      <w:proofErr w:type="gramStart"/>
      <w:r w:rsidRPr="00173D81">
        <w:rPr>
          <w:b/>
          <w:sz w:val="22"/>
          <w:szCs w:val="22"/>
        </w:rPr>
        <w:t>e</w:t>
      </w:r>
      <w:proofErr w:type="gramEnd"/>
      <w:r w:rsidRPr="00173D81">
        <w:rPr>
          <w:b/>
          <w:sz w:val="22"/>
          <w:szCs w:val="22"/>
        </w:rPr>
        <w:t>) zamówienia publiczne</w:t>
      </w:r>
    </w:p>
    <w:p w:rsidR="001442C5" w:rsidRPr="00173D81" w:rsidRDefault="001442C5" w:rsidP="00173D81">
      <w:pPr>
        <w:spacing w:line="276" w:lineRule="auto"/>
        <w:rPr>
          <w:b/>
          <w:sz w:val="22"/>
          <w:szCs w:val="22"/>
        </w:rPr>
      </w:pPr>
    </w:p>
    <w:p w:rsidR="0074724D" w:rsidRPr="00173D81" w:rsidRDefault="0074724D" w:rsidP="0074724D">
      <w:pPr>
        <w:spacing w:line="276" w:lineRule="auto"/>
        <w:jc w:val="both"/>
        <w:rPr>
          <w:sz w:val="22"/>
          <w:szCs w:val="22"/>
        </w:rPr>
      </w:pPr>
      <w:r w:rsidRPr="00173D81">
        <w:rPr>
          <w:sz w:val="22"/>
          <w:szCs w:val="22"/>
        </w:rPr>
        <w:t xml:space="preserve">W Instytucie obowiązuje Regulamin udzielania zamówień publicznych, który ustanawia zasady udzielania zamówień publicznych o wartości powyżej kwoty 30 000 euro. Zasady te są zgodne </w:t>
      </w:r>
      <w:r w:rsidR="00834D67">
        <w:rPr>
          <w:sz w:val="22"/>
          <w:szCs w:val="22"/>
        </w:rPr>
        <w:br/>
      </w:r>
      <w:r w:rsidRPr="00173D81">
        <w:rPr>
          <w:sz w:val="22"/>
          <w:szCs w:val="22"/>
        </w:rPr>
        <w:t xml:space="preserve">z ustawą </w:t>
      </w:r>
      <w:r w:rsidR="00F00AF8" w:rsidRPr="00EA75FB">
        <w:rPr>
          <w:i/>
          <w:sz w:val="22"/>
          <w:szCs w:val="22"/>
        </w:rPr>
        <w:t>Prawo zamówień publicznych</w:t>
      </w:r>
      <w:r w:rsidR="00F00AF8">
        <w:rPr>
          <w:sz w:val="22"/>
          <w:szCs w:val="22"/>
        </w:rPr>
        <w:t xml:space="preserve"> (</w:t>
      </w:r>
      <w:r w:rsidR="00831347">
        <w:rPr>
          <w:sz w:val="22"/>
          <w:szCs w:val="22"/>
        </w:rPr>
        <w:t>Pzp</w:t>
      </w:r>
      <w:r w:rsidR="00F00AF8">
        <w:rPr>
          <w:sz w:val="22"/>
          <w:szCs w:val="22"/>
        </w:rPr>
        <w:t>)</w:t>
      </w:r>
      <w:r w:rsidR="00F00AF8">
        <w:rPr>
          <w:rStyle w:val="Odwoanieprzypisudolnego"/>
          <w:sz w:val="22"/>
          <w:szCs w:val="22"/>
        </w:rPr>
        <w:footnoteReference w:id="5"/>
      </w:r>
      <w:r w:rsidRPr="00173D81">
        <w:rPr>
          <w:sz w:val="22"/>
          <w:szCs w:val="22"/>
        </w:rPr>
        <w:t xml:space="preserve">. Regulamin nie przewiduje obowiązku przeprowadzenia rozeznania rynku dla tych zamówień. Obecnie trwają prace nad opracowaniem nowego Regulaminu, który uwzględni wszystkie wyłączenia i </w:t>
      </w:r>
      <w:r>
        <w:rPr>
          <w:sz w:val="22"/>
          <w:szCs w:val="22"/>
        </w:rPr>
        <w:t>u</w:t>
      </w:r>
      <w:r w:rsidRPr="00173D81">
        <w:rPr>
          <w:sz w:val="22"/>
          <w:szCs w:val="22"/>
        </w:rPr>
        <w:t>reguluje procedury udzielania zamówień o wartości poniżej 30 tys. euro oraz zamówień z dziedziny nauki, zamówień z zakresu działalności kulturowej oraz zamówień na usługi społeczne.</w:t>
      </w:r>
    </w:p>
    <w:p w:rsidR="001442C5" w:rsidRPr="00173D81" w:rsidRDefault="001442C5" w:rsidP="00173D81">
      <w:pPr>
        <w:spacing w:line="276" w:lineRule="auto"/>
        <w:jc w:val="both"/>
        <w:rPr>
          <w:sz w:val="22"/>
          <w:szCs w:val="22"/>
        </w:rPr>
      </w:pPr>
    </w:p>
    <w:p w:rsidR="0074724D" w:rsidRDefault="001442C5" w:rsidP="0074724D">
      <w:pPr>
        <w:spacing w:line="276" w:lineRule="auto"/>
        <w:jc w:val="both"/>
        <w:rPr>
          <w:sz w:val="22"/>
          <w:szCs w:val="22"/>
        </w:rPr>
      </w:pPr>
      <w:bookmarkStart w:id="1" w:name="_Hlk502930396"/>
      <w:r w:rsidRPr="00173D81">
        <w:rPr>
          <w:sz w:val="22"/>
          <w:szCs w:val="22"/>
        </w:rPr>
        <w:t xml:space="preserve">W badanym okresie w Instytucie zawarto </w:t>
      </w:r>
      <w:r w:rsidR="0074724D">
        <w:rPr>
          <w:sz w:val="22"/>
          <w:szCs w:val="22"/>
        </w:rPr>
        <w:t xml:space="preserve">łącznie </w:t>
      </w:r>
      <w:r w:rsidRPr="00173D81">
        <w:rPr>
          <w:sz w:val="22"/>
          <w:szCs w:val="22"/>
        </w:rPr>
        <w:t>79 umów na zamówienia publiczne w ramach 31 postępowań w trybach określonych ustawą Pzp o wartości</w:t>
      </w:r>
      <w:r w:rsidR="0074724D" w:rsidRPr="0074724D">
        <w:rPr>
          <w:sz w:val="22"/>
          <w:szCs w:val="22"/>
        </w:rPr>
        <w:t xml:space="preserve"> </w:t>
      </w:r>
      <w:r w:rsidR="0074724D">
        <w:rPr>
          <w:sz w:val="22"/>
          <w:szCs w:val="22"/>
        </w:rPr>
        <w:t xml:space="preserve">łącznej </w:t>
      </w:r>
      <w:r w:rsidRPr="00173D81">
        <w:rPr>
          <w:sz w:val="22"/>
          <w:szCs w:val="22"/>
        </w:rPr>
        <w:t>2 947 381,81 zł</w:t>
      </w:r>
      <w:r w:rsidR="0074724D">
        <w:rPr>
          <w:sz w:val="22"/>
          <w:szCs w:val="22"/>
        </w:rPr>
        <w:t>:</w:t>
      </w:r>
    </w:p>
    <w:p w:rsidR="0074724D" w:rsidRDefault="0074724D" w:rsidP="0074724D">
      <w:pPr>
        <w:spacing w:line="276" w:lineRule="auto"/>
        <w:jc w:val="both"/>
        <w:rPr>
          <w:sz w:val="22"/>
          <w:szCs w:val="22"/>
        </w:rPr>
      </w:pPr>
      <w:proofErr w:type="gramStart"/>
      <w:r>
        <w:rPr>
          <w:sz w:val="22"/>
          <w:szCs w:val="22"/>
        </w:rPr>
        <w:t xml:space="preserve">- </w:t>
      </w:r>
      <w:r w:rsidRPr="00173D81">
        <w:rPr>
          <w:sz w:val="22"/>
          <w:szCs w:val="22"/>
        </w:rPr>
        <w:t xml:space="preserve"> </w:t>
      </w:r>
      <w:r>
        <w:rPr>
          <w:sz w:val="22"/>
          <w:szCs w:val="22"/>
        </w:rPr>
        <w:t>w</w:t>
      </w:r>
      <w:proofErr w:type="gramEnd"/>
      <w:r>
        <w:rPr>
          <w:sz w:val="22"/>
          <w:szCs w:val="22"/>
        </w:rPr>
        <w:t xml:space="preserve"> roku 2016 - </w:t>
      </w:r>
      <w:r w:rsidRPr="00173D81">
        <w:rPr>
          <w:sz w:val="22"/>
          <w:szCs w:val="22"/>
        </w:rPr>
        <w:t xml:space="preserve">23 postępowania o wartości 1 713 514,74 zł, </w:t>
      </w:r>
    </w:p>
    <w:p w:rsidR="0074724D" w:rsidRDefault="0074724D" w:rsidP="0074724D">
      <w:pPr>
        <w:spacing w:line="276" w:lineRule="auto"/>
        <w:jc w:val="both"/>
        <w:rPr>
          <w:sz w:val="22"/>
          <w:szCs w:val="22"/>
        </w:rPr>
      </w:pPr>
      <w:proofErr w:type="gramStart"/>
      <w:r>
        <w:rPr>
          <w:sz w:val="22"/>
          <w:szCs w:val="22"/>
        </w:rPr>
        <w:t>-</w:t>
      </w:r>
      <w:r w:rsidRPr="00173D81">
        <w:rPr>
          <w:sz w:val="22"/>
          <w:szCs w:val="22"/>
        </w:rPr>
        <w:t xml:space="preserve"> </w:t>
      </w:r>
      <w:r>
        <w:rPr>
          <w:sz w:val="22"/>
          <w:szCs w:val="22"/>
        </w:rPr>
        <w:t xml:space="preserve"> w</w:t>
      </w:r>
      <w:proofErr w:type="gramEnd"/>
      <w:r>
        <w:rPr>
          <w:sz w:val="22"/>
          <w:szCs w:val="22"/>
        </w:rPr>
        <w:t xml:space="preserve"> roku 2017 - </w:t>
      </w:r>
      <w:r w:rsidRPr="00173D81">
        <w:rPr>
          <w:sz w:val="22"/>
          <w:szCs w:val="22"/>
        </w:rPr>
        <w:t xml:space="preserve">8 postępowań o wartości 1 233 867,07 zł. </w:t>
      </w:r>
    </w:p>
    <w:p w:rsidR="001442C5" w:rsidRPr="00173D81" w:rsidRDefault="001442C5" w:rsidP="00173D81">
      <w:pPr>
        <w:spacing w:line="276" w:lineRule="auto"/>
        <w:jc w:val="both"/>
        <w:rPr>
          <w:sz w:val="22"/>
          <w:szCs w:val="22"/>
        </w:rPr>
      </w:pPr>
      <w:r w:rsidRPr="00173D81">
        <w:rPr>
          <w:sz w:val="22"/>
          <w:szCs w:val="22"/>
        </w:rPr>
        <w:t>Ponadto</w:t>
      </w:r>
      <w:r w:rsidR="00C756E2">
        <w:rPr>
          <w:sz w:val="22"/>
          <w:szCs w:val="22"/>
        </w:rPr>
        <w:t>,</w:t>
      </w:r>
      <w:r w:rsidRPr="00173D81">
        <w:rPr>
          <w:sz w:val="22"/>
          <w:szCs w:val="22"/>
        </w:rPr>
        <w:t xml:space="preserve"> w badanym okresie przeprowadzono 33 postępowania o udzielenie zamówienia publicznego, do których nie stosowano przepisów ustawy Pzp, o wartości 1 620 608,64 zł.</w:t>
      </w:r>
    </w:p>
    <w:bookmarkEnd w:id="1"/>
    <w:p w:rsidR="001442C5" w:rsidRPr="00173D81" w:rsidRDefault="001442C5" w:rsidP="00173D81">
      <w:pPr>
        <w:spacing w:line="276" w:lineRule="auto"/>
        <w:jc w:val="both"/>
        <w:rPr>
          <w:sz w:val="22"/>
          <w:szCs w:val="22"/>
        </w:rPr>
      </w:pPr>
    </w:p>
    <w:p w:rsidR="001442C5" w:rsidRDefault="001442C5" w:rsidP="00173D81">
      <w:pPr>
        <w:spacing w:line="276" w:lineRule="auto"/>
        <w:jc w:val="both"/>
        <w:rPr>
          <w:bCs/>
          <w:sz w:val="22"/>
          <w:szCs w:val="22"/>
        </w:rPr>
      </w:pPr>
      <w:bookmarkStart w:id="2" w:name="_Hlk518306686"/>
      <w:r w:rsidRPr="00173D81">
        <w:rPr>
          <w:bCs/>
          <w:sz w:val="22"/>
          <w:szCs w:val="22"/>
        </w:rPr>
        <w:t xml:space="preserve">Kontroli poddano </w:t>
      </w:r>
      <w:r w:rsidR="0074724D">
        <w:rPr>
          <w:bCs/>
          <w:sz w:val="22"/>
          <w:szCs w:val="22"/>
        </w:rPr>
        <w:t xml:space="preserve">dwie </w:t>
      </w:r>
      <w:r w:rsidRPr="00173D81">
        <w:rPr>
          <w:bCs/>
          <w:sz w:val="22"/>
          <w:szCs w:val="22"/>
        </w:rPr>
        <w:t>umowy</w:t>
      </w:r>
      <w:r w:rsidR="0074724D">
        <w:rPr>
          <w:bCs/>
          <w:sz w:val="22"/>
          <w:szCs w:val="22"/>
        </w:rPr>
        <w:t xml:space="preserve"> dotyczące</w:t>
      </w:r>
      <w:r w:rsidRPr="00173D81">
        <w:rPr>
          <w:bCs/>
          <w:sz w:val="22"/>
          <w:szCs w:val="22"/>
        </w:rPr>
        <w:t>:</w:t>
      </w:r>
    </w:p>
    <w:p w:rsidR="0074724D" w:rsidRPr="00173D81" w:rsidRDefault="0074724D" w:rsidP="0074724D">
      <w:pPr>
        <w:pStyle w:val="Akapitzlist"/>
        <w:numPr>
          <w:ilvl w:val="0"/>
          <w:numId w:val="22"/>
        </w:numPr>
        <w:spacing w:after="0"/>
        <w:jc w:val="both"/>
        <w:rPr>
          <w:rFonts w:ascii="Times New Roman" w:hAnsi="Times New Roman" w:cs="Times New Roman"/>
          <w:bCs/>
        </w:rPr>
      </w:pPr>
      <w:r w:rsidRPr="00173D81">
        <w:rPr>
          <w:rFonts w:ascii="Times New Roman" w:hAnsi="Times New Roman" w:cs="Times New Roman"/>
          <w:bCs/>
        </w:rPr>
        <w:t>Dostaw</w:t>
      </w:r>
      <w:r>
        <w:rPr>
          <w:rFonts w:ascii="Times New Roman" w:hAnsi="Times New Roman" w:cs="Times New Roman"/>
          <w:bCs/>
        </w:rPr>
        <w:t>y</w:t>
      </w:r>
      <w:r w:rsidRPr="00173D81">
        <w:rPr>
          <w:rFonts w:ascii="Times New Roman" w:hAnsi="Times New Roman" w:cs="Times New Roman"/>
          <w:bCs/>
        </w:rPr>
        <w:t xml:space="preserve"> oraz instalacj</w:t>
      </w:r>
      <w:r>
        <w:rPr>
          <w:rFonts w:ascii="Times New Roman" w:hAnsi="Times New Roman" w:cs="Times New Roman"/>
          <w:bCs/>
        </w:rPr>
        <w:t>i</w:t>
      </w:r>
      <w:r w:rsidRPr="00173D81">
        <w:rPr>
          <w:rFonts w:ascii="Times New Roman" w:hAnsi="Times New Roman" w:cs="Times New Roman"/>
          <w:bCs/>
        </w:rPr>
        <w:t xml:space="preserve"> aparatury laboratoryjnej wraz z wyposażeniem dodatkowym</w:t>
      </w:r>
      <w:r>
        <w:rPr>
          <w:rFonts w:ascii="Times New Roman" w:hAnsi="Times New Roman" w:cs="Times New Roman"/>
          <w:bCs/>
        </w:rPr>
        <w:t xml:space="preserve"> -</w:t>
      </w:r>
      <w:r w:rsidRPr="00173D81">
        <w:rPr>
          <w:rFonts w:ascii="Times New Roman" w:hAnsi="Times New Roman" w:cs="Times New Roman"/>
          <w:bCs/>
        </w:rPr>
        <w:t xml:space="preserve"> przetarg nieograniczony w trybie art. 39 ustawy Pzp.</w:t>
      </w:r>
    </w:p>
    <w:p w:rsidR="0074724D" w:rsidRPr="00173D81" w:rsidRDefault="0074724D" w:rsidP="0074724D">
      <w:pPr>
        <w:pStyle w:val="Akapitzlist"/>
        <w:numPr>
          <w:ilvl w:val="0"/>
          <w:numId w:val="22"/>
        </w:numPr>
        <w:spacing w:after="0"/>
        <w:jc w:val="both"/>
        <w:rPr>
          <w:rFonts w:ascii="Times New Roman" w:hAnsi="Times New Roman" w:cs="Times New Roman"/>
          <w:bCs/>
        </w:rPr>
      </w:pPr>
      <w:r w:rsidRPr="00173D81">
        <w:rPr>
          <w:rFonts w:ascii="Times New Roman" w:hAnsi="Times New Roman" w:cs="Times New Roman"/>
          <w:bCs/>
        </w:rPr>
        <w:t>Kompleksow</w:t>
      </w:r>
      <w:r>
        <w:rPr>
          <w:rFonts w:ascii="Times New Roman" w:hAnsi="Times New Roman" w:cs="Times New Roman"/>
          <w:bCs/>
        </w:rPr>
        <w:t>ej</w:t>
      </w:r>
      <w:r w:rsidRPr="00173D81">
        <w:rPr>
          <w:rFonts w:ascii="Times New Roman" w:hAnsi="Times New Roman" w:cs="Times New Roman"/>
          <w:bCs/>
        </w:rPr>
        <w:t xml:space="preserve"> dostawa energii cieplnej (sprzedaż, dystrybucja i </w:t>
      </w:r>
      <w:proofErr w:type="spellStart"/>
      <w:r w:rsidRPr="00173D81">
        <w:rPr>
          <w:rFonts w:ascii="Times New Roman" w:hAnsi="Times New Roman" w:cs="Times New Roman"/>
          <w:bCs/>
        </w:rPr>
        <w:t>przesył</w:t>
      </w:r>
      <w:proofErr w:type="spellEnd"/>
      <w:r w:rsidRPr="00173D81">
        <w:rPr>
          <w:rFonts w:ascii="Times New Roman" w:hAnsi="Times New Roman" w:cs="Times New Roman"/>
          <w:bCs/>
        </w:rPr>
        <w:t xml:space="preserve"> ciepła) do budynków IETU</w:t>
      </w:r>
      <w:r>
        <w:rPr>
          <w:rFonts w:ascii="Times New Roman" w:hAnsi="Times New Roman" w:cs="Times New Roman"/>
          <w:bCs/>
        </w:rPr>
        <w:t xml:space="preserve"> -</w:t>
      </w:r>
      <w:r w:rsidRPr="00173D81">
        <w:rPr>
          <w:rFonts w:ascii="Times New Roman" w:hAnsi="Times New Roman" w:cs="Times New Roman"/>
          <w:bCs/>
        </w:rPr>
        <w:t xml:space="preserve"> zamó</w:t>
      </w:r>
      <w:r w:rsidR="00C756E2">
        <w:rPr>
          <w:rFonts w:ascii="Times New Roman" w:hAnsi="Times New Roman" w:cs="Times New Roman"/>
          <w:bCs/>
        </w:rPr>
        <w:t xml:space="preserve">wienie z wolnej ręki zgodnie z </w:t>
      </w:r>
      <w:r w:rsidRPr="00173D81">
        <w:rPr>
          <w:rFonts w:ascii="Times New Roman" w:hAnsi="Times New Roman" w:cs="Times New Roman"/>
          <w:bCs/>
        </w:rPr>
        <w:t>art. 67 ustawy Pzp.</w:t>
      </w:r>
    </w:p>
    <w:p w:rsidR="001442C5" w:rsidRPr="00173D81" w:rsidRDefault="001442C5" w:rsidP="00173D81">
      <w:pPr>
        <w:spacing w:line="276" w:lineRule="auto"/>
        <w:jc w:val="both"/>
        <w:rPr>
          <w:bCs/>
          <w:sz w:val="22"/>
          <w:szCs w:val="22"/>
        </w:rPr>
      </w:pPr>
    </w:p>
    <w:p w:rsidR="001442C5" w:rsidRPr="00173D81" w:rsidRDefault="001442C5" w:rsidP="00173D81">
      <w:pPr>
        <w:spacing w:line="276" w:lineRule="auto"/>
        <w:jc w:val="both"/>
        <w:rPr>
          <w:bCs/>
          <w:sz w:val="22"/>
          <w:szCs w:val="22"/>
        </w:rPr>
      </w:pPr>
      <w:r w:rsidRPr="00173D81">
        <w:rPr>
          <w:bCs/>
          <w:sz w:val="22"/>
          <w:szCs w:val="22"/>
        </w:rPr>
        <w:t>W powyższych postępowaniach nie stwierdzono naruszeń ustawy Pzp.</w:t>
      </w:r>
    </w:p>
    <w:p w:rsidR="001442C5" w:rsidRPr="00173D81" w:rsidRDefault="001442C5" w:rsidP="00173D81">
      <w:pPr>
        <w:spacing w:line="276" w:lineRule="auto"/>
        <w:jc w:val="both"/>
        <w:rPr>
          <w:bCs/>
          <w:sz w:val="22"/>
          <w:szCs w:val="22"/>
        </w:rPr>
      </w:pPr>
    </w:p>
    <w:p w:rsidR="001442C5" w:rsidRPr="00173D81" w:rsidRDefault="001442C5" w:rsidP="00173D81">
      <w:pPr>
        <w:spacing w:line="276" w:lineRule="auto"/>
        <w:jc w:val="both"/>
        <w:rPr>
          <w:bCs/>
          <w:sz w:val="22"/>
          <w:szCs w:val="22"/>
        </w:rPr>
      </w:pPr>
      <w:bookmarkStart w:id="3" w:name="_Hlk518382896"/>
      <w:r w:rsidRPr="00173D81">
        <w:rPr>
          <w:bCs/>
          <w:sz w:val="22"/>
          <w:szCs w:val="22"/>
        </w:rPr>
        <w:t xml:space="preserve">Niemniej zespół kontrolujący zgłasza </w:t>
      </w:r>
      <w:proofErr w:type="gramStart"/>
      <w:r w:rsidRPr="00173D81">
        <w:rPr>
          <w:bCs/>
          <w:sz w:val="22"/>
          <w:szCs w:val="22"/>
        </w:rPr>
        <w:t>uwag</w:t>
      </w:r>
      <w:r w:rsidR="00C756E2">
        <w:rPr>
          <w:bCs/>
          <w:sz w:val="22"/>
          <w:szCs w:val="22"/>
        </w:rPr>
        <w:t>ę</w:t>
      </w:r>
      <w:r w:rsidRPr="00173D81">
        <w:rPr>
          <w:bCs/>
          <w:sz w:val="22"/>
          <w:szCs w:val="22"/>
        </w:rPr>
        <w:t xml:space="preserve"> co</w:t>
      </w:r>
      <w:proofErr w:type="gramEnd"/>
      <w:r w:rsidRPr="00173D81">
        <w:rPr>
          <w:bCs/>
          <w:sz w:val="22"/>
          <w:szCs w:val="22"/>
        </w:rPr>
        <w:t xml:space="preserve"> do braku dopuszczenia składania ofert częściowych</w:t>
      </w:r>
      <w:r w:rsidRPr="00173D81">
        <w:rPr>
          <w:bCs/>
          <w:sz w:val="22"/>
          <w:szCs w:val="22"/>
        </w:rPr>
        <w:br/>
        <w:t xml:space="preserve">w postępowaniu na </w:t>
      </w:r>
      <w:r w:rsidRPr="00B87078">
        <w:rPr>
          <w:bCs/>
          <w:i/>
          <w:sz w:val="22"/>
          <w:szCs w:val="22"/>
        </w:rPr>
        <w:t>Dostawę oraz instalację aparatury laboratoryjnej wraz z wyposażeniem dodatkowym</w:t>
      </w:r>
      <w:r w:rsidRPr="00173D81">
        <w:rPr>
          <w:bCs/>
          <w:sz w:val="22"/>
          <w:szCs w:val="22"/>
        </w:rPr>
        <w:t>. W postępowaniu tym wpłynęła tylko jedna oferta. Przedmiotem postępowania była dostawa kilku sprzętów laboratoryjnych. Po przeprowadzeniu szacowania wartości zamówienia, można było stwierdzić, że prawdopodobnie tylko jeden wykonawca może dostarczyć wszystkie sprzęty jednocześnie. Pozostali wykonawcy, do których wysłano prośbę o wycenę aparatury, nie wycenili wszystkich pozycji. Wobec tego w celu uzyskania jak najlepszej ofert</w:t>
      </w:r>
      <w:r w:rsidR="005B5FDE">
        <w:rPr>
          <w:bCs/>
          <w:sz w:val="22"/>
          <w:szCs w:val="22"/>
        </w:rPr>
        <w:t>y</w:t>
      </w:r>
      <w:r w:rsidRPr="00173D81">
        <w:rPr>
          <w:bCs/>
          <w:sz w:val="22"/>
          <w:szCs w:val="22"/>
        </w:rPr>
        <w:t xml:space="preserve"> można było dopuścić składanie ofert częściowych.</w:t>
      </w:r>
      <w:bookmarkEnd w:id="3"/>
    </w:p>
    <w:bookmarkEnd w:id="2"/>
    <w:p w:rsidR="001442C5" w:rsidRPr="00173D81" w:rsidRDefault="001442C5" w:rsidP="00173D81">
      <w:pPr>
        <w:autoSpaceDE w:val="0"/>
        <w:autoSpaceDN w:val="0"/>
        <w:adjustRightInd w:val="0"/>
        <w:spacing w:line="276" w:lineRule="auto"/>
        <w:ind w:left="360"/>
        <w:jc w:val="right"/>
        <w:rPr>
          <w:sz w:val="22"/>
          <w:szCs w:val="22"/>
        </w:rPr>
      </w:pPr>
      <w:r w:rsidRPr="00173D81">
        <w:rPr>
          <w:sz w:val="22"/>
          <w:szCs w:val="22"/>
        </w:rPr>
        <w:t xml:space="preserve">[Dowód: akta kontroli str. </w:t>
      </w:r>
      <w:r w:rsidR="004C7336">
        <w:rPr>
          <w:sz w:val="22"/>
          <w:szCs w:val="22"/>
        </w:rPr>
        <w:t xml:space="preserve">14-137, </w:t>
      </w:r>
      <w:r w:rsidRPr="00173D81">
        <w:rPr>
          <w:sz w:val="22"/>
          <w:szCs w:val="22"/>
        </w:rPr>
        <w:t>I/7-20, I/26-93, I/103-207]</w:t>
      </w:r>
    </w:p>
    <w:p w:rsidR="001442C5" w:rsidRPr="00173D81" w:rsidRDefault="001442C5" w:rsidP="00173D81">
      <w:pPr>
        <w:spacing w:line="276" w:lineRule="auto"/>
        <w:jc w:val="both"/>
        <w:rPr>
          <w:rFonts w:eastAsia="Calibri"/>
          <w:bCs/>
          <w:sz w:val="22"/>
          <w:szCs w:val="22"/>
          <w:lang w:eastAsia="ar-SA"/>
        </w:rPr>
      </w:pPr>
    </w:p>
    <w:p w:rsidR="001442C5" w:rsidRPr="00173D81" w:rsidRDefault="001442C5" w:rsidP="00173D81">
      <w:pPr>
        <w:pStyle w:val="Akapitzlist"/>
        <w:spacing w:after="0"/>
        <w:ind w:left="0"/>
        <w:jc w:val="both"/>
        <w:rPr>
          <w:rFonts w:ascii="Times New Roman" w:hAnsi="Times New Roman" w:cs="Times New Roman"/>
          <w:b/>
          <w:bCs/>
        </w:rPr>
      </w:pPr>
      <w:bookmarkStart w:id="4" w:name="_Hlk502930434"/>
      <w:proofErr w:type="gramStart"/>
      <w:r w:rsidRPr="00173D81">
        <w:rPr>
          <w:rFonts w:ascii="Times New Roman" w:hAnsi="Times New Roman" w:cs="Times New Roman"/>
          <w:b/>
          <w:bCs/>
        </w:rPr>
        <w:t>f</w:t>
      </w:r>
      <w:proofErr w:type="gramEnd"/>
      <w:r w:rsidRPr="00173D81">
        <w:rPr>
          <w:rFonts w:ascii="Times New Roman" w:hAnsi="Times New Roman" w:cs="Times New Roman"/>
          <w:b/>
          <w:bCs/>
        </w:rPr>
        <w:t>) podróże służbowe</w:t>
      </w:r>
    </w:p>
    <w:p w:rsidR="001442C5" w:rsidRPr="00173D81" w:rsidRDefault="001442C5" w:rsidP="00173D81">
      <w:pPr>
        <w:pStyle w:val="Akapitzlist"/>
        <w:spacing w:after="0"/>
        <w:ind w:left="0"/>
        <w:jc w:val="both"/>
        <w:rPr>
          <w:rFonts w:ascii="Times New Roman" w:hAnsi="Times New Roman" w:cs="Times New Roman"/>
          <w:b/>
          <w:bCs/>
        </w:rPr>
      </w:pPr>
    </w:p>
    <w:p w:rsidR="0074724D" w:rsidRPr="00173D81" w:rsidRDefault="0074724D" w:rsidP="0074724D">
      <w:pPr>
        <w:pStyle w:val="Akapitzlist"/>
        <w:spacing w:after="0"/>
        <w:ind w:left="0"/>
        <w:jc w:val="both"/>
        <w:rPr>
          <w:rFonts w:ascii="Times New Roman" w:hAnsi="Times New Roman" w:cs="Times New Roman"/>
        </w:rPr>
      </w:pPr>
      <w:r w:rsidRPr="00173D81">
        <w:rPr>
          <w:rFonts w:ascii="Times New Roman" w:hAnsi="Times New Roman" w:cs="Times New Roman"/>
        </w:rPr>
        <w:t>W Instytucie nie utworzono jednego dokumentu określającego procedurę postępowania w przypadku odbywania podróży służbowych</w:t>
      </w:r>
      <w:r>
        <w:rPr>
          <w:rFonts w:ascii="Times New Roman" w:hAnsi="Times New Roman" w:cs="Times New Roman"/>
        </w:rPr>
        <w:t xml:space="preserve"> jednakże</w:t>
      </w:r>
      <w:r w:rsidRPr="00173D81">
        <w:rPr>
          <w:rFonts w:ascii="Times New Roman" w:hAnsi="Times New Roman" w:cs="Times New Roman"/>
        </w:rPr>
        <w:t xml:space="preserve"> obowiązują wewnętrzne zasady dotyczące </w:t>
      </w:r>
      <w:r>
        <w:rPr>
          <w:rFonts w:ascii="Times New Roman" w:hAnsi="Times New Roman" w:cs="Times New Roman"/>
        </w:rPr>
        <w:t>ich odbywania.</w:t>
      </w:r>
    </w:p>
    <w:p w:rsidR="0074724D" w:rsidRDefault="0074724D" w:rsidP="00173D81">
      <w:pPr>
        <w:pStyle w:val="Akapitzlist"/>
        <w:spacing w:after="0"/>
        <w:ind w:left="0"/>
        <w:jc w:val="both"/>
        <w:rPr>
          <w:rFonts w:ascii="Times New Roman" w:hAnsi="Times New Roman" w:cs="Times New Roman"/>
        </w:rPr>
      </w:pPr>
    </w:p>
    <w:bookmarkEnd w:id="4"/>
    <w:p w:rsidR="001442C5" w:rsidRPr="00173D81" w:rsidRDefault="001442C5" w:rsidP="00173D81">
      <w:pPr>
        <w:pStyle w:val="Akapitzlist"/>
        <w:spacing w:after="0"/>
        <w:ind w:left="0"/>
        <w:jc w:val="both"/>
        <w:rPr>
          <w:rFonts w:ascii="Times New Roman" w:hAnsi="Times New Roman" w:cs="Times New Roman"/>
        </w:rPr>
      </w:pPr>
      <w:r w:rsidRPr="00173D81">
        <w:rPr>
          <w:rFonts w:ascii="Times New Roman" w:hAnsi="Times New Roman" w:cs="Times New Roman"/>
        </w:rPr>
        <w:t xml:space="preserve">Pracownicy </w:t>
      </w:r>
      <w:r w:rsidR="0074724D">
        <w:rPr>
          <w:rFonts w:ascii="Times New Roman" w:hAnsi="Times New Roman" w:cs="Times New Roman"/>
        </w:rPr>
        <w:t>I</w:t>
      </w:r>
      <w:r w:rsidRPr="00173D81">
        <w:rPr>
          <w:rFonts w:ascii="Times New Roman" w:hAnsi="Times New Roman" w:cs="Times New Roman"/>
        </w:rPr>
        <w:t xml:space="preserve">nstytutu odbyli w 2016 r. 689 delegacji krajowych, z czego 415 było </w:t>
      </w:r>
      <w:proofErr w:type="spellStart"/>
      <w:r w:rsidRPr="00173D81">
        <w:rPr>
          <w:rFonts w:ascii="Times New Roman" w:hAnsi="Times New Roman" w:cs="Times New Roman"/>
        </w:rPr>
        <w:t>bezkosztowych</w:t>
      </w:r>
      <w:proofErr w:type="spellEnd"/>
      <w:r w:rsidRPr="00173D81">
        <w:rPr>
          <w:rFonts w:ascii="Times New Roman" w:hAnsi="Times New Roman" w:cs="Times New Roman"/>
        </w:rPr>
        <w:t xml:space="preserve">. Koszt pozostałych 274 delegacji wyniósł 63 240,76 zł. W 2017 r. odbyto 904 delegacji krajowych, </w:t>
      </w:r>
      <w:r w:rsidR="00173D81">
        <w:rPr>
          <w:rFonts w:ascii="Times New Roman" w:hAnsi="Times New Roman" w:cs="Times New Roman"/>
        </w:rPr>
        <w:br/>
      </w:r>
      <w:r w:rsidRPr="00173D81">
        <w:rPr>
          <w:rFonts w:ascii="Times New Roman" w:hAnsi="Times New Roman" w:cs="Times New Roman"/>
        </w:rPr>
        <w:t xml:space="preserve">w tym 588 </w:t>
      </w:r>
      <w:proofErr w:type="spellStart"/>
      <w:r w:rsidRPr="00173D81">
        <w:rPr>
          <w:rFonts w:ascii="Times New Roman" w:hAnsi="Times New Roman" w:cs="Times New Roman"/>
        </w:rPr>
        <w:t>bezkosztowych</w:t>
      </w:r>
      <w:proofErr w:type="spellEnd"/>
      <w:r w:rsidRPr="00173D81">
        <w:rPr>
          <w:rFonts w:ascii="Times New Roman" w:hAnsi="Times New Roman" w:cs="Times New Roman"/>
        </w:rPr>
        <w:t>. Koszt pozostałych 316 delegacji wyniósł 79 977,88 zł.</w:t>
      </w:r>
    </w:p>
    <w:p w:rsidR="001442C5" w:rsidRPr="00173D81" w:rsidRDefault="001442C5" w:rsidP="00173D81">
      <w:pPr>
        <w:pStyle w:val="Akapitzlist"/>
        <w:spacing w:after="0"/>
        <w:ind w:left="0"/>
        <w:jc w:val="both"/>
        <w:rPr>
          <w:rFonts w:ascii="Times New Roman" w:hAnsi="Times New Roman" w:cs="Times New Roman"/>
        </w:rPr>
      </w:pPr>
    </w:p>
    <w:p w:rsidR="001442C5" w:rsidRPr="00173D81" w:rsidRDefault="001442C5" w:rsidP="00173D81">
      <w:pPr>
        <w:pStyle w:val="Akapitzlist"/>
        <w:spacing w:after="0"/>
        <w:ind w:left="0"/>
        <w:jc w:val="both"/>
        <w:rPr>
          <w:rFonts w:ascii="Times New Roman" w:hAnsi="Times New Roman" w:cs="Times New Roman"/>
        </w:rPr>
      </w:pPr>
      <w:r w:rsidRPr="00173D81">
        <w:rPr>
          <w:rFonts w:ascii="Times New Roman" w:hAnsi="Times New Roman" w:cs="Times New Roman"/>
        </w:rPr>
        <w:t>Pracownicy Instytutu odbyli w 2016 r. 72 delegacje zagraniczne, których koszt wyniósł 193 485,18 zł, natomiast w 2017 r. odbyli 70 delegacji zagranicznych, których koszt wyniósł 217 970,32 zł.</w:t>
      </w:r>
    </w:p>
    <w:p w:rsidR="001442C5" w:rsidRPr="00173D81" w:rsidRDefault="001442C5" w:rsidP="00173D81">
      <w:pPr>
        <w:pStyle w:val="Akapitzlist"/>
        <w:spacing w:after="0"/>
        <w:ind w:left="0"/>
        <w:jc w:val="both"/>
        <w:rPr>
          <w:rFonts w:ascii="Times New Roman" w:hAnsi="Times New Roman" w:cs="Times New Roman"/>
        </w:rPr>
      </w:pPr>
    </w:p>
    <w:p w:rsidR="001442C5" w:rsidRPr="00173D81" w:rsidRDefault="001442C5" w:rsidP="00173D81">
      <w:pPr>
        <w:pStyle w:val="Akapitzlist"/>
        <w:spacing w:after="0"/>
        <w:ind w:left="0"/>
        <w:jc w:val="both"/>
        <w:rPr>
          <w:rFonts w:ascii="Times New Roman" w:hAnsi="Times New Roman" w:cs="Times New Roman"/>
        </w:rPr>
      </w:pPr>
      <w:r w:rsidRPr="00173D81">
        <w:rPr>
          <w:rFonts w:ascii="Times New Roman" w:hAnsi="Times New Roman" w:cs="Times New Roman"/>
        </w:rPr>
        <w:t xml:space="preserve">Kontroli poddano 6 delegacji zagranicznych. </w:t>
      </w:r>
      <w:r w:rsidR="00F00AF8" w:rsidRPr="00B87078">
        <w:rPr>
          <w:rFonts w:ascii="Times New Roman" w:hAnsi="Times New Roman" w:cs="Times New Roman"/>
        </w:rPr>
        <w:t>Delegacje pracowników wybrane do próby kontrolnej zostały rozliczone zgodnie z Rozporządzeniem Ministra Pracy i Polityki Społecznej</w:t>
      </w:r>
      <w:r w:rsidR="00F00AF8" w:rsidRPr="00B87078">
        <w:rPr>
          <w:rFonts w:ascii="Times New Roman" w:hAnsi="Times New Roman" w:cs="Times New Roman"/>
          <w:i/>
        </w:rPr>
        <w:t xml:space="preserve"> w sprawie należności przysługujących pracownikowi zatrudnionemu w państwowej lub samorządowej jednostce sfery budżetowej z tytułu podróży służbowej</w:t>
      </w:r>
      <w:r w:rsidR="00F00AF8" w:rsidRPr="00B87078">
        <w:rPr>
          <w:rStyle w:val="Odwoanieprzypisudolnego"/>
          <w:rFonts w:ascii="Times New Roman" w:hAnsi="Times New Roman" w:cs="Times New Roman"/>
          <w:i/>
        </w:rPr>
        <w:footnoteReference w:id="6"/>
      </w:r>
      <w:r w:rsidR="00F00AF8" w:rsidRPr="00B87078">
        <w:rPr>
          <w:rFonts w:ascii="Times New Roman" w:hAnsi="Times New Roman" w:cs="Times New Roman"/>
        </w:rPr>
        <w:t>.</w:t>
      </w:r>
      <w:r w:rsidRPr="00173D81">
        <w:rPr>
          <w:rFonts w:ascii="Times New Roman" w:hAnsi="Times New Roman" w:cs="Times New Roman"/>
        </w:rPr>
        <w:t>Nie stwierdzono uchybień w rozliczeniu tych delegacji.</w:t>
      </w:r>
    </w:p>
    <w:p w:rsidR="001442C5" w:rsidRPr="00173D81" w:rsidRDefault="001442C5" w:rsidP="00173D81">
      <w:pPr>
        <w:pStyle w:val="Akapitzlist"/>
        <w:spacing w:after="0"/>
        <w:ind w:left="0"/>
        <w:jc w:val="both"/>
        <w:rPr>
          <w:rFonts w:ascii="Times New Roman" w:hAnsi="Times New Roman" w:cs="Times New Roman"/>
        </w:rPr>
      </w:pPr>
    </w:p>
    <w:p w:rsidR="001442C5" w:rsidRPr="00173D81" w:rsidRDefault="001442C5" w:rsidP="00173D81">
      <w:pPr>
        <w:autoSpaceDE w:val="0"/>
        <w:autoSpaceDN w:val="0"/>
        <w:adjustRightInd w:val="0"/>
        <w:spacing w:line="276" w:lineRule="auto"/>
        <w:ind w:left="360"/>
        <w:jc w:val="right"/>
        <w:rPr>
          <w:sz w:val="22"/>
          <w:szCs w:val="22"/>
        </w:rPr>
      </w:pPr>
      <w:r w:rsidRPr="00173D81">
        <w:rPr>
          <w:sz w:val="22"/>
          <w:szCs w:val="22"/>
        </w:rPr>
        <w:t xml:space="preserve">[Dowód: akta kontroli str. </w:t>
      </w:r>
      <w:r w:rsidR="004C7336">
        <w:rPr>
          <w:sz w:val="22"/>
          <w:szCs w:val="22"/>
        </w:rPr>
        <w:t xml:space="preserve">14-137, </w:t>
      </w:r>
      <w:r w:rsidRPr="00173D81">
        <w:rPr>
          <w:sz w:val="22"/>
          <w:szCs w:val="22"/>
        </w:rPr>
        <w:t>I/7-20]</w:t>
      </w:r>
    </w:p>
    <w:p w:rsidR="00781FDD" w:rsidRPr="00173D81" w:rsidRDefault="00781FDD" w:rsidP="00173D81">
      <w:pPr>
        <w:spacing w:line="276" w:lineRule="auto"/>
        <w:jc w:val="both"/>
        <w:rPr>
          <w:sz w:val="22"/>
          <w:szCs w:val="22"/>
        </w:rPr>
      </w:pPr>
    </w:p>
    <w:p w:rsidR="00781FDD" w:rsidRPr="00E96FD7" w:rsidRDefault="00781FDD" w:rsidP="00E96FD7">
      <w:pPr>
        <w:suppressAutoHyphens/>
        <w:spacing w:line="276" w:lineRule="auto"/>
        <w:jc w:val="both"/>
        <w:rPr>
          <w:b/>
          <w:sz w:val="22"/>
          <w:szCs w:val="22"/>
          <w:lang w:eastAsia="ar-SA"/>
        </w:rPr>
      </w:pPr>
      <w:r w:rsidRPr="00E96FD7">
        <w:rPr>
          <w:b/>
          <w:sz w:val="22"/>
          <w:szCs w:val="22"/>
          <w:lang w:eastAsia="ar-SA"/>
        </w:rPr>
        <w:t>2. Organizacj</w:t>
      </w:r>
      <w:r w:rsidR="00F82D91">
        <w:rPr>
          <w:b/>
          <w:sz w:val="22"/>
          <w:szCs w:val="22"/>
          <w:lang w:eastAsia="ar-SA"/>
        </w:rPr>
        <w:t>a</w:t>
      </w:r>
      <w:r w:rsidRPr="00E96FD7">
        <w:rPr>
          <w:b/>
          <w:sz w:val="22"/>
          <w:szCs w:val="22"/>
          <w:lang w:eastAsia="ar-SA"/>
        </w:rPr>
        <w:t xml:space="preserve"> i jakoś</w:t>
      </w:r>
      <w:r w:rsidR="00F82D91">
        <w:rPr>
          <w:b/>
          <w:sz w:val="22"/>
          <w:szCs w:val="22"/>
          <w:lang w:eastAsia="ar-SA"/>
        </w:rPr>
        <w:t>ć</w:t>
      </w:r>
      <w:r w:rsidRPr="00E96FD7">
        <w:rPr>
          <w:b/>
          <w:sz w:val="22"/>
          <w:szCs w:val="22"/>
          <w:lang w:eastAsia="ar-SA"/>
        </w:rPr>
        <w:t xml:space="preserve"> pracy Instytutu</w:t>
      </w:r>
    </w:p>
    <w:p w:rsidR="00781FDD" w:rsidRPr="00E96FD7" w:rsidRDefault="00781FDD" w:rsidP="00E96FD7">
      <w:pPr>
        <w:suppressAutoHyphens/>
        <w:spacing w:line="276" w:lineRule="auto"/>
        <w:jc w:val="both"/>
        <w:rPr>
          <w:b/>
          <w:sz w:val="22"/>
          <w:szCs w:val="22"/>
          <w:lang w:eastAsia="ar-SA"/>
        </w:rPr>
      </w:pPr>
    </w:p>
    <w:p w:rsidR="00781FDD" w:rsidRPr="00E96FD7" w:rsidRDefault="00B263AD" w:rsidP="00E96FD7">
      <w:pPr>
        <w:suppressAutoHyphens/>
        <w:spacing w:line="276" w:lineRule="auto"/>
        <w:jc w:val="both"/>
        <w:rPr>
          <w:b/>
          <w:bCs/>
          <w:sz w:val="22"/>
          <w:szCs w:val="22"/>
          <w:lang w:eastAsia="ar-SA"/>
        </w:rPr>
      </w:pPr>
      <w:r w:rsidRPr="00E96FD7">
        <w:rPr>
          <w:bCs/>
          <w:sz w:val="22"/>
          <w:szCs w:val="22"/>
          <w:lang w:eastAsia="ar-SA"/>
        </w:rPr>
        <w:t xml:space="preserve">Kontrolowane zagadnienia zostały </w:t>
      </w:r>
      <w:r w:rsidRPr="00E96FD7">
        <w:rPr>
          <w:b/>
          <w:bCs/>
          <w:sz w:val="22"/>
          <w:szCs w:val="22"/>
          <w:lang w:eastAsia="ar-SA"/>
        </w:rPr>
        <w:t>ocenione pozytywnie.</w:t>
      </w:r>
    </w:p>
    <w:p w:rsidR="00B263AD" w:rsidRPr="00E96FD7" w:rsidRDefault="00B263AD" w:rsidP="00E96FD7">
      <w:pPr>
        <w:suppressAutoHyphens/>
        <w:spacing w:line="276" w:lineRule="auto"/>
        <w:jc w:val="both"/>
        <w:rPr>
          <w:b/>
          <w:sz w:val="22"/>
          <w:szCs w:val="22"/>
          <w:lang w:eastAsia="ar-SA"/>
        </w:rPr>
      </w:pPr>
    </w:p>
    <w:p w:rsidR="00B263AD" w:rsidRPr="00E96FD7" w:rsidRDefault="00B263AD" w:rsidP="00E96FD7">
      <w:pPr>
        <w:numPr>
          <w:ilvl w:val="0"/>
          <w:numId w:val="6"/>
        </w:numPr>
        <w:suppressAutoHyphens/>
        <w:spacing w:line="276" w:lineRule="auto"/>
        <w:ind w:left="714" w:hanging="357"/>
        <w:contextualSpacing/>
        <w:jc w:val="both"/>
        <w:rPr>
          <w:b/>
          <w:sz w:val="22"/>
          <w:szCs w:val="22"/>
          <w:lang w:eastAsia="ar-SA"/>
        </w:rPr>
      </w:pPr>
      <w:r w:rsidRPr="00E96FD7">
        <w:rPr>
          <w:b/>
          <w:sz w:val="22"/>
          <w:szCs w:val="22"/>
          <w:lang w:eastAsia="ar-SA"/>
        </w:rPr>
        <w:t>Organizacja Instytutu</w:t>
      </w:r>
    </w:p>
    <w:p w:rsidR="00B263AD" w:rsidRPr="00E96FD7" w:rsidRDefault="00B263AD" w:rsidP="00E96FD7">
      <w:pPr>
        <w:suppressAutoHyphens/>
        <w:spacing w:line="276" w:lineRule="auto"/>
        <w:jc w:val="both"/>
        <w:rPr>
          <w:b/>
          <w:sz w:val="22"/>
          <w:szCs w:val="22"/>
          <w:lang w:eastAsia="ar-SA"/>
        </w:rPr>
      </w:pPr>
    </w:p>
    <w:p w:rsidR="00A162D8" w:rsidRPr="00E96FD7" w:rsidRDefault="00A162D8" w:rsidP="00E96FD7">
      <w:pPr>
        <w:spacing w:line="276" w:lineRule="auto"/>
        <w:jc w:val="both"/>
        <w:rPr>
          <w:sz w:val="22"/>
          <w:szCs w:val="22"/>
        </w:rPr>
      </w:pPr>
      <w:r w:rsidRPr="00E96FD7">
        <w:rPr>
          <w:sz w:val="22"/>
          <w:szCs w:val="22"/>
        </w:rPr>
        <w:t>W okresie objętym kontrolą w Instytucie obowiązywał Statut IETU uchwalony przez R</w:t>
      </w:r>
      <w:r w:rsidR="00E22DED">
        <w:rPr>
          <w:sz w:val="22"/>
          <w:szCs w:val="22"/>
        </w:rPr>
        <w:t xml:space="preserve">adę </w:t>
      </w:r>
      <w:r w:rsidRPr="00E96FD7">
        <w:rPr>
          <w:sz w:val="22"/>
          <w:szCs w:val="22"/>
        </w:rPr>
        <w:t>N</w:t>
      </w:r>
      <w:r w:rsidR="00E22DED">
        <w:rPr>
          <w:sz w:val="22"/>
          <w:szCs w:val="22"/>
        </w:rPr>
        <w:t xml:space="preserve">aukową </w:t>
      </w:r>
      <w:r w:rsidR="00F65417" w:rsidRPr="00E96FD7">
        <w:rPr>
          <w:sz w:val="22"/>
          <w:szCs w:val="22"/>
        </w:rPr>
        <w:t>Instytutu</w:t>
      </w:r>
      <w:r w:rsidR="00F65417">
        <w:rPr>
          <w:sz w:val="22"/>
          <w:szCs w:val="22"/>
        </w:rPr>
        <w:t xml:space="preserve"> </w:t>
      </w:r>
      <w:r w:rsidR="00E22DED">
        <w:rPr>
          <w:sz w:val="22"/>
          <w:szCs w:val="22"/>
        </w:rPr>
        <w:t>(RN)</w:t>
      </w:r>
      <w:r w:rsidR="005B5FDE">
        <w:rPr>
          <w:sz w:val="22"/>
          <w:szCs w:val="22"/>
        </w:rPr>
        <w:t xml:space="preserve"> </w:t>
      </w:r>
      <w:r w:rsidRPr="00E96FD7">
        <w:rPr>
          <w:sz w:val="22"/>
          <w:szCs w:val="22"/>
        </w:rPr>
        <w:t xml:space="preserve">w dniu 31.03.2017 </w:t>
      </w:r>
      <w:proofErr w:type="gramStart"/>
      <w:r w:rsidRPr="00E96FD7">
        <w:rPr>
          <w:sz w:val="22"/>
          <w:szCs w:val="22"/>
        </w:rPr>
        <w:t>r</w:t>
      </w:r>
      <w:proofErr w:type="gramEnd"/>
      <w:r w:rsidRPr="00E96FD7">
        <w:rPr>
          <w:sz w:val="22"/>
          <w:szCs w:val="22"/>
        </w:rPr>
        <w:t>.</w:t>
      </w:r>
      <w:r w:rsidR="00F65417">
        <w:rPr>
          <w:sz w:val="22"/>
          <w:szCs w:val="22"/>
        </w:rPr>
        <w:t xml:space="preserve"> i</w:t>
      </w:r>
      <w:r w:rsidRPr="00E96FD7">
        <w:rPr>
          <w:sz w:val="22"/>
          <w:szCs w:val="22"/>
        </w:rPr>
        <w:t xml:space="preserve"> zatwierdzony </w:t>
      </w:r>
      <w:r w:rsidR="00F65417">
        <w:rPr>
          <w:sz w:val="22"/>
          <w:szCs w:val="22"/>
        </w:rPr>
        <w:t>przez</w:t>
      </w:r>
      <w:r w:rsidRPr="00E96FD7">
        <w:rPr>
          <w:sz w:val="22"/>
          <w:szCs w:val="22"/>
        </w:rPr>
        <w:t xml:space="preserve"> Ministra Środowiska w dniu 18.04.2017 </w:t>
      </w:r>
      <w:proofErr w:type="gramStart"/>
      <w:r w:rsidRPr="00E96FD7">
        <w:rPr>
          <w:sz w:val="22"/>
          <w:szCs w:val="22"/>
        </w:rPr>
        <w:t>r</w:t>
      </w:r>
      <w:proofErr w:type="gramEnd"/>
      <w:r w:rsidRPr="00E96FD7">
        <w:rPr>
          <w:sz w:val="22"/>
          <w:szCs w:val="22"/>
        </w:rPr>
        <w:t>.</w:t>
      </w:r>
    </w:p>
    <w:p w:rsidR="00A162D8" w:rsidRPr="00E96FD7" w:rsidRDefault="00F65417" w:rsidP="00E96FD7">
      <w:pPr>
        <w:spacing w:line="276" w:lineRule="auto"/>
        <w:jc w:val="both"/>
        <w:rPr>
          <w:sz w:val="22"/>
          <w:szCs w:val="22"/>
        </w:rPr>
      </w:pPr>
      <w:r>
        <w:rPr>
          <w:sz w:val="22"/>
          <w:szCs w:val="22"/>
        </w:rPr>
        <w:t>Ponadto</w:t>
      </w:r>
      <w:r w:rsidR="006F0B10">
        <w:rPr>
          <w:sz w:val="22"/>
          <w:szCs w:val="22"/>
        </w:rPr>
        <w:t>,</w:t>
      </w:r>
      <w:r>
        <w:rPr>
          <w:sz w:val="22"/>
          <w:szCs w:val="22"/>
        </w:rPr>
        <w:t xml:space="preserve"> w</w:t>
      </w:r>
      <w:r w:rsidR="00A162D8" w:rsidRPr="00E96FD7">
        <w:rPr>
          <w:sz w:val="22"/>
          <w:szCs w:val="22"/>
        </w:rPr>
        <w:t xml:space="preserve"> okresie objętym kontrolą </w:t>
      </w:r>
      <w:r>
        <w:rPr>
          <w:sz w:val="22"/>
          <w:szCs w:val="22"/>
        </w:rPr>
        <w:t>zatwierdzano</w:t>
      </w:r>
      <w:r w:rsidRPr="00E96FD7">
        <w:rPr>
          <w:sz w:val="22"/>
          <w:szCs w:val="22"/>
        </w:rPr>
        <w:t xml:space="preserve"> następując</w:t>
      </w:r>
      <w:r>
        <w:rPr>
          <w:sz w:val="22"/>
          <w:szCs w:val="22"/>
        </w:rPr>
        <w:t>e</w:t>
      </w:r>
      <w:r w:rsidRPr="00E96FD7">
        <w:rPr>
          <w:sz w:val="22"/>
          <w:szCs w:val="22"/>
        </w:rPr>
        <w:t xml:space="preserve"> </w:t>
      </w:r>
      <w:r w:rsidR="00A162D8" w:rsidRPr="00E96FD7">
        <w:rPr>
          <w:sz w:val="22"/>
          <w:szCs w:val="22"/>
        </w:rPr>
        <w:t>zmian</w:t>
      </w:r>
      <w:r>
        <w:rPr>
          <w:sz w:val="22"/>
          <w:szCs w:val="22"/>
        </w:rPr>
        <w:t>y</w:t>
      </w:r>
      <w:r w:rsidR="00A162D8" w:rsidRPr="00E96FD7">
        <w:rPr>
          <w:sz w:val="22"/>
          <w:szCs w:val="22"/>
        </w:rPr>
        <w:t xml:space="preserve"> Statutu IETU:</w:t>
      </w:r>
    </w:p>
    <w:p w:rsidR="00A162D8" w:rsidRPr="00E96FD7" w:rsidRDefault="00A162D8" w:rsidP="00E96FD7">
      <w:pPr>
        <w:numPr>
          <w:ilvl w:val="0"/>
          <w:numId w:val="7"/>
        </w:numPr>
        <w:suppressAutoHyphens/>
        <w:spacing w:line="276" w:lineRule="auto"/>
        <w:contextualSpacing/>
        <w:jc w:val="both"/>
        <w:rPr>
          <w:sz w:val="22"/>
          <w:szCs w:val="22"/>
        </w:rPr>
      </w:pPr>
      <w:r w:rsidRPr="00E96FD7">
        <w:rPr>
          <w:sz w:val="22"/>
          <w:szCs w:val="22"/>
        </w:rPr>
        <w:t>Statut IETU z dnia 10 kwietnia 2015 r.</w:t>
      </w:r>
    </w:p>
    <w:p w:rsidR="00A162D8" w:rsidRPr="00E96FD7" w:rsidRDefault="00A162D8" w:rsidP="00E96FD7">
      <w:pPr>
        <w:numPr>
          <w:ilvl w:val="0"/>
          <w:numId w:val="7"/>
        </w:numPr>
        <w:suppressAutoHyphens/>
        <w:spacing w:line="276" w:lineRule="auto"/>
        <w:contextualSpacing/>
        <w:jc w:val="both"/>
        <w:rPr>
          <w:sz w:val="22"/>
          <w:szCs w:val="22"/>
        </w:rPr>
      </w:pPr>
      <w:r w:rsidRPr="00E96FD7">
        <w:rPr>
          <w:sz w:val="22"/>
          <w:szCs w:val="22"/>
        </w:rPr>
        <w:t xml:space="preserve">Statut IETU z dnia 21 listopada 2016 r. </w:t>
      </w:r>
    </w:p>
    <w:p w:rsidR="00A162D8" w:rsidRPr="00E96FD7" w:rsidRDefault="00A162D8" w:rsidP="00E96FD7">
      <w:pPr>
        <w:suppressAutoHyphens/>
        <w:spacing w:line="276" w:lineRule="auto"/>
        <w:jc w:val="both"/>
        <w:rPr>
          <w:b/>
          <w:sz w:val="22"/>
          <w:szCs w:val="22"/>
          <w:lang w:eastAsia="ar-SA"/>
        </w:rPr>
      </w:pPr>
    </w:p>
    <w:p w:rsidR="003F6F48" w:rsidRPr="00E96FD7" w:rsidRDefault="00F65417" w:rsidP="00B87078">
      <w:pPr>
        <w:suppressAutoHyphens/>
        <w:spacing w:before="120" w:line="276" w:lineRule="auto"/>
        <w:jc w:val="both"/>
        <w:rPr>
          <w:b/>
          <w:sz w:val="22"/>
          <w:szCs w:val="22"/>
          <w:lang w:eastAsia="ar-SA"/>
        </w:rPr>
      </w:pPr>
      <w:r>
        <w:rPr>
          <w:sz w:val="22"/>
          <w:szCs w:val="22"/>
        </w:rPr>
        <w:t>Z</w:t>
      </w:r>
      <w:r w:rsidRPr="00E96FD7">
        <w:rPr>
          <w:sz w:val="22"/>
          <w:szCs w:val="22"/>
        </w:rPr>
        <w:t xml:space="preserve">miany </w:t>
      </w:r>
      <w:r w:rsidR="008A2D91" w:rsidRPr="00E96FD7">
        <w:rPr>
          <w:sz w:val="22"/>
          <w:szCs w:val="22"/>
        </w:rPr>
        <w:t>statut</w:t>
      </w:r>
      <w:r w:rsidR="00065A88" w:rsidRPr="00E96FD7">
        <w:rPr>
          <w:sz w:val="22"/>
          <w:szCs w:val="22"/>
        </w:rPr>
        <w:t>u</w:t>
      </w:r>
      <w:r w:rsidR="008A2D91" w:rsidRPr="00E96FD7">
        <w:rPr>
          <w:sz w:val="22"/>
          <w:szCs w:val="22"/>
        </w:rPr>
        <w:t xml:space="preserve"> Instytutu </w:t>
      </w:r>
      <w:r>
        <w:rPr>
          <w:sz w:val="22"/>
          <w:szCs w:val="22"/>
        </w:rPr>
        <w:t>były uchwalane przez RN</w:t>
      </w:r>
      <w:r w:rsidRPr="00E96FD7">
        <w:rPr>
          <w:sz w:val="22"/>
          <w:szCs w:val="22"/>
        </w:rPr>
        <w:t xml:space="preserve"> </w:t>
      </w:r>
      <w:r>
        <w:rPr>
          <w:sz w:val="22"/>
          <w:szCs w:val="22"/>
        </w:rPr>
        <w:t xml:space="preserve">zgodnie z </w:t>
      </w:r>
      <w:r w:rsidR="008A2D91" w:rsidRPr="00E96FD7">
        <w:rPr>
          <w:sz w:val="22"/>
          <w:szCs w:val="22"/>
        </w:rPr>
        <w:t>art. 6 ust. 2 ustawy</w:t>
      </w:r>
      <w:r w:rsidR="008A2D91" w:rsidRPr="00E96FD7">
        <w:rPr>
          <w:i/>
          <w:sz w:val="22"/>
          <w:szCs w:val="22"/>
        </w:rPr>
        <w:t xml:space="preserve"> </w:t>
      </w:r>
      <w:bookmarkStart w:id="5" w:name="_Hlk518902896"/>
      <w:r w:rsidR="008A2D91" w:rsidRPr="00E96FD7">
        <w:rPr>
          <w:i/>
          <w:sz w:val="22"/>
          <w:szCs w:val="22"/>
        </w:rPr>
        <w:t>o instytutach badawczych</w:t>
      </w:r>
      <w:bookmarkEnd w:id="5"/>
      <w:r w:rsidR="008A2D91" w:rsidRPr="00E96FD7">
        <w:rPr>
          <w:i/>
          <w:sz w:val="22"/>
          <w:szCs w:val="22"/>
        </w:rPr>
        <w:t>.</w:t>
      </w:r>
    </w:p>
    <w:p w:rsidR="003F6F48" w:rsidRPr="00E96FD7" w:rsidRDefault="003F6F48" w:rsidP="00E96FD7">
      <w:pPr>
        <w:suppressAutoHyphens/>
        <w:spacing w:line="276" w:lineRule="auto"/>
        <w:jc w:val="both"/>
        <w:rPr>
          <w:rFonts w:eastAsia="Calibri"/>
          <w:sz w:val="22"/>
          <w:szCs w:val="22"/>
          <w:lang w:eastAsia="ar-SA"/>
        </w:rPr>
      </w:pPr>
      <w:r w:rsidRPr="00E96FD7">
        <w:rPr>
          <w:rFonts w:eastAsia="Calibri"/>
          <w:sz w:val="22"/>
          <w:szCs w:val="22"/>
          <w:lang w:eastAsia="ar-SA"/>
        </w:rPr>
        <w:t>Strukturę organizacyjną Instytutu określa regulamin organizacyjny,</w:t>
      </w:r>
      <w:r w:rsidR="005B5FDE">
        <w:rPr>
          <w:rFonts w:eastAsia="Calibri"/>
          <w:sz w:val="22"/>
          <w:szCs w:val="22"/>
          <w:lang w:eastAsia="ar-SA"/>
        </w:rPr>
        <w:t xml:space="preserve"> </w:t>
      </w:r>
      <w:r w:rsidRPr="00E96FD7">
        <w:rPr>
          <w:rFonts w:eastAsia="Calibri"/>
          <w:sz w:val="22"/>
          <w:szCs w:val="22"/>
          <w:lang w:eastAsia="ar-SA"/>
        </w:rPr>
        <w:t>wprow</w:t>
      </w:r>
      <w:r w:rsidR="00297A30" w:rsidRPr="00E96FD7">
        <w:rPr>
          <w:rFonts w:eastAsia="Calibri"/>
          <w:sz w:val="22"/>
          <w:szCs w:val="22"/>
          <w:lang w:eastAsia="ar-SA"/>
        </w:rPr>
        <w:t xml:space="preserve">adzony w życie Zarządzeniem </w:t>
      </w:r>
      <w:r w:rsidRPr="00E96FD7">
        <w:rPr>
          <w:rFonts w:eastAsia="Calibri"/>
          <w:sz w:val="22"/>
          <w:szCs w:val="22"/>
          <w:lang w:eastAsia="ar-SA"/>
        </w:rPr>
        <w:t xml:space="preserve">Dyrektora </w:t>
      </w:r>
      <w:r w:rsidR="00297A30" w:rsidRPr="00E96FD7">
        <w:rPr>
          <w:rFonts w:eastAsia="Calibri"/>
          <w:sz w:val="22"/>
          <w:szCs w:val="22"/>
          <w:lang w:eastAsia="ar-SA"/>
        </w:rPr>
        <w:t>IETU z 26 marca 2015</w:t>
      </w:r>
      <w:r w:rsidRPr="00E96FD7">
        <w:rPr>
          <w:rFonts w:eastAsia="Calibri"/>
          <w:sz w:val="22"/>
          <w:szCs w:val="22"/>
          <w:lang w:eastAsia="ar-SA"/>
        </w:rPr>
        <w:t xml:space="preserve"> r.,</w:t>
      </w:r>
      <w:r w:rsidR="00297A30" w:rsidRPr="00E96FD7">
        <w:rPr>
          <w:rFonts w:eastAsia="Calibri"/>
          <w:sz w:val="22"/>
          <w:szCs w:val="22"/>
          <w:lang w:eastAsia="ar-SA"/>
        </w:rPr>
        <w:t xml:space="preserve"> zmieniony Zarządzeniem z 31 października 2016 r. </w:t>
      </w:r>
      <w:r w:rsidR="00AF6590" w:rsidRPr="00E96FD7">
        <w:rPr>
          <w:rFonts w:eastAsia="Calibri"/>
          <w:sz w:val="22"/>
          <w:szCs w:val="22"/>
          <w:lang w:eastAsia="ar-SA"/>
        </w:rPr>
        <w:t xml:space="preserve">Ustalenie przez dyrektora obu regulaminów zostało poprzedzone </w:t>
      </w:r>
      <w:r w:rsidR="00AF6590" w:rsidRPr="00E96FD7">
        <w:rPr>
          <w:sz w:val="22"/>
          <w:szCs w:val="22"/>
        </w:rPr>
        <w:t xml:space="preserve">zasięgnięciem opinii (w formie porozumień) </w:t>
      </w:r>
      <w:r w:rsidR="00F65417">
        <w:rPr>
          <w:sz w:val="22"/>
          <w:szCs w:val="22"/>
        </w:rPr>
        <w:t>RN</w:t>
      </w:r>
      <w:r w:rsidR="00065A88" w:rsidRPr="00E96FD7">
        <w:rPr>
          <w:sz w:val="22"/>
          <w:szCs w:val="22"/>
        </w:rPr>
        <w:t xml:space="preserve"> </w:t>
      </w:r>
      <w:r w:rsidR="00AF6590" w:rsidRPr="00E96FD7">
        <w:rPr>
          <w:sz w:val="22"/>
          <w:szCs w:val="22"/>
        </w:rPr>
        <w:t xml:space="preserve">oraz zakładowych organizacji związkowych </w:t>
      </w:r>
      <w:r w:rsidR="00F65417">
        <w:rPr>
          <w:sz w:val="22"/>
          <w:szCs w:val="22"/>
        </w:rPr>
        <w:t xml:space="preserve">zgodnie z </w:t>
      </w:r>
      <w:r w:rsidR="00AF6590" w:rsidRPr="00E96FD7">
        <w:rPr>
          <w:sz w:val="22"/>
          <w:szCs w:val="22"/>
        </w:rPr>
        <w:t>art. 6 ust. 2 i 4 ustawy</w:t>
      </w:r>
      <w:r w:rsidR="00065A88" w:rsidRPr="00E96FD7">
        <w:rPr>
          <w:i/>
          <w:sz w:val="22"/>
          <w:szCs w:val="22"/>
        </w:rPr>
        <w:t xml:space="preserve"> </w:t>
      </w:r>
      <w:r w:rsidR="00A454BC">
        <w:rPr>
          <w:i/>
          <w:sz w:val="22"/>
          <w:szCs w:val="22"/>
        </w:rPr>
        <w:br/>
      </w:r>
      <w:r w:rsidR="00065A88" w:rsidRPr="00E96FD7">
        <w:rPr>
          <w:i/>
          <w:sz w:val="22"/>
          <w:szCs w:val="22"/>
        </w:rPr>
        <w:t xml:space="preserve">o instytutach </w:t>
      </w:r>
      <w:r w:rsidR="00AF6590" w:rsidRPr="00E96FD7">
        <w:rPr>
          <w:i/>
          <w:sz w:val="22"/>
          <w:szCs w:val="22"/>
        </w:rPr>
        <w:t>badawczych</w:t>
      </w:r>
      <w:r w:rsidR="00AF6590" w:rsidRPr="00E96FD7">
        <w:rPr>
          <w:sz w:val="22"/>
          <w:szCs w:val="22"/>
        </w:rPr>
        <w:t>.</w:t>
      </w:r>
    </w:p>
    <w:p w:rsidR="00D7171D" w:rsidRDefault="00D7171D" w:rsidP="00D7171D">
      <w:pPr>
        <w:suppressAutoHyphens/>
        <w:spacing w:line="276" w:lineRule="auto"/>
        <w:jc w:val="right"/>
        <w:rPr>
          <w:sz w:val="22"/>
          <w:szCs w:val="22"/>
        </w:rPr>
      </w:pPr>
      <w:r>
        <w:rPr>
          <w:sz w:val="22"/>
          <w:szCs w:val="22"/>
        </w:rPr>
        <w:t>[Dowód: akta kontroli str. II/1-30</w:t>
      </w:r>
      <w:r w:rsidRPr="00173D81">
        <w:rPr>
          <w:sz w:val="22"/>
          <w:szCs w:val="22"/>
        </w:rPr>
        <w:t>]</w:t>
      </w:r>
    </w:p>
    <w:p w:rsidR="005B5FDE" w:rsidRDefault="005B5FDE" w:rsidP="00E96FD7">
      <w:pPr>
        <w:suppressAutoHyphens/>
        <w:spacing w:line="276" w:lineRule="auto"/>
        <w:ind w:firstLine="360"/>
        <w:jc w:val="both"/>
        <w:rPr>
          <w:b/>
          <w:sz w:val="22"/>
          <w:szCs w:val="22"/>
        </w:rPr>
      </w:pPr>
    </w:p>
    <w:p w:rsidR="00B05183" w:rsidRPr="00E96FD7" w:rsidRDefault="00B05183" w:rsidP="00E96FD7">
      <w:pPr>
        <w:suppressAutoHyphens/>
        <w:spacing w:line="276" w:lineRule="auto"/>
        <w:ind w:firstLine="360"/>
        <w:jc w:val="both"/>
        <w:rPr>
          <w:b/>
          <w:sz w:val="22"/>
          <w:szCs w:val="22"/>
        </w:rPr>
      </w:pPr>
      <w:proofErr w:type="gramStart"/>
      <w:r w:rsidRPr="00E96FD7">
        <w:rPr>
          <w:b/>
          <w:sz w:val="22"/>
          <w:szCs w:val="22"/>
        </w:rPr>
        <w:t>b</w:t>
      </w:r>
      <w:proofErr w:type="gramEnd"/>
      <w:r w:rsidRPr="00E96FD7">
        <w:rPr>
          <w:b/>
          <w:sz w:val="22"/>
          <w:szCs w:val="22"/>
        </w:rPr>
        <w:t>) KRS</w:t>
      </w:r>
    </w:p>
    <w:p w:rsidR="00AF529C" w:rsidRDefault="00AF529C" w:rsidP="00E96FD7">
      <w:pPr>
        <w:spacing w:line="276" w:lineRule="auto"/>
        <w:jc w:val="both"/>
        <w:rPr>
          <w:sz w:val="22"/>
          <w:szCs w:val="22"/>
        </w:rPr>
      </w:pPr>
    </w:p>
    <w:p w:rsidR="002C57F3" w:rsidRPr="00E96FD7" w:rsidRDefault="00B56967" w:rsidP="00E96FD7">
      <w:pPr>
        <w:spacing w:line="276" w:lineRule="auto"/>
        <w:jc w:val="both"/>
        <w:rPr>
          <w:sz w:val="22"/>
          <w:szCs w:val="22"/>
        </w:rPr>
      </w:pPr>
      <w:r w:rsidRPr="00E96FD7">
        <w:rPr>
          <w:sz w:val="22"/>
          <w:szCs w:val="22"/>
        </w:rPr>
        <w:t>IETU jest wpisany do R</w:t>
      </w:r>
      <w:r w:rsidR="002C57F3" w:rsidRPr="00E96FD7">
        <w:rPr>
          <w:sz w:val="22"/>
          <w:szCs w:val="22"/>
        </w:rPr>
        <w:t xml:space="preserve">ejestru </w:t>
      </w:r>
      <w:r w:rsidRPr="00E96FD7">
        <w:rPr>
          <w:sz w:val="22"/>
          <w:szCs w:val="22"/>
        </w:rPr>
        <w:t>Przedsiębiorców Krajowego Rejestru Sądowego pod numerem KRS 0000058172</w:t>
      </w:r>
      <w:r w:rsidRPr="00E96FD7">
        <w:rPr>
          <w:rStyle w:val="Odwoanieprzypisudolnego"/>
          <w:sz w:val="22"/>
          <w:szCs w:val="22"/>
        </w:rPr>
        <w:footnoteReference w:id="7"/>
      </w:r>
      <w:r w:rsidR="00212E1B" w:rsidRPr="00E96FD7">
        <w:rPr>
          <w:sz w:val="22"/>
          <w:szCs w:val="22"/>
        </w:rPr>
        <w:t>.</w:t>
      </w:r>
      <w:r w:rsidR="005B5FDE">
        <w:rPr>
          <w:sz w:val="22"/>
          <w:szCs w:val="22"/>
        </w:rPr>
        <w:t xml:space="preserve"> </w:t>
      </w:r>
      <w:r w:rsidR="00212E1B" w:rsidRPr="00E96FD7">
        <w:rPr>
          <w:sz w:val="22"/>
          <w:szCs w:val="22"/>
        </w:rPr>
        <w:t xml:space="preserve">W KRS zamieszczono aktualne dane dotyczące organu uprawnionego </w:t>
      </w:r>
      <w:r w:rsidR="005B5FDE">
        <w:rPr>
          <w:sz w:val="22"/>
          <w:szCs w:val="22"/>
        </w:rPr>
        <w:br/>
      </w:r>
      <w:r w:rsidR="00212E1B" w:rsidRPr="00E96FD7">
        <w:rPr>
          <w:sz w:val="22"/>
          <w:szCs w:val="22"/>
        </w:rPr>
        <w:t>do</w:t>
      </w:r>
      <w:r w:rsidR="00E05E82">
        <w:rPr>
          <w:sz w:val="22"/>
          <w:szCs w:val="22"/>
        </w:rPr>
        <w:t xml:space="preserve"> </w:t>
      </w:r>
      <w:r w:rsidR="00212E1B" w:rsidRPr="00E96FD7">
        <w:rPr>
          <w:sz w:val="22"/>
          <w:szCs w:val="22"/>
        </w:rPr>
        <w:t xml:space="preserve">reprezentowania Instytutu na zewnątrz tj. Dyrektora oraz informacje o obowiązującym statucie </w:t>
      </w:r>
      <w:r w:rsidR="00E05E82">
        <w:rPr>
          <w:sz w:val="22"/>
          <w:szCs w:val="22"/>
        </w:rPr>
        <w:br/>
      </w:r>
      <w:r w:rsidR="00212E1B" w:rsidRPr="00E96FD7">
        <w:rPr>
          <w:sz w:val="22"/>
          <w:szCs w:val="22"/>
        </w:rPr>
        <w:t>i jego zmianach w okresie objętym kontrolą</w:t>
      </w:r>
      <w:r w:rsidR="00E44D14" w:rsidRPr="00E96FD7">
        <w:rPr>
          <w:sz w:val="22"/>
          <w:szCs w:val="22"/>
        </w:rPr>
        <w:t>.</w:t>
      </w:r>
    </w:p>
    <w:p w:rsidR="00E44D14" w:rsidRPr="00E96FD7" w:rsidRDefault="00E44D14" w:rsidP="00B87078">
      <w:pPr>
        <w:suppressAutoHyphens/>
        <w:spacing w:line="276" w:lineRule="auto"/>
        <w:jc w:val="right"/>
        <w:rPr>
          <w:b/>
          <w:sz w:val="22"/>
          <w:szCs w:val="22"/>
          <w:lang w:eastAsia="ar-SA"/>
        </w:rPr>
      </w:pPr>
    </w:p>
    <w:p w:rsidR="00065A88" w:rsidRPr="00E96FD7" w:rsidRDefault="00B05183" w:rsidP="00E96FD7">
      <w:pPr>
        <w:suppressAutoHyphens/>
        <w:spacing w:line="276" w:lineRule="auto"/>
        <w:ind w:left="360"/>
        <w:contextualSpacing/>
        <w:jc w:val="both"/>
        <w:rPr>
          <w:b/>
          <w:sz w:val="22"/>
          <w:szCs w:val="22"/>
          <w:lang w:eastAsia="ar-SA"/>
        </w:rPr>
      </w:pPr>
      <w:proofErr w:type="gramStart"/>
      <w:r w:rsidRPr="00E96FD7">
        <w:rPr>
          <w:b/>
          <w:sz w:val="22"/>
          <w:szCs w:val="22"/>
          <w:lang w:eastAsia="ar-SA"/>
        </w:rPr>
        <w:t>c</w:t>
      </w:r>
      <w:proofErr w:type="gramEnd"/>
      <w:r w:rsidRPr="00E96FD7">
        <w:rPr>
          <w:b/>
          <w:sz w:val="22"/>
          <w:szCs w:val="22"/>
          <w:lang w:eastAsia="ar-SA"/>
        </w:rPr>
        <w:t xml:space="preserve">) </w:t>
      </w:r>
      <w:r w:rsidR="00065A88" w:rsidRPr="00E96FD7">
        <w:rPr>
          <w:b/>
          <w:sz w:val="22"/>
          <w:szCs w:val="22"/>
          <w:lang w:eastAsia="ar-SA"/>
        </w:rPr>
        <w:t xml:space="preserve">realizacja przez Instytut podstawowych zadań Instytutu określonych w art. 2 ustawy </w:t>
      </w:r>
      <w:r w:rsidR="00065A88" w:rsidRPr="00E96FD7">
        <w:rPr>
          <w:b/>
          <w:sz w:val="22"/>
          <w:szCs w:val="22"/>
          <w:lang w:eastAsia="ar-SA"/>
        </w:rPr>
        <w:br/>
      </w:r>
      <w:r w:rsidR="00065A88" w:rsidRPr="00E96FD7">
        <w:rPr>
          <w:b/>
          <w:i/>
          <w:sz w:val="22"/>
          <w:szCs w:val="22"/>
          <w:lang w:eastAsia="ar-SA"/>
        </w:rPr>
        <w:t>o instytutach badawczych</w:t>
      </w:r>
    </w:p>
    <w:p w:rsidR="00A162D8" w:rsidRPr="00E96FD7" w:rsidRDefault="00A162D8" w:rsidP="00E96FD7">
      <w:pPr>
        <w:suppressAutoHyphens/>
        <w:spacing w:line="276" w:lineRule="auto"/>
        <w:jc w:val="both"/>
        <w:rPr>
          <w:b/>
          <w:sz w:val="22"/>
          <w:szCs w:val="22"/>
          <w:lang w:eastAsia="ar-SA"/>
        </w:rPr>
      </w:pPr>
    </w:p>
    <w:p w:rsidR="0019723A" w:rsidRPr="00E96FD7" w:rsidRDefault="0019723A" w:rsidP="00E96FD7">
      <w:pPr>
        <w:suppressAutoHyphens/>
        <w:spacing w:line="276" w:lineRule="auto"/>
        <w:jc w:val="both"/>
        <w:rPr>
          <w:rFonts w:eastAsia="Calibri"/>
          <w:sz w:val="22"/>
          <w:szCs w:val="22"/>
          <w:lang w:eastAsia="ar-SA"/>
        </w:rPr>
      </w:pPr>
      <w:r w:rsidRPr="00E96FD7">
        <w:rPr>
          <w:sz w:val="22"/>
          <w:szCs w:val="22"/>
        </w:rPr>
        <w:t xml:space="preserve">Zadania Instytutu określone w art. 2 ust. 1 ustawy </w:t>
      </w:r>
      <w:bookmarkStart w:id="6" w:name="_Hlk518910520"/>
      <w:r w:rsidR="00F65417" w:rsidRPr="00E96FD7">
        <w:rPr>
          <w:i/>
          <w:sz w:val="22"/>
          <w:szCs w:val="22"/>
        </w:rPr>
        <w:t>o instytutach badawczych</w:t>
      </w:r>
      <w:r w:rsidR="00F65417" w:rsidRPr="00E96FD7" w:rsidDel="00F65417">
        <w:rPr>
          <w:sz w:val="22"/>
          <w:szCs w:val="22"/>
        </w:rPr>
        <w:t xml:space="preserve"> </w:t>
      </w:r>
      <w:bookmarkEnd w:id="6"/>
      <w:r w:rsidRPr="00E96FD7">
        <w:rPr>
          <w:sz w:val="22"/>
          <w:szCs w:val="22"/>
        </w:rPr>
        <w:t xml:space="preserve">były w latach 2016-2017 realizowane zgodnie z </w:t>
      </w:r>
      <w:r w:rsidRPr="00E96FD7">
        <w:rPr>
          <w:i/>
          <w:sz w:val="22"/>
          <w:szCs w:val="22"/>
        </w:rPr>
        <w:t xml:space="preserve">Perspektywicznymi kierunkami działalności naukowej, rozwojowej </w:t>
      </w:r>
      <w:r w:rsidR="00E96FD7">
        <w:rPr>
          <w:i/>
          <w:sz w:val="22"/>
          <w:szCs w:val="22"/>
        </w:rPr>
        <w:br/>
      </w:r>
      <w:r w:rsidRPr="00E96FD7">
        <w:rPr>
          <w:i/>
          <w:sz w:val="22"/>
          <w:szCs w:val="22"/>
        </w:rPr>
        <w:t>i wdrożeniowej na lata 2015-2020</w:t>
      </w:r>
      <w:r w:rsidRPr="00E96FD7">
        <w:rPr>
          <w:sz w:val="22"/>
          <w:szCs w:val="22"/>
        </w:rPr>
        <w:t xml:space="preserve"> przyjętymi przez Radę Naukową</w:t>
      </w:r>
      <w:r w:rsidR="00F65417">
        <w:rPr>
          <w:sz w:val="22"/>
          <w:szCs w:val="22"/>
        </w:rPr>
        <w:t xml:space="preserve"> Instytutu</w:t>
      </w:r>
      <w:r w:rsidRPr="00E96FD7">
        <w:rPr>
          <w:sz w:val="22"/>
          <w:szCs w:val="22"/>
        </w:rPr>
        <w:t xml:space="preserve">. W badanym okresie, </w:t>
      </w:r>
      <w:r w:rsidRPr="00E96FD7">
        <w:rPr>
          <w:rFonts w:eastAsia="Calibri"/>
          <w:sz w:val="22"/>
          <w:szCs w:val="22"/>
          <w:lang w:eastAsia="ar-SA"/>
        </w:rPr>
        <w:t xml:space="preserve">Rada Naukowa IETU uchwałą z 17 listopada 2017 r. zatwierdziła zmiany w </w:t>
      </w:r>
      <w:r w:rsidRPr="00E96FD7">
        <w:rPr>
          <w:rFonts w:eastAsia="Calibri"/>
          <w:i/>
          <w:sz w:val="22"/>
          <w:szCs w:val="22"/>
          <w:lang w:eastAsia="ar-SA"/>
        </w:rPr>
        <w:t>Perspektywicznych kierunkach działalności naukowej, rozwojowej i wdrożeniowej na lata 2015-2020</w:t>
      </w:r>
      <w:r w:rsidRPr="00E96FD7">
        <w:rPr>
          <w:rFonts w:eastAsia="Calibri"/>
          <w:sz w:val="22"/>
          <w:szCs w:val="22"/>
          <w:lang w:eastAsia="ar-SA"/>
        </w:rPr>
        <w:t>, przyjmujące je do realizacji w latach 2018-2020.</w:t>
      </w:r>
    </w:p>
    <w:p w:rsidR="005B5FDE" w:rsidRPr="00E96FD7" w:rsidRDefault="0019723A" w:rsidP="00E96FD7">
      <w:pPr>
        <w:autoSpaceDE w:val="0"/>
        <w:autoSpaceDN w:val="0"/>
        <w:adjustRightInd w:val="0"/>
        <w:spacing w:line="276" w:lineRule="auto"/>
        <w:jc w:val="both"/>
        <w:rPr>
          <w:sz w:val="22"/>
          <w:szCs w:val="22"/>
        </w:rPr>
      </w:pPr>
      <w:r w:rsidRPr="00E96FD7">
        <w:rPr>
          <w:sz w:val="22"/>
          <w:szCs w:val="22"/>
        </w:rPr>
        <w:t xml:space="preserve">W swojej działalności naukowej IETU kieruje się priorytetami zarysowanymi w polityce naukowej i ekologicznej państwa i Unii Europejskiej oraz szczegółowymi wytycznymi Ministra nadzorującego działalność Instytutu. Do zadań tam określonych należy prowadzenie badań naukowych i prac rozwojowych, wdrażanie i upowszechnianie ich wyników oraz prowadzenie działalności edukacyjnej w zakresie ekologii i kształtowania środowiska. </w:t>
      </w:r>
    </w:p>
    <w:p w:rsidR="00006178" w:rsidRPr="00E96FD7" w:rsidRDefault="00006178" w:rsidP="00E96FD7">
      <w:pPr>
        <w:autoSpaceDE w:val="0"/>
        <w:autoSpaceDN w:val="0"/>
        <w:adjustRightInd w:val="0"/>
        <w:spacing w:line="276" w:lineRule="auto"/>
        <w:jc w:val="both"/>
        <w:rPr>
          <w:sz w:val="22"/>
          <w:szCs w:val="22"/>
        </w:rPr>
      </w:pPr>
    </w:p>
    <w:p w:rsidR="00006178" w:rsidRPr="00E96FD7" w:rsidRDefault="00006178" w:rsidP="00E96FD7">
      <w:pPr>
        <w:autoSpaceDE w:val="0"/>
        <w:autoSpaceDN w:val="0"/>
        <w:adjustRightInd w:val="0"/>
        <w:spacing w:line="276" w:lineRule="auto"/>
        <w:jc w:val="both"/>
        <w:rPr>
          <w:sz w:val="22"/>
          <w:szCs w:val="22"/>
        </w:rPr>
      </w:pPr>
      <w:r w:rsidRPr="00E96FD7">
        <w:rPr>
          <w:sz w:val="22"/>
          <w:szCs w:val="22"/>
        </w:rPr>
        <w:t>Kierunki badawcze zostały podzielone na pięć głównych obszarów badawczych, są to:</w:t>
      </w:r>
    </w:p>
    <w:p w:rsidR="00006178" w:rsidRPr="00E96FD7" w:rsidRDefault="00006178" w:rsidP="00E96FD7">
      <w:pPr>
        <w:numPr>
          <w:ilvl w:val="0"/>
          <w:numId w:val="5"/>
        </w:numPr>
        <w:spacing w:line="276" w:lineRule="auto"/>
        <w:jc w:val="both"/>
        <w:rPr>
          <w:sz w:val="22"/>
          <w:szCs w:val="22"/>
        </w:rPr>
      </w:pPr>
      <w:proofErr w:type="gramStart"/>
      <w:r w:rsidRPr="00E96FD7">
        <w:rPr>
          <w:sz w:val="22"/>
          <w:szCs w:val="22"/>
        </w:rPr>
        <w:t>gospodarka</w:t>
      </w:r>
      <w:proofErr w:type="gramEnd"/>
      <w:r w:rsidRPr="00E96FD7">
        <w:rPr>
          <w:sz w:val="22"/>
          <w:szCs w:val="22"/>
        </w:rPr>
        <w:t xml:space="preserve"> odpadami i zasobami,</w:t>
      </w:r>
    </w:p>
    <w:p w:rsidR="00006178" w:rsidRPr="00E96FD7" w:rsidRDefault="00006178" w:rsidP="00E96FD7">
      <w:pPr>
        <w:numPr>
          <w:ilvl w:val="0"/>
          <w:numId w:val="5"/>
        </w:numPr>
        <w:spacing w:line="276" w:lineRule="auto"/>
        <w:jc w:val="both"/>
        <w:rPr>
          <w:sz w:val="22"/>
          <w:szCs w:val="22"/>
        </w:rPr>
      </w:pPr>
      <w:proofErr w:type="gramStart"/>
      <w:r w:rsidRPr="00E96FD7">
        <w:rPr>
          <w:sz w:val="22"/>
          <w:szCs w:val="22"/>
        </w:rPr>
        <w:t>przekształcenia</w:t>
      </w:r>
      <w:proofErr w:type="gramEnd"/>
      <w:r w:rsidRPr="00E96FD7">
        <w:rPr>
          <w:sz w:val="22"/>
          <w:szCs w:val="22"/>
        </w:rPr>
        <w:t xml:space="preserve"> środowiska zurbanizowanego,</w:t>
      </w:r>
    </w:p>
    <w:p w:rsidR="00006178" w:rsidRPr="00E96FD7" w:rsidRDefault="00006178" w:rsidP="00E96FD7">
      <w:pPr>
        <w:numPr>
          <w:ilvl w:val="0"/>
          <w:numId w:val="5"/>
        </w:numPr>
        <w:spacing w:line="276" w:lineRule="auto"/>
        <w:jc w:val="both"/>
        <w:rPr>
          <w:sz w:val="22"/>
          <w:szCs w:val="22"/>
        </w:rPr>
      </w:pPr>
      <w:r w:rsidRPr="00E96FD7">
        <w:rPr>
          <w:sz w:val="22"/>
          <w:szCs w:val="22"/>
        </w:rPr>
        <w:t xml:space="preserve">diagnozowanie stanu i prognozowanie </w:t>
      </w:r>
      <w:proofErr w:type="gramStart"/>
      <w:r w:rsidRPr="00E96FD7">
        <w:rPr>
          <w:sz w:val="22"/>
          <w:szCs w:val="22"/>
        </w:rPr>
        <w:t>zmian jakości</w:t>
      </w:r>
      <w:proofErr w:type="gramEnd"/>
      <w:r w:rsidRPr="00E96FD7">
        <w:rPr>
          <w:sz w:val="22"/>
          <w:szCs w:val="22"/>
        </w:rPr>
        <w:t xml:space="preserve"> środowiska,</w:t>
      </w:r>
    </w:p>
    <w:p w:rsidR="00006178" w:rsidRPr="00E96FD7" w:rsidRDefault="00006178" w:rsidP="00E96FD7">
      <w:pPr>
        <w:numPr>
          <w:ilvl w:val="0"/>
          <w:numId w:val="5"/>
        </w:numPr>
        <w:spacing w:line="276" w:lineRule="auto"/>
        <w:jc w:val="both"/>
        <w:rPr>
          <w:sz w:val="22"/>
          <w:szCs w:val="22"/>
        </w:rPr>
      </w:pPr>
      <w:proofErr w:type="spellStart"/>
      <w:proofErr w:type="gramStart"/>
      <w:r w:rsidRPr="00E96FD7">
        <w:rPr>
          <w:sz w:val="22"/>
          <w:szCs w:val="22"/>
        </w:rPr>
        <w:t>remediacja</w:t>
      </w:r>
      <w:proofErr w:type="spellEnd"/>
      <w:proofErr w:type="gramEnd"/>
      <w:r w:rsidRPr="00E96FD7">
        <w:rPr>
          <w:sz w:val="22"/>
          <w:szCs w:val="22"/>
        </w:rPr>
        <w:t xml:space="preserve"> środowiska,</w:t>
      </w:r>
    </w:p>
    <w:p w:rsidR="00006178" w:rsidRPr="008977A2" w:rsidRDefault="00006178" w:rsidP="00B87078">
      <w:pPr>
        <w:numPr>
          <w:ilvl w:val="0"/>
          <w:numId w:val="5"/>
        </w:numPr>
        <w:spacing w:line="276" w:lineRule="auto"/>
        <w:jc w:val="both"/>
        <w:rPr>
          <w:sz w:val="22"/>
          <w:szCs w:val="22"/>
        </w:rPr>
      </w:pPr>
      <w:proofErr w:type="gramStart"/>
      <w:r w:rsidRPr="00E96FD7">
        <w:rPr>
          <w:sz w:val="22"/>
          <w:szCs w:val="22"/>
        </w:rPr>
        <w:t>mikrobiologia</w:t>
      </w:r>
      <w:proofErr w:type="gramEnd"/>
      <w:r w:rsidRPr="00E96FD7">
        <w:rPr>
          <w:sz w:val="22"/>
          <w:szCs w:val="22"/>
        </w:rPr>
        <w:t xml:space="preserve"> środowiska.</w:t>
      </w:r>
    </w:p>
    <w:p w:rsidR="006640DC" w:rsidRDefault="006640DC" w:rsidP="00E96FD7">
      <w:pPr>
        <w:suppressAutoHyphens/>
        <w:spacing w:line="276" w:lineRule="auto"/>
        <w:jc w:val="both"/>
        <w:rPr>
          <w:rFonts w:eastAsia="Calibri"/>
          <w:sz w:val="22"/>
          <w:szCs w:val="22"/>
          <w:lang w:eastAsia="ar-SA"/>
        </w:rPr>
      </w:pPr>
    </w:p>
    <w:p w:rsidR="00E44D14" w:rsidRPr="00E96FD7" w:rsidRDefault="00E44D14" w:rsidP="00E96FD7">
      <w:pPr>
        <w:suppressAutoHyphens/>
        <w:spacing w:line="276" w:lineRule="auto"/>
        <w:jc w:val="both"/>
        <w:rPr>
          <w:sz w:val="22"/>
          <w:szCs w:val="22"/>
        </w:rPr>
      </w:pPr>
      <w:r w:rsidRPr="00E96FD7">
        <w:rPr>
          <w:rFonts w:eastAsia="Calibri"/>
          <w:sz w:val="22"/>
          <w:szCs w:val="22"/>
          <w:lang w:eastAsia="ar-SA"/>
        </w:rPr>
        <w:t>IETU posiada kierunkowe plany badań naukowych i rozwojowych, które realizowane są</w:t>
      </w:r>
      <w:r w:rsidRPr="00E96FD7">
        <w:rPr>
          <w:sz w:val="22"/>
          <w:szCs w:val="22"/>
        </w:rPr>
        <w:t xml:space="preserve"> w formie rocznych planów działalności. </w:t>
      </w:r>
    </w:p>
    <w:p w:rsidR="00006178" w:rsidRPr="00E96FD7" w:rsidRDefault="00006178" w:rsidP="00E96FD7">
      <w:pPr>
        <w:suppressAutoHyphens/>
        <w:spacing w:line="276" w:lineRule="auto"/>
        <w:jc w:val="both"/>
        <w:rPr>
          <w:sz w:val="22"/>
          <w:szCs w:val="22"/>
        </w:rPr>
      </w:pPr>
    </w:p>
    <w:p w:rsidR="00006178" w:rsidRDefault="00006178" w:rsidP="00E96FD7">
      <w:pPr>
        <w:spacing w:line="276" w:lineRule="auto"/>
        <w:jc w:val="both"/>
        <w:rPr>
          <w:sz w:val="22"/>
          <w:szCs w:val="22"/>
        </w:rPr>
      </w:pPr>
      <w:r w:rsidRPr="00E96FD7">
        <w:rPr>
          <w:sz w:val="22"/>
          <w:szCs w:val="22"/>
        </w:rPr>
        <w:t>Informacja nt. ilości projektów badawczych realizowanych przez IETU prezentuje się następująco:</w:t>
      </w:r>
    </w:p>
    <w:p w:rsidR="00972CBD" w:rsidRDefault="00972CBD" w:rsidP="00E96FD7">
      <w:pPr>
        <w:spacing w:line="276" w:lineRule="auto"/>
        <w:jc w:val="both"/>
        <w:rPr>
          <w:sz w:val="22"/>
          <w:szCs w:val="22"/>
        </w:rPr>
      </w:pPr>
    </w:p>
    <w:p w:rsidR="00972CBD" w:rsidRPr="00E96FD7" w:rsidRDefault="00972CBD" w:rsidP="00E96FD7">
      <w:pPr>
        <w:spacing w:line="276" w:lineRule="auto"/>
        <w:jc w:val="both"/>
        <w:rPr>
          <w:sz w:val="22"/>
          <w:szCs w:val="22"/>
        </w:rPr>
      </w:pPr>
      <w:r>
        <w:rPr>
          <w:noProof/>
        </w:rPr>
        <w:drawing>
          <wp:inline distT="0" distB="0" distL="0" distR="0" wp14:anchorId="280F591D" wp14:editId="6FDA87AC">
            <wp:extent cx="5760720" cy="3781889"/>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3C23" w:rsidRPr="00E96FD7" w:rsidRDefault="00A7219A" w:rsidP="00A7219A">
      <w:pPr>
        <w:suppressAutoHyphens/>
        <w:spacing w:line="276" w:lineRule="auto"/>
        <w:jc w:val="both"/>
        <w:rPr>
          <w:rFonts w:eastAsia="Calibri"/>
          <w:sz w:val="22"/>
          <w:szCs w:val="22"/>
          <w:lang w:eastAsia="ar-SA"/>
        </w:rPr>
      </w:pPr>
      <w:r>
        <w:rPr>
          <w:rFonts w:eastAsia="Calibri"/>
          <w:sz w:val="22"/>
          <w:szCs w:val="22"/>
          <w:lang w:eastAsia="ar-SA"/>
        </w:rPr>
        <w:t>L</w:t>
      </w:r>
      <w:r w:rsidR="00A454BC" w:rsidRPr="00E96FD7">
        <w:rPr>
          <w:rFonts w:eastAsia="Calibri"/>
          <w:sz w:val="22"/>
          <w:szCs w:val="22"/>
          <w:lang w:eastAsia="ar-SA"/>
        </w:rPr>
        <w:t xml:space="preserve">iczba </w:t>
      </w:r>
      <w:r w:rsidR="00883C23" w:rsidRPr="00E96FD7">
        <w:rPr>
          <w:rFonts w:eastAsia="Calibri"/>
          <w:sz w:val="22"/>
          <w:szCs w:val="22"/>
          <w:lang w:eastAsia="ar-SA"/>
        </w:rPr>
        <w:t xml:space="preserve">tematów </w:t>
      </w:r>
      <w:r>
        <w:rPr>
          <w:rFonts w:eastAsia="Calibri"/>
          <w:sz w:val="22"/>
          <w:szCs w:val="22"/>
          <w:lang w:eastAsia="ar-SA"/>
        </w:rPr>
        <w:t xml:space="preserve">realizowanych w roku 2017 była taka sama jak rok wcześniej i wynosiła 139. </w:t>
      </w:r>
      <w:r w:rsidR="006E66E7">
        <w:rPr>
          <w:rFonts w:eastAsia="Calibri"/>
          <w:sz w:val="22"/>
          <w:szCs w:val="22"/>
          <w:lang w:eastAsia="ar-SA"/>
        </w:rPr>
        <w:br/>
      </w:r>
      <w:r w:rsidR="0052031B" w:rsidRPr="00E96FD7">
        <w:rPr>
          <w:rFonts w:eastAsia="Calibri"/>
          <w:sz w:val="22"/>
          <w:szCs w:val="22"/>
          <w:lang w:eastAsia="ar-SA"/>
        </w:rPr>
        <w:t>W 2017</w:t>
      </w:r>
      <w:r w:rsidR="006E66E7">
        <w:rPr>
          <w:rFonts w:eastAsia="Calibri"/>
          <w:sz w:val="22"/>
          <w:szCs w:val="22"/>
          <w:lang w:eastAsia="ar-SA"/>
        </w:rPr>
        <w:t xml:space="preserve"> </w:t>
      </w:r>
      <w:r w:rsidR="0052031B" w:rsidRPr="00E96FD7">
        <w:rPr>
          <w:rFonts w:eastAsia="Calibri"/>
          <w:sz w:val="22"/>
          <w:szCs w:val="22"/>
          <w:lang w:eastAsia="ar-SA"/>
        </w:rPr>
        <w:t xml:space="preserve">r. zmalała nieznacznie liczba projektów/zadań realizowanych z budżetu oraz </w:t>
      </w:r>
      <w:r w:rsidR="00506282" w:rsidRPr="00E96FD7">
        <w:rPr>
          <w:rFonts w:eastAsia="Calibri"/>
          <w:sz w:val="22"/>
          <w:szCs w:val="22"/>
          <w:lang w:eastAsia="ar-SA"/>
        </w:rPr>
        <w:t>finansowanych przez zleceniodawców krajowych.</w:t>
      </w:r>
      <w:r w:rsidR="0052031B" w:rsidRPr="00E96FD7">
        <w:rPr>
          <w:rFonts w:eastAsia="Calibri"/>
          <w:sz w:val="22"/>
          <w:szCs w:val="22"/>
          <w:lang w:eastAsia="ar-SA"/>
        </w:rPr>
        <w:t xml:space="preserve"> </w:t>
      </w:r>
      <w:r w:rsidR="00506282" w:rsidRPr="00E96FD7">
        <w:rPr>
          <w:rFonts w:eastAsia="Calibri"/>
          <w:sz w:val="22"/>
          <w:szCs w:val="22"/>
          <w:lang w:eastAsia="ar-SA"/>
        </w:rPr>
        <w:t>Natomiast w</w:t>
      </w:r>
      <w:r w:rsidR="0052031B" w:rsidRPr="00E96FD7">
        <w:rPr>
          <w:rFonts w:eastAsia="Calibri"/>
          <w:sz w:val="22"/>
          <w:szCs w:val="22"/>
          <w:lang w:eastAsia="ar-SA"/>
        </w:rPr>
        <w:t xml:space="preserve"> 2017 r. </w:t>
      </w:r>
      <w:r w:rsidR="00506282" w:rsidRPr="00E96FD7">
        <w:rPr>
          <w:rFonts w:eastAsia="Calibri"/>
          <w:sz w:val="22"/>
          <w:szCs w:val="22"/>
          <w:lang w:eastAsia="ar-SA"/>
        </w:rPr>
        <w:t xml:space="preserve">wzrosła o ok. 27% liczba zleceniodawców </w:t>
      </w:r>
      <w:r w:rsidRPr="00E96FD7">
        <w:rPr>
          <w:rFonts w:eastAsia="Calibri"/>
          <w:sz w:val="22"/>
          <w:szCs w:val="22"/>
          <w:lang w:eastAsia="ar-SA"/>
        </w:rPr>
        <w:t>zagranicznych</w:t>
      </w:r>
      <w:r>
        <w:rPr>
          <w:rFonts w:eastAsia="Calibri"/>
          <w:sz w:val="22"/>
          <w:szCs w:val="22"/>
          <w:lang w:eastAsia="ar-SA"/>
        </w:rPr>
        <w:t>, ale zmalały przychody z tego tytułu</w:t>
      </w:r>
      <w:r w:rsidR="00506282" w:rsidRPr="00E96FD7">
        <w:rPr>
          <w:rFonts w:eastAsia="Calibri"/>
          <w:sz w:val="22"/>
          <w:szCs w:val="22"/>
          <w:lang w:eastAsia="ar-SA"/>
        </w:rPr>
        <w:t>.</w:t>
      </w:r>
    </w:p>
    <w:p w:rsidR="00006178" w:rsidRPr="00E96FD7" w:rsidRDefault="00006178" w:rsidP="00E96FD7">
      <w:pPr>
        <w:suppressAutoHyphens/>
        <w:spacing w:line="276" w:lineRule="auto"/>
        <w:jc w:val="both"/>
        <w:rPr>
          <w:sz w:val="22"/>
          <w:szCs w:val="22"/>
        </w:rPr>
      </w:pPr>
      <w:r w:rsidRPr="00E96FD7">
        <w:rPr>
          <w:rFonts w:eastAsia="Calibri"/>
          <w:sz w:val="22"/>
          <w:szCs w:val="22"/>
          <w:lang w:eastAsia="ar-SA"/>
        </w:rPr>
        <w:t xml:space="preserve">W kontrolowanym okresie, projekty realizowane były na zlecenie </w:t>
      </w:r>
      <w:r w:rsidRPr="00E96FD7">
        <w:rPr>
          <w:sz w:val="22"/>
          <w:szCs w:val="22"/>
        </w:rPr>
        <w:t xml:space="preserve">Narodowego Centrum Nauki, Programów Ramowych Unii Europejskiej, dotacji podmiotowej </w:t>
      </w:r>
      <w:r w:rsidR="00096791" w:rsidRPr="00E96FD7">
        <w:rPr>
          <w:sz w:val="22"/>
          <w:szCs w:val="22"/>
          <w:lang w:bidi="pl-PL"/>
        </w:rPr>
        <w:t xml:space="preserve">Ministra Nauki i Szkolnictwa Wyższego </w:t>
      </w:r>
      <w:r w:rsidRPr="00E96FD7">
        <w:rPr>
          <w:sz w:val="22"/>
          <w:szCs w:val="22"/>
        </w:rPr>
        <w:t>oraz w ramach innych programów międzynarodowych.</w:t>
      </w:r>
    </w:p>
    <w:p w:rsidR="00AF529C" w:rsidRDefault="00AF529C" w:rsidP="00B87078">
      <w:pPr>
        <w:suppressAutoHyphens/>
        <w:spacing w:line="276" w:lineRule="auto"/>
        <w:jc w:val="right"/>
        <w:rPr>
          <w:sz w:val="22"/>
          <w:szCs w:val="22"/>
        </w:rPr>
      </w:pPr>
    </w:p>
    <w:p w:rsidR="00806A04" w:rsidRDefault="00D7171D" w:rsidP="00B87078">
      <w:pPr>
        <w:suppressAutoHyphens/>
        <w:spacing w:line="276" w:lineRule="auto"/>
        <w:jc w:val="right"/>
        <w:rPr>
          <w:sz w:val="22"/>
          <w:szCs w:val="22"/>
        </w:rPr>
      </w:pPr>
      <w:r>
        <w:rPr>
          <w:sz w:val="22"/>
          <w:szCs w:val="22"/>
        </w:rPr>
        <w:t>[Dowód: akta kontroli str. 14-137, II/1-30</w:t>
      </w:r>
      <w:r w:rsidRPr="00173D81">
        <w:rPr>
          <w:sz w:val="22"/>
          <w:szCs w:val="22"/>
        </w:rPr>
        <w:t>]</w:t>
      </w:r>
    </w:p>
    <w:p w:rsidR="00AF529C" w:rsidRPr="00E96FD7" w:rsidRDefault="00AF529C" w:rsidP="00B87078">
      <w:pPr>
        <w:suppressAutoHyphens/>
        <w:spacing w:line="276" w:lineRule="auto"/>
        <w:jc w:val="right"/>
        <w:rPr>
          <w:rFonts w:eastAsia="Calibri"/>
          <w:sz w:val="22"/>
          <w:szCs w:val="22"/>
          <w:lang w:eastAsia="ar-SA"/>
        </w:rPr>
      </w:pPr>
    </w:p>
    <w:p w:rsidR="00781FDD" w:rsidRPr="00E96FD7" w:rsidRDefault="00006178" w:rsidP="00B87078">
      <w:pPr>
        <w:suppressAutoHyphens/>
        <w:spacing w:line="276" w:lineRule="auto"/>
        <w:ind w:left="357"/>
        <w:jc w:val="both"/>
        <w:rPr>
          <w:b/>
          <w:sz w:val="22"/>
          <w:szCs w:val="22"/>
        </w:rPr>
      </w:pPr>
      <w:proofErr w:type="gramStart"/>
      <w:r w:rsidRPr="00E96FD7">
        <w:rPr>
          <w:b/>
          <w:sz w:val="22"/>
          <w:szCs w:val="22"/>
        </w:rPr>
        <w:t>d</w:t>
      </w:r>
      <w:proofErr w:type="gramEnd"/>
      <w:r w:rsidRPr="00E96FD7">
        <w:rPr>
          <w:b/>
          <w:sz w:val="22"/>
          <w:szCs w:val="22"/>
        </w:rPr>
        <w:t xml:space="preserve">) ocena poziomu naukowego Instytutu i jakości prowadzonych w nim badań naukowych </w:t>
      </w:r>
      <w:r w:rsidR="00273E5F">
        <w:rPr>
          <w:b/>
          <w:sz w:val="22"/>
          <w:szCs w:val="22"/>
        </w:rPr>
        <w:br/>
      </w:r>
      <w:r w:rsidRPr="00E96FD7">
        <w:rPr>
          <w:b/>
          <w:sz w:val="22"/>
          <w:szCs w:val="22"/>
        </w:rPr>
        <w:t>i prac rozwojowych oraz zgodności działalności instytutu z zadaniami podstawowymi</w:t>
      </w:r>
    </w:p>
    <w:p w:rsidR="00006178" w:rsidRPr="00E96FD7" w:rsidRDefault="00006178" w:rsidP="00E96FD7">
      <w:pPr>
        <w:suppressAutoHyphens/>
        <w:spacing w:line="276" w:lineRule="auto"/>
        <w:jc w:val="both"/>
        <w:rPr>
          <w:b/>
          <w:sz w:val="22"/>
          <w:szCs w:val="22"/>
          <w:lang w:eastAsia="ar-SA"/>
        </w:rPr>
      </w:pPr>
    </w:p>
    <w:p w:rsidR="00F40BE3" w:rsidRPr="00537091" w:rsidRDefault="004E7934" w:rsidP="00F40BE3">
      <w:pPr>
        <w:suppressAutoHyphens/>
        <w:autoSpaceDE w:val="0"/>
        <w:autoSpaceDN w:val="0"/>
        <w:adjustRightInd w:val="0"/>
        <w:spacing w:line="276" w:lineRule="auto"/>
        <w:jc w:val="both"/>
        <w:rPr>
          <w:sz w:val="22"/>
          <w:szCs w:val="22"/>
        </w:rPr>
      </w:pPr>
      <w:r w:rsidRPr="00E96FD7">
        <w:rPr>
          <w:sz w:val="22"/>
          <w:szCs w:val="22"/>
          <w:lang w:bidi="pl-PL"/>
        </w:rPr>
        <w:t xml:space="preserve">Ocena poziomu naukowego IETU i jakości prowadzonych badań naukowych i prac rozwojowych oraz zgodności działalności </w:t>
      </w:r>
      <w:r w:rsidR="00257CC0">
        <w:rPr>
          <w:sz w:val="22"/>
          <w:szCs w:val="22"/>
          <w:lang w:bidi="pl-PL"/>
        </w:rPr>
        <w:t>I</w:t>
      </w:r>
      <w:r w:rsidRPr="00E96FD7">
        <w:rPr>
          <w:sz w:val="22"/>
          <w:szCs w:val="22"/>
          <w:lang w:bidi="pl-PL"/>
        </w:rPr>
        <w:t>nstytutu z zadaniami podstawowymi należy do kompetencji Ministra Nauki</w:t>
      </w:r>
      <w:r w:rsidRPr="00E96FD7">
        <w:rPr>
          <w:sz w:val="22"/>
          <w:szCs w:val="22"/>
          <w:lang w:bidi="pl-PL"/>
        </w:rPr>
        <w:br/>
        <w:t xml:space="preserve">i Szkolnictwa Wyższego. W wyniku oceny parametrycznej, dotyczącej działalności w latach 2013-2016, IETU </w:t>
      </w:r>
      <w:r w:rsidR="00FE19CA" w:rsidRPr="00E96FD7">
        <w:rPr>
          <w:sz w:val="22"/>
          <w:szCs w:val="22"/>
          <w:lang w:bidi="pl-PL"/>
        </w:rPr>
        <w:t xml:space="preserve">ostateczną </w:t>
      </w:r>
      <w:r w:rsidRPr="00E96FD7">
        <w:rPr>
          <w:sz w:val="22"/>
          <w:szCs w:val="22"/>
          <w:lang w:bidi="pl-PL"/>
        </w:rPr>
        <w:t xml:space="preserve">decyzją </w:t>
      </w:r>
      <w:bookmarkStart w:id="7" w:name="_Hlk518904349"/>
      <w:r w:rsidRPr="00E96FD7">
        <w:rPr>
          <w:sz w:val="22"/>
          <w:szCs w:val="22"/>
          <w:lang w:bidi="pl-PL"/>
        </w:rPr>
        <w:t xml:space="preserve">Ministra Nauki i Szkolnictwa Wyższego </w:t>
      </w:r>
      <w:bookmarkEnd w:id="7"/>
      <w:r w:rsidRPr="00E96FD7">
        <w:rPr>
          <w:sz w:val="22"/>
          <w:szCs w:val="22"/>
          <w:lang w:bidi="pl-PL"/>
        </w:rPr>
        <w:t xml:space="preserve">Nr </w:t>
      </w:r>
      <w:r w:rsidR="00FE19CA" w:rsidRPr="00E96FD7">
        <w:rPr>
          <w:sz w:val="22"/>
          <w:szCs w:val="22"/>
        </w:rPr>
        <w:t xml:space="preserve">ODW-209/KAT/2018 </w:t>
      </w:r>
      <w:r w:rsidR="00FE19CA" w:rsidRPr="00E96FD7">
        <w:rPr>
          <w:sz w:val="22"/>
          <w:szCs w:val="22"/>
          <w:lang w:bidi="pl-PL"/>
        </w:rPr>
        <w:br/>
        <w:t xml:space="preserve">z dnia 11 maja </w:t>
      </w:r>
      <w:r w:rsidRPr="00E96FD7">
        <w:rPr>
          <w:sz w:val="22"/>
          <w:szCs w:val="22"/>
          <w:lang w:bidi="pl-PL"/>
        </w:rPr>
        <w:t>201</w:t>
      </w:r>
      <w:r w:rsidR="00FE19CA" w:rsidRPr="00E96FD7">
        <w:rPr>
          <w:sz w:val="22"/>
          <w:szCs w:val="22"/>
          <w:lang w:bidi="pl-PL"/>
        </w:rPr>
        <w:t>8</w:t>
      </w:r>
      <w:r w:rsidRPr="00E96FD7">
        <w:rPr>
          <w:sz w:val="22"/>
          <w:szCs w:val="22"/>
          <w:lang w:bidi="pl-PL"/>
        </w:rPr>
        <w:t xml:space="preserve"> r., otrzymał </w:t>
      </w:r>
      <w:r w:rsidRPr="00E96FD7">
        <w:rPr>
          <w:b/>
          <w:sz w:val="22"/>
          <w:szCs w:val="22"/>
          <w:lang w:bidi="pl-PL"/>
        </w:rPr>
        <w:t>kategorię naukową B</w:t>
      </w:r>
      <w:r w:rsidRPr="00E96FD7">
        <w:rPr>
          <w:sz w:val="22"/>
          <w:szCs w:val="22"/>
          <w:lang w:bidi="pl-PL"/>
        </w:rPr>
        <w:t>.</w:t>
      </w:r>
      <w:r w:rsidR="00F40BE3">
        <w:rPr>
          <w:sz w:val="22"/>
          <w:szCs w:val="22"/>
          <w:lang w:bidi="pl-PL"/>
        </w:rPr>
        <w:t xml:space="preserve"> </w:t>
      </w:r>
      <w:r w:rsidR="00F40BE3" w:rsidRPr="00537091">
        <w:rPr>
          <w:sz w:val="22"/>
          <w:szCs w:val="22"/>
        </w:rPr>
        <w:t xml:space="preserve">W niniejszym zakresie nie nastąpiła zmiana. </w:t>
      </w:r>
      <w:r w:rsidR="00F40BE3">
        <w:rPr>
          <w:sz w:val="22"/>
          <w:szCs w:val="22"/>
        </w:rPr>
        <w:t>IETU</w:t>
      </w:r>
      <w:r w:rsidR="00F40BE3" w:rsidRPr="00537091">
        <w:rPr>
          <w:sz w:val="22"/>
          <w:szCs w:val="22"/>
        </w:rPr>
        <w:t xml:space="preserve"> utrzymuje swój status na tym samym poziomie.</w:t>
      </w:r>
    </w:p>
    <w:p w:rsidR="004E7934" w:rsidRPr="00E96FD7" w:rsidRDefault="004E7934" w:rsidP="00E96FD7">
      <w:pPr>
        <w:suppressAutoHyphens/>
        <w:autoSpaceDE w:val="0"/>
        <w:autoSpaceDN w:val="0"/>
        <w:adjustRightInd w:val="0"/>
        <w:spacing w:line="276" w:lineRule="auto"/>
        <w:jc w:val="both"/>
        <w:rPr>
          <w:sz w:val="22"/>
          <w:szCs w:val="22"/>
          <w:lang w:bidi="pl-PL"/>
        </w:rPr>
      </w:pPr>
    </w:p>
    <w:p w:rsidR="00D7171D" w:rsidRDefault="00D7171D" w:rsidP="00D7171D">
      <w:pPr>
        <w:suppressAutoHyphens/>
        <w:spacing w:line="276" w:lineRule="auto"/>
        <w:jc w:val="right"/>
        <w:rPr>
          <w:sz w:val="22"/>
          <w:szCs w:val="22"/>
        </w:rPr>
      </w:pPr>
      <w:r>
        <w:rPr>
          <w:sz w:val="22"/>
          <w:szCs w:val="22"/>
        </w:rPr>
        <w:t>[Dowód: akta kontroli str. II/1-30</w:t>
      </w:r>
      <w:r w:rsidRPr="00173D81">
        <w:rPr>
          <w:sz w:val="22"/>
          <w:szCs w:val="22"/>
        </w:rPr>
        <w:t>]</w:t>
      </w:r>
    </w:p>
    <w:p w:rsidR="00006178" w:rsidRPr="00E96FD7" w:rsidRDefault="00006178" w:rsidP="00B87078">
      <w:pPr>
        <w:suppressAutoHyphens/>
        <w:spacing w:line="276" w:lineRule="auto"/>
        <w:jc w:val="right"/>
        <w:rPr>
          <w:b/>
          <w:sz w:val="22"/>
          <w:szCs w:val="22"/>
          <w:lang w:eastAsia="ar-SA"/>
        </w:rPr>
      </w:pPr>
    </w:p>
    <w:p w:rsidR="00FE19CA" w:rsidRPr="00E96FD7" w:rsidRDefault="00FE19CA" w:rsidP="00B87078">
      <w:pPr>
        <w:autoSpaceDE w:val="0"/>
        <w:autoSpaceDN w:val="0"/>
        <w:adjustRightInd w:val="0"/>
        <w:spacing w:line="276" w:lineRule="auto"/>
        <w:ind w:left="357"/>
        <w:jc w:val="both"/>
        <w:rPr>
          <w:b/>
          <w:sz w:val="22"/>
          <w:szCs w:val="22"/>
        </w:rPr>
      </w:pPr>
      <w:proofErr w:type="gramStart"/>
      <w:r w:rsidRPr="00E96FD7">
        <w:rPr>
          <w:b/>
          <w:sz w:val="22"/>
          <w:szCs w:val="22"/>
        </w:rPr>
        <w:t>e</w:t>
      </w:r>
      <w:proofErr w:type="gramEnd"/>
      <w:r w:rsidRPr="00E96FD7">
        <w:rPr>
          <w:b/>
          <w:sz w:val="22"/>
          <w:szCs w:val="22"/>
        </w:rPr>
        <w:t>) obieg dokumentów, archiwizacja i niszczenie</w:t>
      </w:r>
    </w:p>
    <w:p w:rsidR="00006178" w:rsidRPr="00E96FD7" w:rsidRDefault="00006178" w:rsidP="00E96FD7">
      <w:pPr>
        <w:suppressAutoHyphens/>
        <w:spacing w:line="276" w:lineRule="auto"/>
        <w:jc w:val="both"/>
        <w:rPr>
          <w:b/>
          <w:sz w:val="22"/>
          <w:szCs w:val="22"/>
          <w:lang w:eastAsia="ar-SA"/>
        </w:rPr>
      </w:pPr>
    </w:p>
    <w:p w:rsidR="00A9638C" w:rsidRPr="00E96FD7" w:rsidRDefault="00A9638C" w:rsidP="00E96FD7">
      <w:pPr>
        <w:autoSpaceDE w:val="0"/>
        <w:autoSpaceDN w:val="0"/>
        <w:adjustRightInd w:val="0"/>
        <w:spacing w:line="276" w:lineRule="auto"/>
        <w:jc w:val="both"/>
        <w:rPr>
          <w:rFonts w:eastAsia="Calibri"/>
          <w:sz w:val="22"/>
          <w:szCs w:val="22"/>
          <w:lang w:eastAsia="ar-SA"/>
        </w:rPr>
      </w:pPr>
      <w:r w:rsidRPr="00E96FD7">
        <w:rPr>
          <w:rFonts w:eastAsia="Calibri"/>
          <w:sz w:val="22"/>
          <w:szCs w:val="22"/>
          <w:lang w:eastAsia="ar-SA"/>
        </w:rPr>
        <w:t>Niniejszy obszar zagadnień regulują następujące dokumenty</w:t>
      </w:r>
      <w:r w:rsidR="00516697">
        <w:rPr>
          <w:rFonts w:eastAsia="Calibri"/>
          <w:sz w:val="22"/>
          <w:szCs w:val="22"/>
          <w:lang w:eastAsia="ar-SA"/>
        </w:rPr>
        <w:t xml:space="preserve"> wewnętrzne</w:t>
      </w:r>
      <w:r w:rsidRPr="00E96FD7">
        <w:rPr>
          <w:rFonts w:eastAsia="Calibri"/>
          <w:sz w:val="22"/>
          <w:szCs w:val="22"/>
          <w:lang w:eastAsia="ar-SA"/>
        </w:rPr>
        <w:t>:</w:t>
      </w:r>
    </w:p>
    <w:p w:rsidR="00FE19CA" w:rsidRPr="00E96FD7" w:rsidRDefault="00FE19CA" w:rsidP="00E96FD7">
      <w:pPr>
        <w:pStyle w:val="Default"/>
        <w:numPr>
          <w:ilvl w:val="0"/>
          <w:numId w:val="10"/>
        </w:numPr>
        <w:spacing w:line="276" w:lineRule="auto"/>
        <w:jc w:val="both"/>
        <w:rPr>
          <w:rFonts w:eastAsia="Calibri"/>
          <w:color w:val="auto"/>
          <w:sz w:val="22"/>
          <w:szCs w:val="22"/>
          <w:lang w:eastAsia="ar-SA"/>
        </w:rPr>
      </w:pPr>
      <w:r w:rsidRPr="00E96FD7">
        <w:rPr>
          <w:rFonts w:eastAsia="Calibri"/>
          <w:color w:val="auto"/>
          <w:sz w:val="22"/>
          <w:szCs w:val="22"/>
          <w:lang w:eastAsia="ar-SA"/>
        </w:rPr>
        <w:t>Zarządzenie nr 15 z dnia 22 grudnia 2006 r. Dyrektora IETU wprowadzające instrukcję obiegu i kontroli (dowodów księgowych) wraz z instrukcja kasową w IETU.</w:t>
      </w:r>
    </w:p>
    <w:p w:rsidR="00516697" w:rsidRDefault="00516697" w:rsidP="00516697">
      <w:pPr>
        <w:pStyle w:val="Default"/>
        <w:numPr>
          <w:ilvl w:val="0"/>
          <w:numId w:val="10"/>
        </w:numPr>
        <w:spacing w:line="276" w:lineRule="auto"/>
        <w:jc w:val="both"/>
        <w:rPr>
          <w:rFonts w:eastAsia="Calibri"/>
          <w:color w:val="auto"/>
          <w:sz w:val="22"/>
          <w:szCs w:val="22"/>
          <w:lang w:eastAsia="ar-SA"/>
        </w:rPr>
      </w:pPr>
      <w:r w:rsidRPr="00E96FD7">
        <w:rPr>
          <w:rFonts w:eastAsia="Calibri"/>
          <w:i/>
          <w:color w:val="auto"/>
          <w:sz w:val="22"/>
          <w:szCs w:val="22"/>
          <w:lang w:eastAsia="ar-SA"/>
        </w:rPr>
        <w:t>Instrukcja w sprawie organizacji i zakresu działania Archiwum Instytutu Ekologii Terenów Uprzemysłowionych (IETU) w Katowicach</w:t>
      </w:r>
      <w:r w:rsidRPr="00E96FD7">
        <w:rPr>
          <w:rFonts w:eastAsia="Calibri"/>
          <w:color w:val="auto"/>
          <w:sz w:val="22"/>
          <w:szCs w:val="22"/>
          <w:lang w:eastAsia="ar-SA"/>
        </w:rPr>
        <w:t xml:space="preserve"> stanowiąca załącznik nr 1 do Zarządzenia </w:t>
      </w:r>
      <w:r>
        <w:rPr>
          <w:rFonts w:eastAsia="Calibri"/>
          <w:color w:val="auto"/>
          <w:sz w:val="22"/>
          <w:szCs w:val="22"/>
          <w:lang w:eastAsia="ar-SA"/>
        </w:rPr>
        <w:br/>
      </w:r>
      <w:r w:rsidRPr="00E96FD7">
        <w:rPr>
          <w:rFonts w:eastAsia="Calibri"/>
          <w:color w:val="auto"/>
          <w:sz w:val="22"/>
          <w:szCs w:val="22"/>
          <w:lang w:eastAsia="ar-SA"/>
        </w:rPr>
        <w:t xml:space="preserve">nr 8/2008 z 9.10.2008 </w:t>
      </w:r>
      <w:proofErr w:type="gramStart"/>
      <w:r w:rsidRPr="00E96FD7">
        <w:rPr>
          <w:rFonts w:eastAsia="Calibri"/>
          <w:color w:val="auto"/>
          <w:sz w:val="22"/>
          <w:szCs w:val="22"/>
          <w:lang w:eastAsia="ar-SA"/>
        </w:rPr>
        <w:t>r</w:t>
      </w:r>
      <w:proofErr w:type="gramEnd"/>
      <w:r w:rsidRPr="00E96FD7">
        <w:rPr>
          <w:rFonts w:eastAsia="Calibri"/>
          <w:color w:val="auto"/>
          <w:sz w:val="22"/>
          <w:szCs w:val="22"/>
          <w:lang w:eastAsia="ar-SA"/>
        </w:rPr>
        <w:t>.</w:t>
      </w:r>
    </w:p>
    <w:p w:rsidR="00FE19CA" w:rsidRPr="008977A2" w:rsidRDefault="00516697" w:rsidP="00F40BE3">
      <w:pPr>
        <w:pStyle w:val="Default"/>
        <w:numPr>
          <w:ilvl w:val="0"/>
          <w:numId w:val="10"/>
        </w:numPr>
        <w:spacing w:line="276" w:lineRule="auto"/>
        <w:jc w:val="both"/>
        <w:rPr>
          <w:rFonts w:eastAsia="Calibri"/>
          <w:color w:val="auto"/>
          <w:sz w:val="22"/>
          <w:szCs w:val="22"/>
          <w:lang w:eastAsia="ar-SA"/>
        </w:rPr>
      </w:pPr>
      <w:r>
        <w:rPr>
          <w:color w:val="auto"/>
          <w:sz w:val="22"/>
          <w:szCs w:val="22"/>
        </w:rPr>
        <w:t>Z</w:t>
      </w:r>
      <w:r w:rsidRPr="00E96FD7">
        <w:rPr>
          <w:color w:val="auto"/>
          <w:sz w:val="22"/>
          <w:szCs w:val="22"/>
        </w:rPr>
        <w:t xml:space="preserve">arządzenie nr 6/2015 z 4 maja 2015 r. w sprawie cyfrowego przechowywania </w:t>
      </w:r>
      <w:r>
        <w:rPr>
          <w:color w:val="auto"/>
          <w:sz w:val="22"/>
          <w:szCs w:val="22"/>
        </w:rPr>
        <w:br/>
      </w:r>
      <w:r w:rsidRPr="00E96FD7">
        <w:rPr>
          <w:color w:val="auto"/>
          <w:sz w:val="22"/>
          <w:szCs w:val="22"/>
        </w:rPr>
        <w:t>i zabezpieczania prac naukowo-badawczych IETU na dysku serwera.</w:t>
      </w:r>
    </w:p>
    <w:p w:rsidR="00FE19CA" w:rsidRPr="00E96FD7" w:rsidRDefault="00FE19CA" w:rsidP="00E96FD7">
      <w:pPr>
        <w:pStyle w:val="Default"/>
        <w:spacing w:line="276" w:lineRule="auto"/>
        <w:jc w:val="both"/>
        <w:rPr>
          <w:color w:val="auto"/>
          <w:sz w:val="22"/>
          <w:szCs w:val="22"/>
        </w:rPr>
      </w:pPr>
    </w:p>
    <w:p w:rsidR="00FE19CA" w:rsidRPr="00694DFD" w:rsidRDefault="008977A2" w:rsidP="00F40BE3">
      <w:pPr>
        <w:suppressAutoHyphens/>
        <w:spacing w:line="276" w:lineRule="auto"/>
        <w:jc w:val="both"/>
        <w:rPr>
          <w:sz w:val="22"/>
          <w:szCs w:val="22"/>
        </w:rPr>
      </w:pPr>
      <w:r w:rsidRPr="008977A2">
        <w:rPr>
          <w:rFonts w:eastAsia="Calibri"/>
          <w:sz w:val="22"/>
          <w:szCs w:val="22"/>
          <w:lang w:eastAsia="ar-SA"/>
        </w:rPr>
        <w:t xml:space="preserve">Archiwum </w:t>
      </w:r>
      <w:r>
        <w:rPr>
          <w:rFonts w:eastAsia="Calibri"/>
          <w:sz w:val="22"/>
          <w:szCs w:val="22"/>
          <w:lang w:eastAsia="ar-SA"/>
        </w:rPr>
        <w:t xml:space="preserve">zakładowe </w:t>
      </w:r>
      <w:r w:rsidRPr="008977A2">
        <w:rPr>
          <w:rFonts w:eastAsia="Calibri"/>
          <w:sz w:val="22"/>
          <w:szCs w:val="22"/>
          <w:lang w:eastAsia="ar-SA"/>
        </w:rPr>
        <w:t xml:space="preserve">jest kontrolowane przez Archiwum </w:t>
      </w:r>
      <w:r>
        <w:rPr>
          <w:rFonts w:eastAsia="Calibri"/>
          <w:sz w:val="22"/>
          <w:szCs w:val="22"/>
          <w:lang w:eastAsia="ar-SA"/>
        </w:rPr>
        <w:t>Państwowe w Katowicach (ostatnia kontrola w 2015 roku)</w:t>
      </w:r>
      <w:r w:rsidRPr="008977A2">
        <w:rPr>
          <w:rFonts w:eastAsia="Calibri"/>
          <w:sz w:val="22"/>
          <w:szCs w:val="22"/>
          <w:lang w:eastAsia="ar-SA"/>
        </w:rPr>
        <w:t>.</w:t>
      </w:r>
      <w:r>
        <w:rPr>
          <w:rFonts w:eastAsia="Calibri"/>
          <w:sz w:val="22"/>
          <w:szCs w:val="22"/>
          <w:lang w:eastAsia="ar-SA"/>
        </w:rPr>
        <w:t xml:space="preserve"> </w:t>
      </w:r>
      <w:r>
        <w:rPr>
          <w:sz w:val="22"/>
          <w:szCs w:val="22"/>
        </w:rPr>
        <w:t>O</w:t>
      </w:r>
      <w:r w:rsidR="00FE19CA" w:rsidRPr="00E96FD7">
        <w:rPr>
          <w:sz w:val="22"/>
          <w:szCs w:val="22"/>
        </w:rPr>
        <w:t xml:space="preserve">becnie w </w:t>
      </w:r>
      <w:r>
        <w:rPr>
          <w:sz w:val="22"/>
          <w:szCs w:val="22"/>
        </w:rPr>
        <w:t>a</w:t>
      </w:r>
      <w:r w:rsidRPr="00E96FD7">
        <w:rPr>
          <w:sz w:val="22"/>
          <w:szCs w:val="22"/>
        </w:rPr>
        <w:t xml:space="preserve">rchiwum </w:t>
      </w:r>
      <w:r w:rsidR="00FE19CA" w:rsidRPr="00E96FD7">
        <w:rPr>
          <w:sz w:val="22"/>
          <w:szCs w:val="22"/>
        </w:rPr>
        <w:t xml:space="preserve">znajduje się ok. 39 </w:t>
      </w:r>
      <w:proofErr w:type="spellStart"/>
      <w:r w:rsidR="00FE19CA" w:rsidRPr="00E96FD7">
        <w:rPr>
          <w:sz w:val="22"/>
          <w:szCs w:val="22"/>
        </w:rPr>
        <w:t>mb</w:t>
      </w:r>
      <w:proofErr w:type="spellEnd"/>
      <w:r w:rsidR="00FE19CA" w:rsidRPr="00E96FD7">
        <w:rPr>
          <w:sz w:val="22"/>
          <w:szCs w:val="22"/>
        </w:rPr>
        <w:t xml:space="preserve"> akt kategorii A oraz ok. 80 </w:t>
      </w:r>
      <w:proofErr w:type="spellStart"/>
      <w:r w:rsidR="00FE19CA" w:rsidRPr="00E96FD7">
        <w:rPr>
          <w:sz w:val="22"/>
          <w:szCs w:val="22"/>
        </w:rPr>
        <w:t>mb</w:t>
      </w:r>
      <w:proofErr w:type="spellEnd"/>
      <w:r w:rsidR="00FE19CA" w:rsidRPr="00E96FD7">
        <w:rPr>
          <w:sz w:val="22"/>
          <w:szCs w:val="22"/>
        </w:rPr>
        <w:t xml:space="preserve"> akt kategorii B. Na serwerze zasób archiwalny zajmuje ok. 280 GB. </w:t>
      </w:r>
      <w:r w:rsidRPr="00E96FD7">
        <w:rPr>
          <w:sz w:val="22"/>
          <w:szCs w:val="22"/>
        </w:rPr>
        <w:t>Zespół kontrolujący nie zgłasza uwag</w:t>
      </w:r>
      <w:r>
        <w:rPr>
          <w:sz w:val="22"/>
          <w:szCs w:val="22"/>
        </w:rPr>
        <w:t xml:space="preserve"> dotyczących tego obszaru.</w:t>
      </w:r>
      <w:r w:rsidRPr="00E96FD7" w:rsidDel="008977A2">
        <w:rPr>
          <w:sz w:val="22"/>
          <w:szCs w:val="22"/>
        </w:rPr>
        <w:t xml:space="preserve"> </w:t>
      </w:r>
    </w:p>
    <w:p w:rsidR="00D7171D" w:rsidRDefault="00D7171D" w:rsidP="00D7171D">
      <w:pPr>
        <w:suppressAutoHyphens/>
        <w:spacing w:line="276" w:lineRule="auto"/>
        <w:jc w:val="right"/>
        <w:rPr>
          <w:sz w:val="22"/>
          <w:szCs w:val="22"/>
        </w:rPr>
      </w:pPr>
      <w:r>
        <w:rPr>
          <w:sz w:val="22"/>
          <w:szCs w:val="22"/>
        </w:rPr>
        <w:t xml:space="preserve">[Dowód: akta kontroli str. </w:t>
      </w:r>
      <w:r w:rsidR="006640DC">
        <w:rPr>
          <w:sz w:val="22"/>
          <w:szCs w:val="22"/>
        </w:rPr>
        <w:t xml:space="preserve">II/1-30, </w:t>
      </w:r>
      <w:r>
        <w:rPr>
          <w:sz w:val="22"/>
          <w:szCs w:val="22"/>
        </w:rPr>
        <w:t>II/36</w:t>
      </w:r>
      <w:r w:rsidRPr="00173D81">
        <w:rPr>
          <w:sz w:val="22"/>
          <w:szCs w:val="22"/>
        </w:rPr>
        <w:t>]</w:t>
      </w:r>
    </w:p>
    <w:p w:rsidR="00FE19CA" w:rsidRPr="00E96FD7" w:rsidRDefault="00FE19CA" w:rsidP="00B87078">
      <w:pPr>
        <w:pStyle w:val="Default"/>
        <w:spacing w:line="276" w:lineRule="auto"/>
        <w:jc w:val="right"/>
        <w:rPr>
          <w:color w:val="auto"/>
          <w:sz w:val="22"/>
          <w:szCs w:val="22"/>
        </w:rPr>
      </w:pPr>
    </w:p>
    <w:p w:rsidR="00A9638C" w:rsidRPr="00E96FD7" w:rsidRDefault="00A9638C" w:rsidP="00B87078">
      <w:pPr>
        <w:spacing w:line="276" w:lineRule="auto"/>
        <w:ind w:left="357"/>
        <w:jc w:val="both"/>
        <w:rPr>
          <w:b/>
          <w:sz w:val="22"/>
          <w:szCs w:val="22"/>
        </w:rPr>
      </w:pPr>
      <w:proofErr w:type="gramStart"/>
      <w:r w:rsidRPr="00E96FD7">
        <w:rPr>
          <w:b/>
          <w:sz w:val="22"/>
          <w:szCs w:val="22"/>
        </w:rPr>
        <w:t>f</w:t>
      </w:r>
      <w:proofErr w:type="gramEnd"/>
      <w:r w:rsidRPr="00E96FD7">
        <w:rPr>
          <w:b/>
          <w:sz w:val="22"/>
          <w:szCs w:val="22"/>
        </w:rPr>
        <w:t>) Prawa autorskie</w:t>
      </w:r>
    </w:p>
    <w:p w:rsidR="00FE19CA" w:rsidRPr="00E96FD7" w:rsidRDefault="00F40BE3" w:rsidP="00B87078">
      <w:pPr>
        <w:pStyle w:val="Default"/>
        <w:tabs>
          <w:tab w:val="left" w:pos="6716"/>
        </w:tabs>
        <w:spacing w:line="276" w:lineRule="auto"/>
        <w:jc w:val="both"/>
        <w:rPr>
          <w:color w:val="auto"/>
          <w:sz w:val="22"/>
          <w:szCs w:val="22"/>
        </w:rPr>
      </w:pPr>
      <w:r>
        <w:rPr>
          <w:color w:val="auto"/>
          <w:sz w:val="22"/>
          <w:szCs w:val="22"/>
        </w:rPr>
        <w:tab/>
      </w:r>
    </w:p>
    <w:p w:rsidR="00A9638C" w:rsidRPr="00E96FD7" w:rsidRDefault="00A9638C" w:rsidP="00E96FD7">
      <w:pPr>
        <w:autoSpaceDE w:val="0"/>
        <w:autoSpaceDN w:val="0"/>
        <w:adjustRightInd w:val="0"/>
        <w:spacing w:line="276" w:lineRule="auto"/>
        <w:jc w:val="both"/>
        <w:rPr>
          <w:sz w:val="22"/>
          <w:szCs w:val="22"/>
        </w:rPr>
      </w:pPr>
      <w:r w:rsidRPr="00E96FD7">
        <w:rPr>
          <w:sz w:val="22"/>
          <w:szCs w:val="22"/>
        </w:rPr>
        <w:t xml:space="preserve">W okresie objętym kontrolą 2016 – 2017 w IETU funkcjonowało Zarządzenie Dyrektora IETU </w:t>
      </w:r>
      <w:r w:rsidR="00257CC0">
        <w:rPr>
          <w:sz w:val="22"/>
          <w:szCs w:val="22"/>
        </w:rPr>
        <w:br/>
      </w:r>
      <w:r w:rsidRPr="00E96FD7">
        <w:rPr>
          <w:sz w:val="22"/>
          <w:szCs w:val="22"/>
        </w:rPr>
        <w:t>z 21 grudnia 2009 r.</w:t>
      </w:r>
      <w:r w:rsidRPr="00E96FD7">
        <w:rPr>
          <w:i/>
          <w:sz w:val="22"/>
          <w:szCs w:val="22"/>
        </w:rPr>
        <w:t xml:space="preserve"> w sprawie wprowadzenia Regulaminu ochrony i korzystania z własności intelektualnej. </w:t>
      </w:r>
      <w:r w:rsidRPr="00E96FD7">
        <w:rPr>
          <w:sz w:val="22"/>
          <w:szCs w:val="22"/>
        </w:rPr>
        <w:t xml:space="preserve">W </w:t>
      </w:r>
      <w:r w:rsidRPr="00E96FD7">
        <w:rPr>
          <w:i/>
          <w:sz w:val="22"/>
          <w:szCs w:val="22"/>
        </w:rPr>
        <w:t>Regulaminie</w:t>
      </w:r>
      <w:r w:rsidRPr="00E96FD7">
        <w:rPr>
          <w:sz w:val="22"/>
          <w:szCs w:val="22"/>
        </w:rPr>
        <w:t xml:space="preserve"> </w:t>
      </w:r>
      <w:r w:rsidR="008977A2">
        <w:rPr>
          <w:sz w:val="22"/>
          <w:szCs w:val="22"/>
        </w:rPr>
        <w:t xml:space="preserve">tym </w:t>
      </w:r>
      <w:r w:rsidRPr="00E96FD7">
        <w:rPr>
          <w:sz w:val="22"/>
          <w:szCs w:val="22"/>
        </w:rPr>
        <w:t xml:space="preserve">określono kwestie dot. </w:t>
      </w:r>
      <w:proofErr w:type="gramStart"/>
      <w:r w:rsidRPr="00E96FD7">
        <w:rPr>
          <w:sz w:val="22"/>
          <w:szCs w:val="22"/>
        </w:rPr>
        <w:t>praw</w:t>
      </w:r>
      <w:proofErr w:type="gramEnd"/>
      <w:r w:rsidRPr="00E96FD7">
        <w:rPr>
          <w:sz w:val="22"/>
          <w:szCs w:val="22"/>
        </w:rPr>
        <w:t xml:space="preserve"> autorskich i pokrewnych do utworów oraz prawa </w:t>
      </w:r>
      <w:proofErr w:type="spellStart"/>
      <w:r w:rsidRPr="00E96FD7">
        <w:rPr>
          <w:i/>
          <w:sz w:val="22"/>
          <w:szCs w:val="22"/>
        </w:rPr>
        <w:t>sui</w:t>
      </w:r>
      <w:proofErr w:type="spellEnd"/>
      <w:r w:rsidRPr="00E96FD7">
        <w:rPr>
          <w:i/>
          <w:sz w:val="22"/>
          <w:szCs w:val="22"/>
        </w:rPr>
        <w:t xml:space="preserve"> </w:t>
      </w:r>
      <w:proofErr w:type="spellStart"/>
      <w:r w:rsidRPr="00E96FD7">
        <w:rPr>
          <w:i/>
          <w:sz w:val="22"/>
          <w:szCs w:val="22"/>
        </w:rPr>
        <w:t>generis</w:t>
      </w:r>
      <w:proofErr w:type="spellEnd"/>
      <w:r w:rsidRPr="00E96FD7">
        <w:rPr>
          <w:sz w:val="22"/>
          <w:szCs w:val="22"/>
        </w:rPr>
        <w:t xml:space="preserve"> do baz danych, prawa własności przemysłowej, postępowanie z wynikami prac intelektualnych, ich komercjalizacją i podziałem zysków.</w:t>
      </w:r>
    </w:p>
    <w:p w:rsidR="00A9638C" w:rsidRPr="00E96FD7" w:rsidRDefault="00A9638C" w:rsidP="00E96FD7">
      <w:pPr>
        <w:autoSpaceDE w:val="0"/>
        <w:autoSpaceDN w:val="0"/>
        <w:adjustRightInd w:val="0"/>
        <w:spacing w:line="276" w:lineRule="auto"/>
        <w:jc w:val="both"/>
        <w:rPr>
          <w:sz w:val="22"/>
          <w:szCs w:val="22"/>
        </w:rPr>
      </w:pPr>
    </w:p>
    <w:p w:rsidR="00A9638C" w:rsidRPr="00E96FD7" w:rsidRDefault="00A9638C" w:rsidP="00E96FD7">
      <w:pPr>
        <w:pStyle w:val="Default"/>
        <w:spacing w:line="276" w:lineRule="auto"/>
        <w:jc w:val="both"/>
        <w:rPr>
          <w:sz w:val="22"/>
          <w:szCs w:val="22"/>
        </w:rPr>
      </w:pPr>
      <w:r w:rsidRPr="00E96FD7">
        <w:rPr>
          <w:sz w:val="22"/>
          <w:szCs w:val="22"/>
        </w:rPr>
        <w:t xml:space="preserve">Skontrolowano 5 umów cywilno-prawnych pod kątem zawarcia w nich zapisów dotyczących przeniesienia autorskich </w:t>
      </w:r>
      <w:proofErr w:type="gramStart"/>
      <w:r w:rsidRPr="00E96FD7">
        <w:rPr>
          <w:sz w:val="22"/>
          <w:szCs w:val="22"/>
        </w:rPr>
        <w:t>praw</w:t>
      </w:r>
      <w:proofErr w:type="gramEnd"/>
      <w:r w:rsidRPr="00E96FD7">
        <w:rPr>
          <w:sz w:val="22"/>
          <w:szCs w:val="22"/>
        </w:rPr>
        <w:t xml:space="preserve"> majątkowych do przedmiotu umowy na IETU. Zespół kontrolujący </w:t>
      </w:r>
      <w:r w:rsidR="00257CC0">
        <w:rPr>
          <w:sz w:val="22"/>
          <w:szCs w:val="22"/>
        </w:rPr>
        <w:br/>
      </w:r>
      <w:r w:rsidRPr="00E96FD7">
        <w:rPr>
          <w:sz w:val="22"/>
          <w:szCs w:val="22"/>
        </w:rPr>
        <w:t>nie zgłasza uwag do treści zweryfikowanych umów.</w:t>
      </w:r>
    </w:p>
    <w:p w:rsidR="006640DC" w:rsidRDefault="006640DC" w:rsidP="006640DC">
      <w:pPr>
        <w:suppressAutoHyphens/>
        <w:spacing w:line="276" w:lineRule="auto"/>
        <w:jc w:val="right"/>
        <w:rPr>
          <w:sz w:val="22"/>
          <w:szCs w:val="22"/>
        </w:rPr>
      </w:pPr>
      <w:r>
        <w:rPr>
          <w:sz w:val="22"/>
          <w:szCs w:val="22"/>
        </w:rPr>
        <w:t>[Dowód: akta kontroli str. II/1-30</w:t>
      </w:r>
      <w:r w:rsidRPr="00173D81">
        <w:rPr>
          <w:sz w:val="22"/>
          <w:szCs w:val="22"/>
        </w:rPr>
        <w:t>]</w:t>
      </w:r>
    </w:p>
    <w:p w:rsidR="004830A2" w:rsidRPr="00E96FD7" w:rsidRDefault="004830A2" w:rsidP="00B87078">
      <w:pPr>
        <w:pStyle w:val="Default"/>
        <w:spacing w:line="276" w:lineRule="auto"/>
        <w:jc w:val="right"/>
        <w:rPr>
          <w:sz w:val="22"/>
          <w:szCs w:val="22"/>
        </w:rPr>
      </w:pPr>
    </w:p>
    <w:p w:rsidR="00FE19CA" w:rsidRPr="00E96FD7" w:rsidRDefault="00FE19CA" w:rsidP="00E96FD7">
      <w:pPr>
        <w:suppressAutoHyphens/>
        <w:spacing w:line="276" w:lineRule="auto"/>
        <w:jc w:val="both"/>
        <w:rPr>
          <w:b/>
          <w:sz w:val="22"/>
          <w:szCs w:val="22"/>
          <w:lang w:eastAsia="ar-SA"/>
        </w:rPr>
      </w:pPr>
    </w:p>
    <w:p w:rsidR="00781FDD" w:rsidRPr="00E96FD7" w:rsidRDefault="00781FDD" w:rsidP="00E96FD7">
      <w:pPr>
        <w:suppressAutoHyphens/>
        <w:spacing w:line="276" w:lineRule="auto"/>
        <w:jc w:val="both"/>
        <w:rPr>
          <w:b/>
          <w:sz w:val="22"/>
          <w:szCs w:val="22"/>
          <w:lang w:eastAsia="ar-SA"/>
        </w:rPr>
      </w:pPr>
      <w:r w:rsidRPr="00E96FD7">
        <w:rPr>
          <w:b/>
          <w:sz w:val="22"/>
          <w:szCs w:val="22"/>
          <w:lang w:eastAsia="ar-SA"/>
        </w:rPr>
        <w:t>3. Jakoś</w:t>
      </w:r>
      <w:r w:rsidR="00F82D91">
        <w:rPr>
          <w:b/>
          <w:sz w:val="22"/>
          <w:szCs w:val="22"/>
          <w:lang w:eastAsia="ar-SA"/>
        </w:rPr>
        <w:t>ć</w:t>
      </w:r>
      <w:r w:rsidRPr="00E96FD7">
        <w:rPr>
          <w:b/>
          <w:sz w:val="22"/>
          <w:szCs w:val="22"/>
          <w:lang w:eastAsia="ar-SA"/>
        </w:rPr>
        <w:t xml:space="preserve"> zarządzania </w:t>
      </w:r>
      <w:proofErr w:type="gramStart"/>
      <w:r w:rsidRPr="00E96FD7">
        <w:rPr>
          <w:b/>
          <w:sz w:val="22"/>
          <w:szCs w:val="22"/>
          <w:lang w:eastAsia="ar-SA"/>
        </w:rPr>
        <w:t>Instytutem</w:t>
      </w:r>
      <w:proofErr w:type="gramEnd"/>
    </w:p>
    <w:p w:rsidR="00781FDD" w:rsidRPr="00E96FD7" w:rsidRDefault="00781FDD" w:rsidP="00E96FD7">
      <w:pPr>
        <w:spacing w:line="276" w:lineRule="auto"/>
        <w:jc w:val="both"/>
        <w:rPr>
          <w:sz w:val="22"/>
          <w:szCs w:val="22"/>
        </w:rPr>
      </w:pPr>
    </w:p>
    <w:p w:rsidR="00454574" w:rsidRDefault="00454574" w:rsidP="00E96FD7">
      <w:pPr>
        <w:suppressAutoHyphens/>
        <w:spacing w:line="276" w:lineRule="auto"/>
        <w:jc w:val="both"/>
        <w:rPr>
          <w:rFonts w:eastAsia="Calibri"/>
          <w:sz w:val="22"/>
          <w:szCs w:val="22"/>
          <w:lang w:eastAsia="ar-SA"/>
        </w:rPr>
      </w:pPr>
      <w:r w:rsidRPr="00E96FD7">
        <w:rPr>
          <w:rFonts w:eastAsia="Calibri"/>
          <w:sz w:val="22"/>
          <w:szCs w:val="22"/>
          <w:lang w:eastAsia="ar-SA"/>
        </w:rPr>
        <w:t xml:space="preserve">Kontrolowane zagadnienia z </w:t>
      </w:r>
      <w:proofErr w:type="gramStart"/>
      <w:r w:rsidRPr="00E96FD7">
        <w:rPr>
          <w:rFonts w:eastAsia="Calibri"/>
          <w:sz w:val="22"/>
          <w:szCs w:val="22"/>
          <w:lang w:eastAsia="ar-SA"/>
        </w:rPr>
        <w:t>zakresu</w:t>
      </w:r>
      <w:r w:rsidR="005B7B61">
        <w:rPr>
          <w:rFonts w:eastAsia="Calibri"/>
          <w:sz w:val="22"/>
          <w:szCs w:val="22"/>
          <w:lang w:eastAsia="ar-SA"/>
        </w:rPr>
        <w:t xml:space="preserve"> </w:t>
      </w:r>
      <w:r w:rsidRPr="00E96FD7">
        <w:rPr>
          <w:bCs/>
          <w:sz w:val="22"/>
          <w:szCs w:val="22"/>
        </w:rPr>
        <w:t>jakości</w:t>
      </w:r>
      <w:proofErr w:type="gramEnd"/>
      <w:r w:rsidRPr="00E96FD7">
        <w:rPr>
          <w:bCs/>
          <w:sz w:val="22"/>
          <w:szCs w:val="22"/>
        </w:rPr>
        <w:t xml:space="preserve"> zarządzania Instytutem </w:t>
      </w:r>
      <w:r w:rsidRPr="00E96FD7">
        <w:rPr>
          <w:rFonts w:eastAsia="Calibri"/>
          <w:sz w:val="22"/>
          <w:szCs w:val="22"/>
          <w:lang w:eastAsia="ar-SA"/>
        </w:rPr>
        <w:t>zostały</w:t>
      </w:r>
      <w:r w:rsidRPr="00E96FD7">
        <w:rPr>
          <w:rFonts w:eastAsia="Calibri"/>
          <w:b/>
          <w:sz w:val="22"/>
          <w:szCs w:val="22"/>
          <w:lang w:eastAsia="ar-SA"/>
        </w:rPr>
        <w:t xml:space="preserve"> ocenione pozytywnie </w:t>
      </w:r>
      <w:r w:rsidR="00E96FD7">
        <w:rPr>
          <w:rFonts w:eastAsia="Calibri"/>
          <w:b/>
          <w:sz w:val="22"/>
          <w:szCs w:val="22"/>
          <w:lang w:eastAsia="ar-SA"/>
        </w:rPr>
        <w:br/>
      </w:r>
      <w:r w:rsidRPr="00E96FD7">
        <w:rPr>
          <w:rFonts w:eastAsia="Calibri"/>
          <w:b/>
          <w:sz w:val="22"/>
          <w:szCs w:val="22"/>
          <w:lang w:eastAsia="ar-SA"/>
        </w:rPr>
        <w:t>z zastrzeżeniami</w:t>
      </w:r>
      <w:r w:rsidRPr="00E96FD7">
        <w:rPr>
          <w:rFonts w:eastAsia="Calibri"/>
          <w:sz w:val="22"/>
          <w:szCs w:val="22"/>
          <w:lang w:eastAsia="ar-SA"/>
        </w:rPr>
        <w:t>.</w:t>
      </w:r>
    </w:p>
    <w:p w:rsidR="008977A2" w:rsidRPr="00E96FD7" w:rsidRDefault="008977A2" w:rsidP="00E96FD7">
      <w:pPr>
        <w:suppressAutoHyphens/>
        <w:spacing w:line="276" w:lineRule="auto"/>
        <w:jc w:val="both"/>
        <w:rPr>
          <w:rFonts w:eastAsia="Calibri"/>
          <w:b/>
          <w:sz w:val="22"/>
          <w:szCs w:val="22"/>
          <w:lang w:eastAsia="ar-SA"/>
        </w:rPr>
      </w:pPr>
    </w:p>
    <w:p w:rsidR="00806A04" w:rsidRPr="00E96FD7" w:rsidRDefault="00454574" w:rsidP="00E96FD7">
      <w:pPr>
        <w:spacing w:line="276" w:lineRule="auto"/>
        <w:jc w:val="both"/>
        <w:rPr>
          <w:b/>
          <w:sz w:val="22"/>
          <w:szCs w:val="22"/>
        </w:rPr>
      </w:pPr>
      <w:proofErr w:type="gramStart"/>
      <w:r w:rsidRPr="00E96FD7">
        <w:rPr>
          <w:b/>
          <w:sz w:val="22"/>
          <w:szCs w:val="22"/>
        </w:rPr>
        <w:t>a</w:t>
      </w:r>
      <w:proofErr w:type="gramEnd"/>
      <w:r w:rsidRPr="00E96FD7">
        <w:rPr>
          <w:b/>
          <w:sz w:val="22"/>
          <w:szCs w:val="22"/>
        </w:rPr>
        <w:t>) instrumenty wspierające zarządzanie organizacją oraz dokumenty strategiczne</w:t>
      </w:r>
    </w:p>
    <w:p w:rsidR="00454574" w:rsidRPr="00E96FD7" w:rsidRDefault="00454574" w:rsidP="00E96FD7">
      <w:pPr>
        <w:spacing w:line="276" w:lineRule="auto"/>
        <w:jc w:val="both"/>
        <w:rPr>
          <w:b/>
          <w:sz w:val="22"/>
          <w:szCs w:val="22"/>
        </w:rPr>
      </w:pPr>
    </w:p>
    <w:p w:rsidR="00052D43" w:rsidRPr="00E96FD7" w:rsidRDefault="00052D43" w:rsidP="00E96FD7">
      <w:pPr>
        <w:autoSpaceDE w:val="0"/>
        <w:autoSpaceDN w:val="0"/>
        <w:adjustRightInd w:val="0"/>
        <w:spacing w:line="276" w:lineRule="auto"/>
        <w:jc w:val="both"/>
        <w:rPr>
          <w:sz w:val="22"/>
          <w:szCs w:val="22"/>
        </w:rPr>
      </w:pPr>
      <w:r w:rsidRPr="00E96FD7">
        <w:rPr>
          <w:sz w:val="22"/>
          <w:szCs w:val="22"/>
        </w:rPr>
        <w:t xml:space="preserve">W instytucie wdrożone zostały systemy </w:t>
      </w:r>
      <w:proofErr w:type="gramStart"/>
      <w:r w:rsidRPr="00E96FD7">
        <w:rPr>
          <w:sz w:val="22"/>
          <w:szCs w:val="22"/>
        </w:rPr>
        <w:t>zarządzania jakości</w:t>
      </w:r>
      <w:r w:rsidR="00257CC0">
        <w:rPr>
          <w:sz w:val="22"/>
          <w:szCs w:val="22"/>
        </w:rPr>
        <w:t>ą</w:t>
      </w:r>
      <w:proofErr w:type="gramEnd"/>
      <w:r w:rsidRPr="00E96FD7">
        <w:rPr>
          <w:sz w:val="22"/>
          <w:szCs w:val="22"/>
        </w:rPr>
        <w:t xml:space="preserve"> związane z funkcjonowaniem Centralnego Laboratorium (CL) oraz Jednostki Weryfikacji Technologii Środowiskowych (JWTŚ). </w:t>
      </w:r>
      <w:r w:rsidR="00E96FD7">
        <w:rPr>
          <w:sz w:val="22"/>
          <w:szCs w:val="22"/>
        </w:rPr>
        <w:br/>
      </w:r>
      <w:r w:rsidRPr="00E96FD7">
        <w:rPr>
          <w:sz w:val="22"/>
          <w:szCs w:val="22"/>
        </w:rPr>
        <w:t xml:space="preserve">W przypadku CL system oparty jest o normę ISO 17025, a w przypadku JWTŚ system oparty jest </w:t>
      </w:r>
      <w:r w:rsidR="00E96FD7">
        <w:rPr>
          <w:sz w:val="22"/>
          <w:szCs w:val="22"/>
        </w:rPr>
        <w:br/>
      </w:r>
      <w:r w:rsidRPr="00E96FD7">
        <w:rPr>
          <w:sz w:val="22"/>
          <w:szCs w:val="22"/>
        </w:rPr>
        <w:t>o normę ISO 17020. Obydwie jednostki posiadają akredytację Polskiego Centrum Akredytacji (PCA)</w:t>
      </w:r>
      <w:r w:rsidR="001033C8">
        <w:rPr>
          <w:sz w:val="22"/>
          <w:szCs w:val="22"/>
        </w:rPr>
        <w:t>.</w:t>
      </w:r>
    </w:p>
    <w:p w:rsidR="00052D43" w:rsidRPr="00E96FD7" w:rsidRDefault="00052D43" w:rsidP="00E96FD7">
      <w:pPr>
        <w:autoSpaceDE w:val="0"/>
        <w:autoSpaceDN w:val="0"/>
        <w:adjustRightInd w:val="0"/>
        <w:spacing w:line="276" w:lineRule="auto"/>
        <w:jc w:val="both"/>
        <w:rPr>
          <w:sz w:val="22"/>
          <w:szCs w:val="22"/>
        </w:rPr>
      </w:pPr>
      <w:r w:rsidRPr="00E96FD7">
        <w:rPr>
          <w:sz w:val="22"/>
          <w:szCs w:val="22"/>
        </w:rPr>
        <w:t>Ponadto</w:t>
      </w:r>
      <w:r w:rsidR="00257CC0">
        <w:rPr>
          <w:sz w:val="22"/>
          <w:szCs w:val="22"/>
        </w:rPr>
        <w:t>,</w:t>
      </w:r>
      <w:r w:rsidRPr="00E96FD7">
        <w:rPr>
          <w:sz w:val="22"/>
          <w:szCs w:val="22"/>
        </w:rPr>
        <w:t xml:space="preserve"> od 2017 r. funkcjonuje w IETU elektroniczny system obiegu dokumentów (ESOD), wspomagający zarządzanie Instytutem. Obejmuje on procesy obiegu dokumentów, w tym:</w:t>
      </w:r>
    </w:p>
    <w:p w:rsidR="00052D43" w:rsidRPr="00E96FD7" w:rsidRDefault="00052D43" w:rsidP="00E96FD7">
      <w:pPr>
        <w:autoSpaceDE w:val="0"/>
        <w:autoSpaceDN w:val="0"/>
        <w:adjustRightInd w:val="0"/>
        <w:spacing w:line="276" w:lineRule="auto"/>
        <w:ind w:left="360"/>
        <w:jc w:val="both"/>
        <w:rPr>
          <w:sz w:val="22"/>
          <w:szCs w:val="22"/>
        </w:rPr>
      </w:pPr>
      <w:r w:rsidRPr="00E96FD7">
        <w:rPr>
          <w:sz w:val="22"/>
          <w:szCs w:val="22"/>
        </w:rPr>
        <w:t>- dokumentów kosztowych, delegacji,</w:t>
      </w:r>
    </w:p>
    <w:p w:rsidR="00052D43" w:rsidRPr="00E96FD7" w:rsidRDefault="00052D43" w:rsidP="00E96FD7">
      <w:pPr>
        <w:autoSpaceDE w:val="0"/>
        <w:autoSpaceDN w:val="0"/>
        <w:adjustRightInd w:val="0"/>
        <w:spacing w:line="276" w:lineRule="auto"/>
        <w:ind w:left="360"/>
        <w:jc w:val="both"/>
        <w:rPr>
          <w:sz w:val="22"/>
          <w:szCs w:val="22"/>
        </w:rPr>
      </w:pPr>
      <w:r w:rsidRPr="00E96FD7">
        <w:rPr>
          <w:sz w:val="22"/>
          <w:szCs w:val="22"/>
        </w:rPr>
        <w:t>- wniosków wyjazdowych (delegacje zagraniczne),</w:t>
      </w:r>
    </w:p>
    <w:p w:rsidR="00052D43" w:rsidRPr="00E96FD7" w:rsidRDefault="00052D43" w:rsidP="00E96FD7">
      <w:pPr>
        <w:autoSpaceDE w:val="0"/>
        <w:autoSpaceDN w:val="0"/>
        <w:adjustRightInd w:val="0"/>
        <w:spacing w:line="276" w:lineRule="auto"/>
        <w:ind w:left="360"/>
        <w:jc w:val="both"/>
        <w:rPr>
          <w:sz w:val="22"/>
          <w:szCs w:val="22"/>
        </w:rPr>
      </w:pPr>
      <w:r w:rsidRPr="00E96FD7">
        <w:rPr>
          <w:sz w:val="22"/>
          <w:szCs w:val="22"/>
        </w:rPr>
        <w:t>- wniosków urlopowych,</w:t>
      </w:r>
    </w:p>
    <w:p w:rsidR="00052D43" w:rsidRPr="00E96FD7" w:rsidRDefault="00052D43" w:rsidP="00E96FD7">
      <w:pPr>
        <w:autoSpaceDE w:val="0"/>
        <w:autoSpaceDN w:val="0"/>
        <w:adjustRightInd w:val="0"/>
        <w:spacing w:line="276" w:lineRule="auto"/>
        <w:ind w:left="360"/>
        <w:jc w:val="both"/>
        <w:rPr>
          <w:sz w:val="22"/>
          <w:szCs w:val="22"/>
        </w:rPr>
      </w:pPr>
      <w:r w:rsidRPr="00E96FD7">
        <w:rPr>
          <w:sz w:val="22"/>
          <w:szCs w:val="22"/>
        </w:rPr>
        <w:t xml:space="preserve">- </w:t>
      </w:r>
      <w:proofErr w:type="spellStart"/>
      <w:r w:rsidRPr="00E96FD7">
        <w:rPr>
          <w:sz w:val="22"/>
          <w:szCs w:val="22"/>
        </w:rPr>
        <w:t>zapotrzebowań</w:t>
      </w:r>
      <w:proofErr w:type="spellEnd"/>
      <w:r w:rsidRPr="00E96FD7">
        <w:rPr>
          <w:sz w:val="22"/>
          <w:szCs w:val="22"/>
        </w:rPr>
        <w:t>,</w:t>
      </w:r>
    </w:p>
    <w:p w:rsidR="00052D43" w:rsidRPr="00E96FD7" w:rsidRDefault="00052D43" w:rsidP="00E96FD7">
      <w:pPr>
        <w:autoSpaceDE w:val="0"/>
        <w:autoSpaceDN w:val="0"/>
        <w:adjustRightInd w:val="0"/>
        <w:spacing w:line="276" w:lineRule="auto"/>
        <w:ind w:left="360"/>
        <w:jc w:val="both"/>
        <w:rPr>
          <w:sz w:val="22"/>
          <w:szCs w:val="22"/>
        </w:rPr>
      </w:pPr>
      <w:r w:rsidRPr="00E96FD7">
        <w:rPr>
          <w:sz w:val="22"/>
          <w:szCs w:val="22"/>
        </w:rPr>
        <w:t>- korespondencji.</w:t>
      </w:r>
    </w:p>
    <w:p w:rsidR="00052D43" w:rsidRPr="00E96FD7" w:rsidRDefault="00052D43" w:rsidP="00E96FD7">
      <w:pPr>
        <w:autoSpaceDE w:val="0"/>
        <w:autoSpaceDN w:val="0"/>
        <w:adjustRightInd w:val="0"/>
        <w:spacing w:line="276" w:lineRule="auto"/>
        <w:jc w:val="both"/>
        <w:rPr>
          <w:sz w:val="22"/>
          <w:szCs w:val="22"/>
        </w:rPr>
      </w:pPr>
      <w:r w:rsidRPr="00E96FD7">
        <w:rPr>
          <w:sz w:val="22"/>
          <w:szCs w:val="22"/>
        </w:rPr>
        <w:t xml:space="preserve">Pozwala również zarządzać zadaniami i spotkaniami, zasobami (sale, pojazdy) i kalendarzem organizacji. </w:t>
      </w:r>
    </w:p>
    <w:p w:rsidR="00CC4B26" w:rsidRDefault="00CC4B26" w:rsidP="00CC4B26">
      <w:pPr>
        <w:suppressAutoHyphens/>
        <w:spacing w:line="276" w:lineRule="auto"/>
        <w:jc w:val="right"/>
        <w:rPr>
          <w:sz w:val="22"/>
          <w:szCs w:val="22"/>
        </w:rPr>
      </w:pPr>
      <w:r>
        <w:rPr>
          <w:sz w:val="22"/>
          <w:szCs w:val="22"/>
        </w:rPr>
        <w:t>[Dowód: akta kontroli str. 14-137</w:t>
      </w:r>
      <w:r w:rsidRPr="00173D81">
        <w:rPr>
          <w:sz w:val="22"/>
          <w:szCs w:val="22"/>
        </w:rPr>
        <w:t>]</w:t>
      </w:r>
    </w:p>
    <w:p w:rsidR="00052D43" w:rsidRPr="00E96FD7" w:rsidRDefault="00052D43" w:rsidP="00E96FD7">
      <w:pPr>
        <w:autoSpaceDE w:val="0"/>
        <w:autoSpaceDN w:val="0"/>
        <w:adjustRightInd w:val="0"/>
        <w:spacing w:line="276" w:lineRule="auto"/>
        <w:jc w:val="both"/>
        <w:rPr>
          <w:sz w:val="22"/>
          <w:szCs w:val="22"/>
        </w:rPr>
      </w:pPr>
    </w:p>
    <w:p w:rsidR="007125A4" w:rsidRPr="00E96FD7" w:rsidRDefault="007125A4" w:rsidP="00E96FD7">
      <w:pPr>
        <w:autoSpaceDE w:val="0"/>
        <w:autoSpaceDN w:val="0"/>
        <w:adjustRightInd w:val="0"/>
        <w:spacing w:line="276" w:lineRule="auto"/>
        <w:jc w:val="both"/>
        <w:rPr>
          <w:sz w:val="22"/>
          <w:szCs w:val="22"/>
        </w:rPr>
      </w:pPr>
      <w:proofErr w:type="gramStart"/>
      <w:r w:rsidRPr="00E96FD7">
        <w:rPr>
          <w:b/>
          <w:sz w:val="22"/>
          <w:szCs w:val="22"/>
        </w:rPr>
        <w:t>b</w:t>
      </w:r>
      <w:proofErr w:type="gramEnd"/>
      <w:r w:rsidRPr="00E96FD7">
        <w:rPr>
          <w:b/>
          <w:sz w:val="22"/>
          <w:szCs w:val="22"/>
        </w:rPr>
        <w:t>) polityka kadrowa</w:t>
      </w:r>
    </w:p>
    <w:p w:rsidR="00257CC0" w:rsidRDefault="00257CC0" w:rsidP="00E96FD7">
      <w:pPr>
        <w:spacing w:line="276" w:lineRule="auto"/>
        <w:jc w:val="both"/>
        <w:rPr>
          <w:sz w:val="22"/>
          <w:szCs w:val="22"/>
          <w:u w:val="single"/>
        </w:rPr>
      </w:pPr>
    </w:p>
    <w:p w:rsidR="007125A4" w:rsidRPr="00E96FD7" w:rsidRDefault="007125A4" w:rsidP="00E96FD7">
      <w:pPr>
        <w:spacing w:line="276" w:lineRule="auto"/>
        <w:jc w:val="both"/>
        <w:rPr>
          <w:sz w:val="22"/>
          <w:szCs w:val="22"/>
        </w:rPr>
      </w:pPr>
      <w:r w:rsidRPr="00E96FD7">
        <w:rPr>
          <w:sz w:val="22"/>
          <w:szCs w:val="22"/>
          <w:u w:val="single"/>
        </w:rPr>
        <w:t>Dokumenty/procedury dotyczące polityki kadrowej</w:t>
      </w:r>
    </w:p>
    <w:p w:rsidR="007125A4" w:rsidRPr="00E96FD7" w:rsidRDefault="007125A4" w:rsidP="00E96FD7">
      <w:pPr>
        <w:spacing w:line="276" w:lineRule="auto"/>
        <w:jc w:val="both"/>
        <w:rPr>
          <w:sz w:val="22"/>
          <w:szCs w:val="22"/>
        </w:rPr>
      </w:pPr>
    </w:p>
    <w:p w:rsidR="007125A4" w:rsidRPr="00E96FD7" w:rsidRDefault="007125A4" w:rsidP="00E96FD7">
      <w:pPr>
        <w:suppressAutoHyphens/>
        <w:spacing w:line="276" w:lineRule="auto"/>
        <w:jc w:val="both"/>
        <w:rPr>
          <w:rFonts w:eastAsia="Calibri"/>
          <w:sz w:val="22"/>
          <w:szCs w:val="22"/>
          <w:lang w:eastAsia="ar-SA"/>
        </w:rPr>
      </w:pPr>
      <w:r w:rsidRPr="00E96FD7">
        <w:rPr>
          <w:rFonts w:eastAsia="Calibri"/>
          <w:sz w:val="22"/>
          <w:szCs w:val="22"/>
          <w:lang w:eastAsia="ar-SA"/>
        </w:rPr>
        <w:t>W IETU obowiązują następujące dokumenty dotyczące polityki kadrowej:</w:t>
      </w:r>
    </w:p>
    <w:p w:rsidR="007125A4" w:rsidRPr="00E96FD7" w:rsidRDefault="007125A4" w:rsidP="00E96FD7">
      <w:pPr>
        <w:pStyle w:val="Akapitzlist"/>
        <w:numPr>
          <w:ilvl w:val="0"/>
          <w:numId w:val="12"/>
        </w:numPr>
        <w:spacing w:after="0"/>
        <w:jc w:val="both"/>
        <w:rPr>
          <w:rFonts w:ascii="Times New Roman" w:hAnsi="Times New Roman" w:cs="Times New Roman"/>
        </w:rPr>
      </w:pPr>
      <w:r w:rsidRPr="00E96FD7">
        <w:rPr>
          <w:rFonts w:ascii="Times New Roman" w:hAnsi="Times New Roman" w:cs="Times New Roman"/>
        </w:rPr>
        <w:t>Regulamin pracy;</w:t>
      </w:r>
    </w:p>
    <w:p w:rsidR="007125A4" w:rsidRPr="00E96FD7" w:rsidRDefault="007125A4" w:rsidP="00E96FD7">
      <w:pPr>
        <w:pStyle w:val="Akapitzlist"/>
        <w:numPr>
          <w:ilvl w:val="0"/>
          <w:numId w:val="12"/>
        </w:numPr>
        <w:spacing w:after="0"/>
        <w:jc w:val="both"/>
        <w:rPr>
          <w:rFonts w:ascii="Times New Roman" w:hAnsi="Times New Roman" w:cs="Times New Roman"/>
        </w:rPr>
      </w:pPr>
      <w:r w:rsidRPr="00E96FD7">
        <w:rPr>
          <w:rFonts w:ascii="Times New Roman" w:hAnsi="Times New Roman" w:cs="Times New Roman"/>
        </w:rPr>
        <w:t>Regulamin Wynagradzania pracowników zatrudnionych w IETU;</w:t>
      </w:r>
    </w:p>
    <w:p w:rsidR="007125A4" w:rsidRPr="00E96FD7" w:rsidRDefault="007125A4" w:rsidP="00E96FD7">
      <w:pPr>
        <w:pStyle w:val="Akapitzlist"/>
        <w:numPr>
          <w:ilvl w:val="0"/>
          <w:numId w:val="12"/>
        </w:numPr>
        <w:spacing w:after="0"/>
        <w:jc w:val="both"/>
        <w:rPr>
          <w:rFonts w:ascii="Times New Roman" w:hAnsi="Times New Roman" w:cs="Times New Roman"/>
        </w:rPr>
      </w:pPr>
      <w:r w:rsidRPr="00E96FD7">
        <w:rPr>
          <w:rFonts w:ascii="Times New Roman" w:hAnsi="Times New Roman" w:cs="Times New Roman"/>
        </w:rPr>
        <w:t xml:space="preserve">Instrukcja obiegu dokumentów i kontroli (pkt </w:t>
      </w:r>
      <w:r w:rsidRPr="00E96FD7">
        <w:rPr>
          <w:rFonts w:ascii="Times New Roman" w:hAnsi="Times New Roman" w:cs="Times New Roman"/>
          <w:i/>
        </w:rPr>
        <w:t>III. Dowody wewnętrzne</w:t>
      </w:r>
      <w:r w:rsidRPr="00E96FD7">
        <w:rPr>
          <w:rFonts w:ascii="Times New Roman" w:hAnsi="Times New Roman" w:cs="Times New Roman"/>
        </w:rPr>
        <w:t>);</w:t>
      </w:r>
    </w:p>
    <w:p w:rsidR="007125A4" w:rsidRPr="00E96FD7" w:rsidRDefault="007125A4" w:rsidP="00E96FD7">
      <w:pPr>
        <w:pStyle w:val="Akapitzlist"/>
        <w:numPr>
          <w:ilvl w:val="0"/>
          <w:numId w:val="12"/>
        </w:numPr>
        <w:spacing w:after="0"/>
        <w:jc w:val="both"/>
        <w:rPr>
          <w:rFonts w:ascii="Times New Roman" w:hAnsi="Times New Roman" w:cs="Times New Roman"/>
        </w:rPr>
      </w:pPr>
      <w:r w:rsidRPr="00E96FD7">
        <w:rPr>
          <w:rFonts w:ascii="Times New Roman" w:hAnsi="Times New Roman" w:cs="Times New Roman"/>
        </w:rPr>
        <w:t>Regulamin organizacyjny;</w:t>
      </w:r>
    </w:p>
    <w:p w:rsidR="007125A4" w:rsidRPr="00E96FD7" w:rsidRDefault="007125A4" w:rsidP="00E96FD7">
      <w:pPr>
        <w:pStyle w:val="Akapitzlist"/>
        <w:numPr>
          <w:ilvl w:val="0"/>
          <w:numId w:val="12"/>
        </w:numPr>
        <w:spacing w:after="0"/>
        <w:jc w:val="both"/>
        <w:rPr>
          <w:rFonts w:ascii="Times New Roman" w:hAnsi="Times New Roman" w:cs="Times New Roman"/>
        </w:rPr>
      </w:pPr>
      <w:r w:rsidRPr="00E96FD7">
        <w:rPr>
          <w:rFonts w:ascii="Times New Roman" w:hAnsi="Times New Roman" w:cs="Times New Roman"/>
        </w:rPr>
        <w:t>Statut IETU – rozdział IV – Tryb i kryteria zatrudniania pracowników naukowych.</w:t>
      </w:r>
    </w:p>
    <w:p w:rsidR="007125A4" w:rsidRPr="00E96FD7" w:rsidRDefault="007125A4" w:rsidP="00E96FD7">
      <w:pPr>
        <w:spacing w:line="276" w:lineRule="auto"/>
        <w:jc w:val="both"/>
        <w:rPr>
          <w:sz w:val="22"/>
          <w:szCs w:val="22"/>
        </w:rPr>
      </w:pPr>
    </w:p>
    <w:p w:rsidR="00CC4B26" w:rsidRDefault="00CC4B26" w:rsidP="00CC4B26">
      <w:pPr>
        <w:suppressAutoHyphens/>
        <w:spacing w:line="276" w:lineRule="auto"/>
        <w:jc w:val="right"/>
        <w:rPr>
          <w:sz w:val="22"/>
          <w:szCs w:val="22"/>
        </w:rPr>
      </w:pPr>
      <w:r>
        <w:rPr>
          <w:sz w:val="22"/>
          <w:szCs w:val="22"/>
        </w:rPr>
        <w:t>[Dowód: akta kontroli str. 14-137, II/1-30</w:t>
      </w:r>
      <w:r w:rsidRPr="00173D81">
        <w:rPr>
          <w:sz w:val="22"/>
          <w:szCs w:val="22"/>
        </w:rPr>
        <w:t>]</w:t>
      </w:r>
    </w:p>
    <w:p w:rsidR="007125A4" w:rsidRPr="00E96FD7" w:rsidRDefault="007125A4" w:rsidP="00B87078">
      <w:pPr>
        <w:spacing w:line="276" w:lineRule="auto"/>
        <w:jc w:val="right"/>
        <w:rPr>
          <w:sz w:val="22"/>
          <w:szCs w:val="22"/>
          <w:u w:val="single"/>
        </w:rPr>
      </w:pPr>
    </w:p>
    <w:p w:rsidR="00454574" w:rsidRPr="00E96FD7" w:rsidRDefault="007125A4" w:rsidP="00E96FD7">
      <w:pPr>
        <w:spacing w:line="276" w:lineRule="auto"/>
        <w:jc w:val="both"/>
        <w:rPr>
          <w:b/>
          <w:sz w:val="22"/>
          <w:szCs w:val="22"/>
        </w:rPr>
      </w:pPr>
      <w:r w:rsidRPr="00E96FD7">
        <w:rPr>
          <w:sz w:val="22"/>
          <w:szCs w:val="22"/>
          <w:u w:val="single"/>
        </w:rPr>
        <w:t>Rekrutacja</w:t>
      </w:r>
    </w:p>
    <w:p w:rsidR="00454574" w:rsidRPr="00E96FD7" w:rsidRDefault="00454574" w:rsidP="00E96FD7">
      <w:pPr>
        <w:spacing w:line="276" w:lineRule="auto"/>
        <w:jc w:val="both"/>
        <w:rPr>
          <w:sz w:val="22"/>
          <w:szCs w:val="22"/>
        </w:rPr>
      </w:pPr>
    </w:p>
    <w:p w:rsidR="007125A4" w:rsidRPr="00E96FD7" w:rsidRDefault="005F721A" w:rsidP="00E96FD7">
      <w:pPr>
        <w:spacing w:line="276" w:lineRule="auto"/>
        <w:jc w:val="both"/>
        <w:rPr>
          <w:sz w:val="22"/>
          <w:szCs w:val="22"/>
        </w:rPr>
      </w:pPr>
      <w:r>
        <w:rPr>
          <w:sz w:val="22"/>
          <w:szCs w:val="22"/>
        </w:rPr>
        <w:t>W</w:t>
      </w:r>
      <w:r w:rsidRPr="00E96FD7">
        <w:rPr>
          <w:sz w:val="22"/>
          <w:szCs w:val="22"/>
        </w:rPr>
        <w:t xml:space="preserve"> latach 2016 i 2017 Instytut ogłaszał konkursy na stanowiska naukowe</w:t>
      </w:r>
      <w:r>
        <w:rPr>
          <w:sz w:val="22"/>
          <w:szCs w:val="22"/>
        </w:rPr>
        <w:t>, których tryb był prowadzony</w:t>
      </w:r>
      <w:r w:rsidRPr="00E96FD7">
        <w:rPr>
          <w:sz w:val="22"/>
          <w:szCs w:val="22"/>
        </w:rPr>
        <w:t xml:space="preserve"> </w:t>
      </w:r>
      <w:r>
        <w:rPr>
          <w:sz w:val="22"/>
          <w:szCs w:val="22"/>
        </w:rPr>
        <w:t>w oparciu</w:t>
      </w:r>
      <w:r w:rsidRPr="00E96FD7">
        <w:rPr>
          <w:sz w:val="22"/>
          <w:szCs w:val="22"/>
        </w:rPr>
        <w:t xml:space="preserve"> </w:t>
      </w:r>
      <w:r>
        <w:rPr>
          <w:sz w:val="22"/>
          <w:szCs w:val="22"/>
        </w:rPr>
        <w:t>o</w:t>
      </w:r>
      <w:r w:rsidRPr="00E96FD7">
        <w:rPr>
          <w:sz w:val="22"/>
          <w:szCs w:val="22"/>
        </w:rPr>
        <w:t xml:space="preserve"> </w:t>
      </w:r>
      <w:r w:rsidR="007125A4" w:rsidRPr="00E96FD7">
        <w:rPr>
          <w:sz w:val="22"/>
          <w:szCs w:val="22"/>
        </w:rPr>
        <w:t xml:space="preserve">wymagania ustawy </w:t>
      </w:r>
      <w:r w:rsidRPr="00E96FD7">
        <w:rPr>
          <w:i/>
          <w:sz w:val="22"/>
          <w:szCs w:val="22"/>
        </w:rPr>
        <w:t>o instytutach badawczych</w:t>
      </w:r>
      <w:r w:rsidRPr="00E96FD7" w:rsidDel="00F65417">
        <w:rPr>
          <w:sz w:val="22"/>
          <w:szCs w:val="22"/>
        </w:rPr>
        <w:t xml:space="preserve"> </w:t>
      </w:r>
      <w:r w:rsidR="007125A4" w:rsidRPr="00E96FD7">
        <w:rPr>
          <w:sz w:val="22"/>
          <w:szCs w:val="22"/>
        </w:rPr>
        <w:t>oraz statut IETU</w:t>
      </w:r>
      <w:r>
        <w:rPr>
          <w:sz w:val="22"/>
          <w:szCs w:val="22"/>
        </w:rPr>
        <w:t xml:space="preserve"> (</w:t>
      </w:r>
      <w:r w:rsidR="00F00643" w:rsidRPr="00E96FD7">
        <w:rPr>
          <w:sz w:val="22"/>
          <w:szCs w:val="22"/>
        </w:rPr>
        <w:t>rozdzia</w:t>
      </w:r>
      <w:r>
        <w:rPr>
          <w:sz w:val="22"/>
          <w:szCs w:val="22"/>
        </w:rPr>
        <w:t>ł</w:t>
      </w:r>
      <w:r w:rsidR="00F00643" w:rsidRPr="00E96FD7">
        <w:rPr>
          <w:sz w:val="22"/>
          <w:szCs w:val="22"/>
        </w:rPr>
        <w:t xml:space="preserve"> IV </w:t>
      </w:r>
      <w:r>
        <w:rPr>
          <w:sz w:val="22"/>
          <w:szCs w:val="22"/>
        </w:rPr>
        <w:t>-</w:t>
      </w:r>
      <w:r w:rsidR="00F00643" w:rsidRPr="00E96FD7">
        <w:rPr>
          <w:sz w:val="22"/>
          <w:szCs w:val="22"/>
        </w:rPr>
        <w:t xml:space="preserve">§14 </w:t>
      </w:r>
      <w:r w:rsidR="00F00643" w:rsidRPr="00E96FD7">
        <w:rPr>
          <w:i/>
          <w:sz w:val="22"/>
          <w:szCs w:val="22"/>
        </w:rPr>
        <w:t>Tryb i kryteria zatrudniania pracowników naukowych</w:t>
      </w:r>
      <w:r>
        <w:rPr>
          <w:sz w:val="22"/>
          <w:szCs w:val="22"/>
        </w:rPr>
        <w:t>)</w:t>
      </w:r>
      <w:r w:rsidR="00F00643" w:rsidRPr="00E96FD7">
        <w:rPr>
          <w:i/>
          <w:sz w:val="22"/>
          <w:szCs w:val="22"/>
        </w:rPr>
        <w:t xml:space="preserve">. </w:t>
      </w:r>
    </w:p>
    <w:p w:rsidR="001C1E3D" w:rsidRPr="00E96FD7" w:rsidRDefault="001C1E3D" w:rsidP="00E96FD7">
      <w:pPr>
        <w:spacing w:line="276" w:lineRule="auto"/>
        <w:jc w:val="both"/>
        <w:rPr>
          <w:sz w:val="22"/>
          <w:szCs w:val="22"/>
        </w:rPr>
      </w:pPr>
      <w:r w:rsidRPr="00E96FD7">
        <w:rPr>
          <w:sz w:val="22"/>
          <w:szCs w:val="22"/>
        </w:rPr>
        <w:t xml:space="preserve">Konkursy ogłaszane były zarządzeniami Dyrektora IETU oraz publikowane na stronie </w:t>
      </w:r>
      <w:r w:rsidR="005F721A">
        <w:rPr>
          <w:sz w:val="22"/>
          <w:szCs w:val="22"/>
        </w:rPr>
        <w:t>internetowej</w:t>
      </w:r>
      <w:r w:rsidR="005F721A" w:rsidRPr="00E96FD7">
        <w:rPr>
          <w:sz w:val="22"/>
          <w:szCs w:val="22"/>
        </w:rPr>
        <w:t xml:space="preserve"> </w:t>
      </w:r>
      <w:r w:rsidRPr="00E96FD7">
        <w:rPr>
          <w:sz w:val="22"/>
          <w:szCs w:val="22"/>
        </w:rPr>
        <w:t>Instytutu, BIP-</w:t>
      </w:r>
      <w:proofErr w:type="spellStart"/>
      <w:r w:rsidRPr="00E96FD7">
        <w:rPr>
          <w:sz w:val="22"/>
          <w:szCs w:val="22"/>
        </w:rPr>
        <w:t>ie</w:t>
      </w:r>
      <w:proofErr w:type="spellEnd"/>
      <w:r w:rsidRPr="00E96FD7">
        <w:rPr>
          <w:sz w:val="22"/>
          <w:szCs w:val="22"/>
        </w:rPr>
        <w:t xml:space="preserve"> </w:t>
      </w:r>
      <w:r w:rsidR="005F721A">
        <w:rPr>
          <w:sz w:val="22"/>
          <w:szCs w:val="22"/>
        </w:rPr>
        <w:t>i</w:t>
      </w:r>
      <w:r w:rsidRPr="00E96FD7">
        <w:rPr>
          <w:sz w:val="22"/>
          <w:szCs w:val="22"/>
        </w:rPr>
        <w:t xml:space="preserve"> portalu zarządzanym przez Ministerstwo Nauki i Szkolnictwa Wyższego. </w:t>
      </w:r>
      <w:r w:rsidR="008A7749" w:rsidRPr="00E96FD7">
        <w:rPr>
          <w:sz w:val="22"/>
          <w:szCs w:val="22"/>
        </w:rPr>
        <w:t xml:space="preserve">Należy podkreślić, że </w:t>
      </w:r>
      <w:r w:rsidRPr="00E96FD7">
        <w:rPr>
          <w:sz w:val="22"/>
          <w:szCs w:val="22"/>
        </w:rPr>
        <w:t>ogłoszenie o konkursie</w:t>
      </w:r>
      <w:r w:rsidR="008A7749" w:rsidRPr="00E96FD7">
        <w:rPr>
          <w:sz w:val="22"/>
          <w:szCs w:val="22"/>
        </w:rPr>
        <w:t xml:space="preserve"> </w:t>
      </w:r>
      <w:r w:rsidRPr="00E96FD7">
        <w:rPr>
          <w:sz w:val="22"/>
          <w:szCs w:val="22"/>
        </w:rPr>
        <w:t xml:space="preserve">zamieszcza się także na </w:t>
      </w:r>
      <w:r w:rsidRPr="00E96FD7">
        <w:rPr>
          <w:sz w:val="22"/>
          <w:szCs w:val="22"/>
          <w:u w:val="single"/>
        </w:rPr>
        <w:t>stronie internetowej Komisji Europejskiej w europejskim portalu dla mobilnych naukowców przeznaczonym do publikacji ofert pracy naukowców</w:t>
      </w:r>
      <w:r w:rsidRPr="00E96FD7">
        <w:rPr>
          <w:sz w:val="22"/>
          <w:szCs w:val="22"/>
        </w:rPr>
        <w:t xml:space="preserve"> (art. 43 ust. 7 ustawy </w:t>
      </w:r>
      <w:r w:rsidRPr="00E96FD7">
        <w:rPr>
          <w:i/>
          <w:sz w:val="22"/>
          <w:szCs w:val="22"/>
        </w:rPr>
        <w:t>o instytutach badawczych</w:t>
      </w:r>
      <w:r w:rsidRPr="00E96FD7">
        <w:rPr>
          <w:sz w:val="22"/>
          <w:szCs w:val="22"/>
        </w:rPr>
        <w:t>)</w:t>
      </w:r>
      <w:r w:rsidR="008A7749" w:rsidRPr="00E96FD7">
        <w:rPr>
          <w:sz w:val="22"/>
          <w:szCs w:val="22"/>
        </w:rPr>
        <w:t xml:space="preserve">. </w:t>
      </w:r>
      <w:r w:rsidR="008A7749" w:rsidRPr="00E96FD7">
        <w:rPr>
          <w:b/>
          <w:i/>
          <w:sz w:val="22"/>
          <w:szCs w:val="22"/>
        </w:rPr>
        <w:t>Instytut nie dopełnił formalności w postaci zamieszczenia ogłoszeń o konkursach na ww. stronie Komisji Europejskiej</w:t>
      </w:r>
      <w:r w:rsidR="008A7749" w:rsidRPr="00E96FD7">
        <w:rPr>
          <w:sz w:val="22"/>
          <w:szCs w:val="22"/>
        </w:rPr>
        <w:t>.</w:t>
      </w:r>
    </w:p>
    <w:p w:rsidR="001C1E3D" w:rsidRPr="00E96FD7" w:rsidRDefault="001C1E3D" w:rsidP="00E96FD7">
      <w:pPr>
        <w:spacing w:line="276" w:lineRule="auto"/>
        <w:jc w:val="both"/>
        <w:rPr>
          <w:sz w:val="22"/>
          <w:szCs w:val="22"/>
          <w:highlight w:val="cyan"/>
        </w:rPr>
      </w:pPr>
    </w:p>
    <w:p w:rsidR="004827E9" w:rsidRPr="00E96FD7" w:rsidRDefault="006F7A00">
      <w:pPr>
        <w:spacing w:line="276" w:lineRule="auto"/>
        <w:jc w:val="both"/>
        <w:rPr>
          <w:sz w:val="22"/>
          <w:szCs w:val="22"/>
        </w:rPr>
      </w:pPr>
      <w:r>
        <w:rPr>
          <w:sz w:val="22"/>
          <w:szCs w:val="22"/>
        </w:rPr>
        <w:t>W wyniku</w:t>
      </w:r>
      <w:r w:rsidR="005F721A">
        <w:rPr>
          <w:sz w:val="22"/>
          <w:szCs w:val="22"/>
        </w:rPr>
        <w:t xml:space="preserve"> przeprowadzonych konkurs</w:t>
      </w:r>
      <w:r>
        <w:rPr>
          <w:sz w:val="22"/>
          <w:szCs w:val="22"/>
        </w:rPr>
        <w:t>ów</w:t>
      </w:r>
      <w:r w:rsidR="005F721A">
        <w:rPr>
          <w:sz w:val="22"/>
          <w:szCs w:val="22"/>
        </w:rPr>
        <w:t xml:space="preserve"> w</w:t>
      </w:r>
      <w:r w:rsidR="005F721A" w:rsidRPr="00E96FD7">
        <w:rPr>
          <w:sz w:val="22"/>
          <w:szCs w:val="22"/>
        </w:rPr>
        <w:t xml:space="preserve"> </w:t>
      </w:r>
      <w:r w:rsidR="005F721A">
        <w:rPr>
          <w:sz w:val="22"/>
          <w:szCs w:val="22"/>
        </w:rPr>
        <w:t xml:space="preserve">roku </w:t>
      </w:r>
      <w:r w:rsidR="004827E9" w:rsidRPr="00E96FD7">
        <w:rPr>
          <w:sz w:val="22"/>
          <w:szCs w:val="22"/>
        </w:rPr>
        <w:t xml:space="preserve">2016 </w:t>
      </w:r>
      <w:r w:rsidR="005F721A">
        <w:rPr>
          <w:sz w:val="22"/>
          <w:szCs w:val="22"/>
        </w:rPr>
        <w:t>zatrudniono 1</w:t>
      </w:r>
      <w:r w:rsidR="005F721A" w:rsidRPr="00E96FD7">
        <w:rPr>
          <w:sz w:val="22"/>
          <w:szCs w:val="22"/>
        </w:rPr>
        <w:t xml:space="preserve"> </w:t>
      </w:r>
      <w:r w:rsidR="004827E9" w:rsidRPr="00E96FD7">
        <w:rPr>
          <w:sz w:val="22"/>
          <w:szCs w:val="22"/>
        </w:rPr>
        <w:t>adiunkta</w:t>
      </w:r>
      <w:r w:rsidR="005F721A">
        <w:rPr>
          <w:sz w:val="22"/>
          <w:szCs w:val="22"/>
        </w:rPr>
        <w:t xml:space="preserve">, a w </w:t>
      </w:r>
      <w:r w:rsidR="004827E9" w:rsidRPr="00E96FD7">
        <w:rPr>
          <w:sz w:val="22"/>
          <w:szCs w:val="22"/>
        </w:rPr>
        <w:t xml:space="preserve">roku 2017 zatrudniono </w:t>
      </w:r>
      <w:r w:rsidR="005F721A">
        <w:rPr>
          <w:sz w:val="22"/>
          <w:szCs w:val="22"/>
        </w:rPr>
        <w:t xml:space="preserve">2 </w:t>
      </w:r>
      <w:r w:rsidR="00F00643" w:rsidRPr="00E96FD7">
        <w:rPr>
          <w:sz w:val="22"/>
          <w:szCs w:val="22"/>
        </w:rPr>
        <w:t>adiunkt</w:t>
      </w:r>
      <w:r w:rsidR="005F721A">
        <w:rPr>
          <w:sz w:val="22"/>
          <w:szCs w:val="22"/>
        </w:rPr>
        <w:t>ów</w:t>
      </w:r>
      <w:r w:rsidR="00F00643" w:rsidRPr="00E96FD7">
        <w:rPr>
          <w:sz w:val="22"/>
          <w:szCs w:val="22"/>
        </w:rPr>
        <w:t xml:space="preserve">. </w:t>
      </w:r>
    </w:p>
    <w:p w:rsidR="004827E9" w:rsidRPr="00E96FD7" w:rsidRDefault="004827E9" w:rsidP="00E96FD7">
      <w:pPr>
        <w:spacing w:line="276" w:lineRule="auto"/>
        <w:jc w:val="both"/>
        <w:rPr>
          <w:sz w:val="22"/>
          <w:szCs w:val="22"/>
        </w:rPr>
      </w:pPr>
    </w:p>
    <w:p w:rsidR="004827E9" w:rsidRPr="00E96FD7" w:rsidRDefault="00F00643" w:rsidP="00E96FD7">
      <w:pPr>
        <w:spacing w:line="276" w:lineRule="auto"/>
        <w:jc w:val="both"/>
        <w:rPr>
          <w:sz w:val="22"/>
          <w:szCs w:val="22"/>
        </w:rPr>
      </w:pPr>
      <w:r w:rsidRPr="00E96FD7">
        <w:rPr>
          <w:sz w:val="22"/>
          <w:szCs w:val="22"/>
        </w:rPr>
        <w:t>Zespół kontrolujący zweryfikował procedurę naboru konkursowego dwóch pracowników.</w:t>
      </w:r>
    </w:p>
    <w:p w:rsidR="00F00643" w:rsidRPr="00B87078" w:rsidRDefault="00F00643" w:rsidP="00E96FD7">
      <w:pPr>
        <w:spacing w:line="276" w:lineRule="auto"/>
        <w:jc w:val="both"/>
        <w:rPr>
          <w:sz w:val="22"/>
          <w:szCs w:val="22"/>
          <w:u w:val="single"/>
        </w:rPr>
      </w:pPr>
    </w:p>
    <w:p w:rsidR="00F00643" w:rsidRPr="00B87078" w:rsidRDefault="00F00643" w:rsidP="00E96FD7">
      <w:pPr>
        <w:suppressAutoHyphens/>
        <w:spacing w:line="276" w:lineRule="auto"/>
        <w:jc w:val="both"/>
        <w:rPr>
          <w:rFonts w:eastAsia="Calibri"/>
          <w:i/>
          <w:sz w:val="22"/>
          <w:szCs w:val="22"/>
          <w:u w:val="single"/>
          <w:lang w:eastAsia="ar-SA"/>
        </w:rPr>
      </w:pPr>
      <w:r w:rsidRPr="00B87078">
        <w:rPr>
          <w:rFonts w:eastAsia="Calibri"/>
          <w:i/>
          <w:sz w:val="22"/>
          <w:szCs w:val="22"/>
          <w:u w:val="single"/>
          <w:lang w:eastAsia="ar-SA"/>
        </w:rPr>
        <w:t>Wśród stwierdzonych uchybień w procesie rekrutacji przeprowadzonej w 2016 r. należy wymienić:</w:t>
      </w:r>
    </w:p>
    <w:p w:rsidR="000B352C" w:rsidRPr="00E96FD7" w:rsidRDefault="000B352C" w:rsidP="00E96FD7">
      <w:pPr>
        <w:spacing w:line="276" w:lineRule="auto"/>
        <w:jc w:val="both"/>
        <w:rPr>
          <w:sz w:val="22"/>
          <w:szCs w:val="22"/>
        </w:rPr>
      </w:pPr>
      <w:proofErr w:type="gramStart"/>
      <w:r w:rsidRPr="00E96FD7">
        <w:rPr>
          <w:sz w:val="22"/>
          <w:szCs w:val="22"/>
        </w:rPr>
        <w:t>a</w:t>
      </w:r>
      <w:proofErr w:type="gramEnd"/>
      <w:r w:rsidRPr="00E96FD7">
        <w:rPr>
          <w:sz w:val="22"/>
          <w:szCs w:val="22"/>
        </w:rPr>
        <w:t xml:space="preserve">) ogłoszenie o konkursie zostało zamieszczone na stronie BIP IETU, a następnie usunięte </w:t>
      </w:r>
      <w:r w:rsidR="00257CC0">
        <w:rPr>
          <w:sz w:val="22"/>
          <w:szCs w:val="22"/>
        </w:rPr>
        <w:br/>
      </w:r>
      <w:r w:rsidRPr="00E96FD7">
        <w:rPr>
          <w:sz w:val="22"/>
          <w:szCs w:val="22"/>
        </w:rPr>
        <w:t>po zakończonej procedurze konkursowej. Z archiwum strony BIP IETU wynika, ż</w:t>
      </w:r>
      <w:r w:rsidR="00245A37" w:rsidRPr="00E96FD7">
        <w:rPr>
          <w:sz w:val="22"/>
          <w:szCs w:val="22"/>
        </w:rPr>
        <w:t xml:space="preserve">e ogłoszenie było zamieszczone. Instytut nie dysponuje wersją papierową ogłoszenia, która </w:t>
      </w:r>
      <w:r w:rsidR="00252FF3">
        <w:rPr>
          <w:sz w:val="22"/>
          <w:szCs w:val="22"/>
        </w:rPr>
        <w:t xml:space="preserve">potwierdzałaby </w:t>
      </w:r>
      <w:r w:rsidR="00245A37" w:rsidRPr="00E96FD7">
        <w:rPr>
          <w:sz w:val="22"/>
          <w:szCs w:val="22"/>
        </w:rPr>
        <w:t xml:space="preserve">datę jego zamieszczenia na stronie internetowej IETU. </w:t>
      </w:r>
    </w:p>
    <w:p w:rsidR="00F00643" w:rsidRPr="00E96FD7" w:rsidRDefault="000B352C" w:rsidP="00E96FD7">
      <w:pPr>
        <w:spacing w:line="276" w:lineRule="auto"/>
        <w:jc w:val="both"/>
        <w:rPr>
          <w:sz w:val="22"/>
          <w:szCs w:val="22"/>
        </w:rPr>
      </w:pPr>
      <w:r w:rsidRPr="00E96FD7">
        <w:rPr>
          <w:sz w:val="22"/>
          <w:szCs w:val="22"/>
        </w:rPr>
        <w:t>Zgodnie z zapisami statu</w:t>
      </w:r>
      <w:r w:rsidR="006174C1">
        <w:rPr>
          <w:sz w:val="22"/>
          <w:szCs w:val="22"/>
        </w:rPr>
        <w:t>t</w:t>
      </w:r>
      <w:r w:rsidRPr="00E96FD7">
        <w:rPr>
          <w:sz w:val="22"/>
          <w:szCs w:val="22"/>
        </w:rPr>
        <w:t xml:space="preserve">u §14 ust. 6, termin zgłaszania ofert nie może być krótszy niż 14 dni od daty zamieszczenia ogłoszenia na stronie internetowej instytutu. W związku z brakiem informacji </w:t>
      </w:r>
      <w:r w:rsidR="00E05E82">
        <w:rPr>
          <w:sz w:val="22"/>
          <w:szCs w:val="22"/>
        </w:rPr>
        <w:br/>
      </w:r>
      <w:r w:rsidRPr="00E96FD7">
        <w:rPr>
          <w:sz w:val="22"/>
          <w:szCs w:val="22"/>
        </w:rPr>
        <w:t xml:space="preserve">nt. terminu zamieszczenia ogłoszenia na stronie, nie jest możliwe potwierdzenie wypełnienia tego wymogu </w:t>
      </w:r>
      <w:r w:rsidR="00245A37" w:rsidRPr="00E96FD7">
        <w:rPr>
          <w:sz w:val="22"/>
          <w:szCs w:val="22"/>
        </w:rPr>
        <w:t>przez I</w:t>
      </w:r>
      <w:r w:rsidRPr="00E96FD7">
        <w:rPr>
          <w:sz w:val="22"/>
          <w:szCs w:val="22"/>
        </w:rPr>
        <w:t>nstytut.</w:t>
      </w:r>
    </w:p>
    <w:p w:rsidR="00F00643" w:rsidRPr="00E96FD7" w:rsidRDefault="000B352C" w:rsidP="00E96FD7">
      <w:pPr>
        <w:spacing w:line="276" w:lineRule="auto"/>
        <w:jc w:val="both"/>
        <w:rPr>
          <w:sz w:val="22"/>
          <w:szCs w:val="22"/>
        </w:rPr>
      </w:pPr>
      <w:proofErr w:type="gramStart"/>
      <w:r w:rsidRPr="00E96FD7">
        <w:rPr>
          <w:sz w:val="22"/>
          <w:szCs w:val="22"/>
        </w:rPr>
        <w:t>b</w:t>
      </w:r>
      <w:proofErr w:type="gramEnd"/>
      <w:r w:rsidRPr="00E96FD7">
        <w:rPr>
          <w:sz w:val="22"/>
          <w:szCs w:val="22"/>
        </w:rPr>
        <w:t xml:space="preserve">) </w:t>
      </w:r>
      <w:r w:rsidR="00B24A2F" w:rsidRPr="00E96FD7">
        <w:rPr>
          <w:sz w:val="22"/>
          <w:szCs w:val="22"/>
        </w:rPr>
        <w:t>zgodnie z treścią ogłoszenia o konkursie</w:t>
      </w:r>
      <w:r w:rsidR="00257CC0">
        <w:rPr>
          <w:sz w:val="22"/>
          <w:szCs w:val="22"/>
        </w:rPr>
        <w:t>,</w:t>
      </w:r>
      <w:r w:rsidR="00B24A2F" w:rsidRPr="00E96FD7">
        <w:rPr>
          <w:sz w:val="22"/>
          <w:szCs w:val="22"/>
        </w:rPr>
        <w:t xml:space="preserve"> </w:t>
      </w:r>
      <w:r w:rsidR="00245A37" w:rsidRPr="00E96FD7">
        <w:rPr>
          <w:sz w:val="22"/>
          <w:szCs w:val="22"/>
        </w:rPr>
        <w:t xml:space="preserve">Dyrektor podaje </w:t>
      </w:r>
      <w:r w:rsidR="00B24A2F" w:rsidRPr="00E96FD7">
        <w:rPr>
          <w:sz w:val="22"/>
          <w:szCs w:val="22"/>
        </w:rPr>
        <w:t xml:space="preserve">wynik konkursu do publicznej wiadomości m.in. na stronie internetowej Instytutu. W analizowanym przypadku nie jest znany termin zamieszczenia </w:t>
      </w:r>
      <w:r w:rsidR="00245A37" w:rsidRPr="00E96FD7">
        <w:rPr>
          <w:sz w:val="22"/>
          <w:szCs w:val="22"/>
        </w:rPr>
        <w:t xml:space="preserve">ww. </w:t>
      </w:r>
      <w:r w:rsidR="00B24A2F" w:rsidRPr="00E96FD7">
        <w:rPr>
          <w:sz w:val="22"/>
          <w:szCs w:val="22"/>
        </w:rPr>
        <w:t>ogłoszenia na stronie</w:t>
      </w:r>
      <w:r w:rsidR="00245A37" w:rsidRPr="00E96FD7">
        <w:rPr>
          <w:sz w:val="22"/>
          <w:szCs w:val="22"/>
        </w:rPr>
        <w:t xml:space="preserve"> BIP IETU</w:t>
      </w:r>
      <w:r w:rsidR="00B24A2F" w:rsidRPr="00E96FD7">
        <w:rPr>
          <w:sz w:val="22"/>
          <w:szCs w:val="22"/>
        </w:rPr>
        <w:t>.</w:t>
      </w:r>
    </w:p>
    <w:p w:rsidR="00245A37" w:rsidRPr="00E96FD7" w:rsidRDefault="00245A37" w:rsidP="00E96FD7">
      <w:pPr>
        <w:spacing w:line="276" w:lineRule="auto"/>
        <w:jc w:val="both"/>
        <w:rPr>
          <w:sz w:val="22"/>
          <w:szCs w:val="22"/>
        </w:rPr>
      </w:pPr>
    </w:p>
    <w:p w:rsidR="00F00643" w:rsidRPr="00E96FD7" w:rsidRDefault="00245A37" w:rsidP="00E96FD7">
      <w:pPr>
        <w:spacing w:line="276" w:lineRule="auto"/>
        <w:jc w:val="both"/>
        <w:rPr>
          <w:sz w:val="22"/>
          <w:szCs w:val="22"/>
        </w:rPr>
      </w:pPr>
      <w:r w:rsidRPr="00E96FD7">
        <w:rPr>
          <w:sz w:val="22"/>
          <w:szCs w:val="22"/>
        </w:rPr>
        <w:t>IETU wyjaśniło, że istniejąca do 2017 r. strona internetowa Instytutu nie posiadała funkcjonalności, jaką jest  podgląd daty utworzenia lub modyfikacji określonego artykułu na stronie, z powodu przestarzałej technologii, w jakiej została stworzona (język HTML). Dlatego też w 2017 r. uruchomiona została nowa strona</w:t>
      </w:r>
      <w:r w:rsidR="00257CC0">
        <w:rPr>
          <w:sz w:val="22"/>
          <w:szCs w:val="22"/>
        </w:rPr>
        <w:t>,</w:t>
      </w:r>
      <w:r w:rsidRPr="00E96FD7">
        <w:rPr>
          <w:sz w:val="22"/>
          <w:szCs w:val="22"/>
        </w:rPr>
        <w:t xml:space="preserve"> oparta o system zarządzania treścią, który umożliwia m.in podgląd daty utworzenia lub zmian wpisów zamieszczanych na stronie.</w:t>
      </w:r>
    </w:p>
    <w:p w:rsidR="008E7FEA" w:rsidRPr="00B87078" w:rsidRDefault="008E7FEA" w:rsidP="00E96FD7">
      <w:pPr>
        <w:suppressAutoHyphens/>
        <w:spacing w:line="276" w:lineRule="auto"/>
        <w:jc w:val="both"/>
        <w:rPr>
          <w:rFonts w:eastAsia="Calibri"/>
          <w:sz w:val="22"/>
          <w:szCs w:val="22"/>
          <w:u w:val="single"/>
          <w:lang w:eastAsia="ar-SA"/>
        </w:rPr>
      </w:pPr>
    </w:p>
    <w:p w:rsidR="008E7FEA" w:rsidRPr="00B87078" w:rsidRDefault="008E7FEA" w:rsidP="00E96FD7">
      <w:pPr>
        <w:suppressAutoHyphens/>
        <w:spacing w:line="276" w:lineRule="auto"/>
        <w:jc w:val="both"/>
        <w:rPr>
          <w:rFonts w:eastAsia="Calibri"/>
          <w:i/>
          <w:sz w:val="22"/>
          <w:szCs w:val="22"/>
          <w:u w:val="single"/>
          <w:lang w:eastAsia="ar-SA"/>
        </w:rPr>
      </w:pPr>
      <w:r w:rsidRPr="00B87078">
        <w:rPr>
          <w:rFonts w:eastAsia="Calibri"/>
          <w:i/>
          <w:sz w:val="22"/>
          <w:szCs w:val="22"/>
          <w:u w:val="single"/>
          <w:lang w:eastAsia="ar-SA"/>
        </w:rPr>
        <w:t>Wśród stwierdzonych uchybień w procesie rekrutacji przeprowadzonej w 2017 r. należy wymienić:</w:t>
      </w:r>
    </w:p>
    <w:p w:rsidR="00BA5223" w:rsidRDefault="005B7B61" w:rsidP="00E96FD7">
      <w:pPr>
        <w:spacing w:line="276" w:lineRule="auto"/>
        <w:jc w:val="both"/>
        <w:rPr>
          <w:sz w:val="22"/>
          <w:szCs w:val="22"/>
        </w:rPr>
      </w:pPr>
      <w:r>
        <w:rPr>
          <w:sz w:val="22"/>
          <w:szCs w:val="22"/>
        </w:rPr>
        <w:t>O</w:t>
      </w:r>
      <w:r w:rsidR="008E7FEA" w:rsidRPr="00E96FD7">
        <w:rPr>
          <w:sz w:val="22"/>
          <w:szCs w:val="22"/>
        </w:rPr>
        <w:t xml:space="preserve">głoszenie o konkursie zostało zamieszczone na stronie BIP IETU w dniu 28.03.2017 </w:t>
      </w:r>
      <w:proofErr w:type="gramStart"/>
      <w:r w:rsidR="008E7FEA" w:rsidRPr="00E96FD7">
        <w:rPr>
          <w:sz w:val="22"/>
          <w:szCs w:val="22"/>
        </w:rPr>
        <w:t>r</w:t>
      </w:r>
      <w:proofErr w:type="gramEnd"/>
      <w:r w:rsidR="008E7FEA" w:rsidRPr="00E96FD7">
        <w:rPr>
          <w:sz w:val="22"/>
          <w:szCs w:val="22"/>
        </w:rPr>
        <w:t xml:space="preserve">. </w:t>
      </w:r>
      <w:r w:rsidR="00BA5223">
        <w:rPr>
          <w:sz w:val="22"/>
          <w:szCs w:val="22"/>
        </w:rPr>
        <w:t>z terminem na złożenie ofert</w:t>
      </w:r>
      <w:r w:rsidR="00BA5223" w:rsidRPr="00BA5223">
        <w:rPr>
          <w:sz w:val="22"/>
          <w:szCs w:val="22"/>
        </w:rPr>
        <w:t xml:space="preserve"> </w:t>
      </w:r>
      <w:r w:rsidR="00BA5223" w:rsidRPr="00E96FD7">
        <w:rPr>
          <w:sz w:val="22"/>
          <w:szCs w:val="22"/>
        </w:rPr>
        <w:t xml:space="preserve">do </w:t>
      </w:r>
      <w:r w:rsidR="00BA5223">
        <w:rPr>
          <w:sz w:val="22"/>
          <w:szCs w:val="22"/>
        </w:rPr>
        <w:t xml:space="preserve">dnia </w:t>
      </w:r>
      <w:r w:rsidR="00BA5223" w:rsidRPr="00E96FD7">
        <w:rPr>
          <w:sz w:val="22"/>
          <w:szCs w:val="22"/>
        </w:rPr>
        <w:t xml:space="preserve">10.04.2017 </w:t>
      </w:r>
      <w:proofErr w:type="gramStart"/>
      <w:r w:rsidR="00BA5223" w:rsidRPr="00E96FD7">
        <w:rPr>
          <w:sz w:val="22"/>
          <w:szCs w:val="22"/>
        </w:rPr>
        <w:t>r</w:t>
      </w:r>
      <w:proofErr w:type="gramEnd"/>
      <w:r w:rsidR="00BA5223" w:rsidRPr="00E96FD7">
        <w:rPr>
          <w:sz w:val="22"/>
          <w:szCs w:val="22"/>
        </w:rPr>
        <w:t xml:space="preserve">. </w:t>
      </w:r>
      <w:r w:rsidR="006174C1">
        <w:rPr>
          <w:sz w:val="22"/>
          <w:szCs w:val="22"/>
        </w:rPr>
        <w:t>Biorąc pod uwagę zapisy statut</w:t>
      </w:r>
      <w:r w:rsidR="006174C1" w:rsidRPr="00E96FD7">
        <w:rPr>
          <w:sz w:val="22"/>
          <w:szCs w:val="22"/>
        </w:rPr>
        <w:t>u §14 ust. 6</w:t>
      </w:r>
      <w:r w:rsidR="006174C1">
        <w:rPr>
          <w:sz w:val="22"/>
          <w:szCs w:val="22"/>
        </w:rPr>
        <w:t xml:space="preserve">, ww. termin </w:t>
      </w:r>
      <w:r w:rsidR="006174C1" w:rsidRPr="00E96FD7">
        <w:rPr>
          <w:sz w:val="22"/>
          <w:szCs w:val="22"/>
        </w:rPr>
        <w:t xml:space="preserve">był </w:t>
      </w:r>
      <w:r w:rsidR="006174C1">
        <w:rPr>
          <w:sz w:val="22"/>
          <w:szCs w:val="22"/>
        </w:rPr>
        <w:t>wyznaczony</w:t>
      </w:r>
      <w:r w:rsidR="006174C1" w:rsidRPr="00E96FD7">
        <w:rPr>
          <w:sz w:val="22"/>
          <w:szCs w:val="22"/>
        </w:rPr>
        <w:t xml:space="preserve"> </w:t>
      </w:r>
      <w:r w:rsidR="006174C1">
        <w:rPr>
          <w:sz w:val="22"/>
          <w:szCs w:val="22"/>
        </w:rPr>
        <w:t>o</w:t>
      </w:r>
      <w:r w:rsidR="006174C1" w:rsidRPr="00E96FD7">
        <w:rPr>
          <w:sz w:val="22"/>
          <w:szCs w:val="22"/>
        </w:rPr>
        <w:t xml:space="preserve"> 1 dzień za krótko.</w:t>
      </w:r>
    </w:p>
    <w:p w:rsidR="00F00643" w:rsidRPr="00E96FD7" w:rsidRDefault="00F00643" w:rsidP="00E96FD7">
      <w:pPr>
        <w:spacing w:line="276" w:lineRule="auto"/>
        <w:jc w:val="both"/>
        <w:rPr>
          <w:sz w:val="22"/>
          <w:szCs w:val="22"/>
        </w:rPr>
      </w:pPr>
    </w:p>
    <w:p w:rsidR="001C1E3D" w:rsidRPr="00E96FD7" w:rsidRDefault="008E7FEA" w:rsidP="00E96FD7">
      <w:pPr>
        <w:spacing w:line="276" w:lineRule="auto"/>
        <w:jc w:val="both"/>
        <w:rPr>
          <w:sz w:val="22"/>
          <w:szCs w:val="22"/>
        </w:rPr>
      </w:pPr>
      <w:r w:rsidRPr="00E96FD7">
        <w:rPr>
          <w:sz w:val="22"/>
          <w:szCs w:val="22"/>
        </w:rPr>
        <w:t>Ponadto, w</w:t>
      </w:r>
      <w:r w:rsidR="001C1E3D" w:rsidRPr="00E96FD7">
        <w:rPr>
          <w:sz w:val="22"/>
          <w:szCs w:val="22"/>
        </w:rPr>
        <w:t xml:space="preserve"> obu kontrolowanych postępowaniach konkursowych, wśród wymogów </w:t>
      </w:r>
      <w:r w:rsidR="006F7A00">
        <w:rPr>
          <w:sz w:val="22"/>
          <w:szCs w:val="22"/>
        </w:rPr>
        <w:t xml:space="preserve">określonych </w:t>
      </w:r>
      <w:r w:rsidR="006F7A00">
        <w:rPr>
          <w:sz w:val="22"/>
          <w:szCs w:val="22"/>
        </w:rPr>
        <w:br/>
      </w:r>
      <w:r w:rsidR="001C1E3D" w:rsidRPr="00E96FD7">
        <w:rPr>
          <w:sz w:val="22"/>
          <w:szCs w:val="22"/>
        </w:rPr>
        <w:t xml:space="preserve">w stosunku do kandydatów było </w:t>
      </w:r>
      <w:r w:rsidR="001C1E3D" w:rsidRPr="00E96FD7">
        <w:rPr>
          <w:sz w:val="22"/>
          <w:szCs w:val="22"/>
          <w:u w:val="single"/>
        </w:rPr>
        <w:t>złożenie kopii dowodu osobistego lub innego dokumentu potwierdzającego tożsamość</w:t>
      </w:r>
      <w:r w:rsidR="001C1E3D" w:rsidRPr="00E96FD7">
        <w:rPr>
          <w:sz w:val="22"/>
          <w:szCs w:val="22"/>
        </w:rPr>
        <w:t xml:space="preserve"> oraz zgody na przetwarzanie danych osobowych do celów rekrutacji. </w:t>
      </w:r>
    </w:p>
    <w:p w:rsidR="001C1E3D" w:rsidRPr="00E96FD7" w:rsidRDefault="001C1E3D" w:rsidP="00E96FD7">
      <w:pPr>
        <w:spacing w:line="276" w:lineRule="auto"/>
        <w:jc w:val="both"/>
        <w:rPr>
          <w:sz w:val="22"/>
          <w:szCs w:val="22"/>
        </w:rPr>
      </w:pPr>
    </w:p>
    <w:p w:rsidR="001C1E3D" w:rsidRPr="00E96FD7" w:rsidRDefault="001C1E3D" w:rsidP="00B87078">
      <w:pPr>
        <w:spacing w:line="276" w:lineRule="auto"/>
        <w:jc w:val="both"/>
      </w:pPr>
      <w:r w:rsidRPr="00E96FD7">
        <w:rPr>
          <w:sz w:val="22"/>
          <w:szCs w:val="22"/>
        </w:rPr>
        <w:t>Ustawodawca ograniczył przepisem art. 22</w:t>
      </w:r>
      <w:r w:rsidRPr="00E96FD7">
        <w:rPr>
          <w:sz w:val="22"/>
          <w:szCs w:val="22"/>
          <w:vertAlign w:val="superscript"/>
        </w:rPr>
        <w:t>1</w:t>
      </w:r>
      <w:r w:rsidRPr="00E96FD7">
        <w:rPr>
          <w:sz w:val="22"/>
          <w:szCs w:val="22"/>
        </w:rPr>
        <w:t xml:space="preserve">§ 1 ustawy z dnia 26 marca 1974 </w:t>
      </w:r>
      <w:proofErr w:type="gramStart"/>
      <w:r w:rsidRPr="00E96FD7">
        <w:rPr>
          <w:sz w:val="22"/>
          <w:szCs w:val="22"/>
        </w:rPr>
        <w:t xml:space="preserve">r.  </w:t>
      </w:r>
      <w:r w:rsidRPr="00E96FD7">
        <w:rPr>
          <w:i/>
          <w:sz w:val="22"/>
          <w:szCs w:val="22"/>
        </w:rPr>
        <w:t>Kodeks</w:t>
      </w:r>
      <w:proofErr w:type="gramEnd"/>
      <w:r w:rsidRPr="00E96FD7">
        <w:rPr>
          <w:i/>
          <w:sz w:val="22"/>
          <w:szCs w:val="22"/>
        </w:rPr>
        <w:t xml:space="preserve"> pracy</w:t>
      </w:r>
      <w:r w:rsidR="006F7A00">
        <w:rPr>
          <w:rStyle w:val="Odwoanieprzypisudolnego"/>
          <w:i/>
          <w:sz w:val="22"/>
          <w:szCs w:val="22"/>
        </w:rPr>
        <w:footnoteReference w:id="8"/>
      </w:r>
      <w:r w:rsidRPr="00E96FD7">
        <w:rPr>
          <w:sz w:val="22"/>
          <w:szCs w:val="22"/>
        </w:rPr>
        <w:t xml:space="preserve"> katalog danych, których pracodawca może żądać od osoby ubiegającej się o zatrudnienie. Są to: imię (imiona) i nazwisko, imiona rodziców, data urodzenia, miejsce zamieszkania (adres do korespondencji), wykształcenie, przebieg dotychczasowego zatrudnienia. Pracodawca może żądać także numeru PESEL oraz innych danych osobowych, w tym imion i nazwisk oraz dat urodzenia dzieci, jeżeli od ich podania zależy korzystanie przez pracownika ze szczególnych uprawnień. Innych danych pracodawca może żądać jedynie wówczas, gdy ich udostępnienie nakazują odrębne przepisy. </w:t>
      </w:r>
    </w:p>
    <w:p w:rsidR="00E823C0" w:rsidRDefault="00E823C0" w:rsidP="00E96FD7">
      <w:pPr>
        <w:pStyle w:val="Tekstpodstawowywcity3"/>
        <w:suppressAutoHyphens w:val="0"/>
        <w:spacing w:after="0"/>
        <w:ind w:left="0"/>
        <w:jc w:val="both"/>
        <w:rPr>
          <w:rFonts w:ascii="Times New Roman" w:hAnsi="Times New Roman" w:cs="Times New Roman"/>
          <w:sz w:val="22"/>
          <w:szCs w:val="22"/>
        </w:rPr>
      </w:pPr>
    </w:p>
    <w:p w:rsidR="001C1E3D" w:rsidRPr="00E96FD7" w:rsidRDefault="001C1E3D" w:rsidP="00E96FD7">
      <w:pPr>
        <w:pStyle w:val="Tekstpodstawowywcity3"/>
        <w:suppressAutoHyphens w:val="0"/>
        <w:spacing w:after="0"/>
        <w:ind w:left="0"/>
        <w:jc w:val="both"/>
        <w:rPr>
          <w:rFonts w:ascii="Times New Roman" w:hAnsi="Times New Roman" w:cs="Times New Roman"/>
          <w:sz w:val="22"/>
          <w:szCs w:val="22"/>
        </w:rPr>
      </w:pPr>
      <w:r w:rsidRPr="00E96FD7">
        <w:rPr>
          <w:rFonts w:ascii="Times New Roman" w:hAnsi="Times New Roman" w:cs="Times New Roman"/>
          <w:sz w:val="22"/>
          <w:szCs w:val="22"/>
        </w:rPr>
        <w:t xml:space="preserve">Jak wynika z utrwalonego orzecznictwa Naczelnego Sądu Administracyjnego, </w:t>
      </w:r>
      <w:r w:rsidRPr="00E96FD7">
        <w:rPr>
          <w:rFonts w:ascii="Times New Roman" w:hAnsi="Times New Roman" w:cs="Times New Roman"/>
          <w:sz w:val="22"/>
          <w:szCs w:val="22"/>
          <w:u w:val="single"/>
        </w:rPr>
        <w:t>uznanie faktu wyrażenia przez pracownika zgody na przetwarzanie jego danych</w:t>
      </w:r>
      <w:r w:rsidRPr="00E96FD7">
        <w:rPr>
          <w:rFonts w:ascii="Times New Roman" w:hAnsi="Times New Roman" w:cs="Times New Roman"/>
          <w:sz w:val="22"/>
          <w:szCs w:val="22"/>
        </w:rPr>
        <w:t xml:space="preserve"> - </w:t>
      </w:r>
      <w:r w:rsidR="00647C6C" w:rsidRPr="00E46969">
        <w:fldChar w:fldCharType="begin"/>
      </w:r>
      <w:r w:rsidR="00647C6C" w:rsidRPr="005B7B61">
        <w:instrText xml:space="preserve"> HYPERLINK "http://sip.legalis.pl/document-vie</w:instrText>
      </w:r>
      <w:proofErr w:type="gramStart"/>
      <w:r w:rsidR="00647C6C" w:rsidRPr="005B7B61">
        <w:instrText xml:space="preserve">w.seam?documentId=mfrxilrtgi2tqobtha4dkltqmfyc4mztga3dknbwga" </w:instrText>
      </w:r>
      <w:r w:rsidR="00647C6C" w:rsidRPr="00E46969">
        <w:fldChar w:fldCharType="separate"/>
      </w:r>
      <w:r w:rsidRPr="00E46969">
        <w:rPr>
          <w:rStyle w:val="Hipercze"/>
          <w:rFonts w:ascii="Times New Roman" w:hAnsi="Times New Roman" w:cs="Times New Roman"/>
          <w:color w:val="auto"/>
          <w:sz w:val="22"/>
          <w:szCs w:val="22"/>
          <w:u w:val="none"/>
        </w:rPr>
        <w:t>art. 23 ust</w:t>
      </w:r>
      <w:proofErr w:type="gramEnd"/>
      <w:r w:rsidRPr="00E46969">
        <w:rPr>
          <w:rStyle w:val="Hipercze"/>
          <w:rFonts w:ascii="Times New Roman" w:hAnsi="Times New Roman" w:cs="Times New Roman"/>
          <w:color w:val="auto"/>
          <w:sz w:val="22"/>
          <w:szCs w:val="22"/>
          <w:u w:val="none"/>
        </w:rPr>
        <w:t>. 1 pkt 1</w:t>
      </w:r>
      <w:r w:rsidR="00647C6C" w:rsidRPr="00E46969">
        <w:rPr>
          <w:rStyle w:val="Hipercze"/>
          <w:rFonts w:ascii="Times New Roman" w:hAnsi="Times New Roman" w:cs="Times New Roman"/>
          <w:color w:val="auto"/>
          <w:sz w:val="22"/>
          <w:szCs w:val="22"/>
          <w:u w:val="none"/>
        </w:rPr>
        <w:fldChar w:fldCharType="end"/>
      </w:r>
      <w:r w:rsidRPr="00E96FD7">
        <w:rPr>
          <w:rFonts w:ascii="Times New Roman" w:hAnsi="Times New Roman" w:cs="Times New Roman"/>
          <w:sz w:val="22"/>
          <w:szCs w:val="22"/>
        </w:rPr>
        <w:t xml:space="preserve"> ustawy z dnia 29 sierpnia 1997 roku </w:t>
      </w:r>
      <w:r w:rsidRPr="00E96FD7">
        <w:rPr>
          <w:rFonts w:ascii="Times New Roman" w:hAnsi="Times New Roman" w:cs="Times New Roman"/>
          <w:i/>
          <w:sz w:val="22"/>
          <w:szCs w:val="22"/>
        </w:rPr>
        <w:t>o ochronie danych osobowych</w:t>
      </w:r>
      <w:r w:rsidR="006F7A00">
        <w:rPr>
          <w:rStyle w:val="Odwoanieprzypisudolnego"/>
          <w:rFonts w:ascii="Times New Roman" w:hAnsi="Times New Roman" w:cs="Times New Roman"/>
          <w:i/>
          <w:sz w:val="22"/>
          <w:szCs w:val="22"/>
        </w:rPr>
        <w:footnoteReference w:id="9"/>
      </w:r>
      <w:r w:rsidRPr="00E96FD7">
        <w:rPr>
          <w:rFonts w:ascii="Times New Roman" w:hAnsi="Times New Roman" w:cs="Times New Roman"/>
          <w:sz w:val="22"/>
          <w:szCs w:val="22"/>
        </w:rPr>
        <w:t xml:space="preserve"> </w:t>
      </w:r>
      <w:r w:rsidRPr="00E96FD7">
        <w:rPr>
          <w:rFonts w:ascii="Times New Roman" w:hAnsi="Times New Roman" w:cs="Times New Roman"/>
          <w:sz w:val="22"/>
          <w:szCs w:val="22"/>
          <w:u w:val="single"/>
        </w:rPr>
        <w:t xml:space="preserve">za okoliczność legalizującą pobranie </w:t>
      </w:r>
      <w:r w:rsidR="00E05E82">
        <w:rPr>
          <w:rFonts w:ascii="Times New Roman" w:hAnsi="Times New Roman" w:cs="Times New Roman"/>
          <w:sz w:val="22"/>
          <w:szCs w:val="22"/>
          <w:u w:val="single"/>
        </w:rPr>
        <w:br/>
      </w:r>
      <w:r w:rsidRPr="00E96FD7">
        <w:rPr>
          <w:rFonts w:ascii="Times New Roman" w:hAnsi="Times New Roman" w:cs="Times New Roman"/>
          <w:sz w:val="22"/>
          <w:szCs w:val="22"/>
          <w:u w:val="single"/>
        </w:rPr>
        <w:t>od pracownika innych danych</w:t>
      </w:r>
      <w:r w:rsidRPr="00E96FD7">
        <w:rPr>
          <w:rFonts w:ascii="Times New Roman" w:hAnsi="Times New Roman" w:cs="Times New Roman"/>
          <w:sz w:val="22"/>
          <w:szCs w:val="22"/>
        </w:rPr>
        <w:t xml:space="preserve"> niż wskazane w art. 22</w:t>
      </w:r>
      <w:r w:rsidRPr="00E96FD7">
        <w:rPr>
          <w:rFonts w:ascii="Times New Roman" w:hAnsi="Times New Roman" w:cs="Times New Roman"/>
          <w:sz w:val="22"/>
          <w:szCs w:val="22"/>
          <w:vertAlign w:val="superscript"/>
        </w:rPr>
        <w:t>1</w:t>
      </w:r>
      <w:r w:rsidRPr="00E96FD7">
        <w:rPr>
          <w:rFonts w:ascii="Times New Roman" w:hAnsi="Times New Roman" w:cs="Times New Roman"/>
          <w:sz w:val="22"/>
          <w:szCs w:val="22"/>
        </w:rPr>
        <w:t xml:space="preserve"> </w:t>
      </w:r>
      <w:r w:rsidRPr="00E96FD7">
        <w:rPr>
          <w:rFonts w:ascii="Times New Roman" w:hAnsi="Times New Roman" w:cs="Times New Roman"/>
          <w:i/>
          <w:sz w:val="22"/>
          <w:szCs w:val="22"/>
        </w:rPr>
        <w:t>Kodeksu Pracy</w:t>
      </w:r>
      <w:r w:rsidRPr="00E96FD7">
        <w:rPr>
          <w:rFonts w:ascii="Times New Roman" w:hAnsi="Times New Roman" w:cs="Times New Roman"/>
          <w:sz w:val="22"/>
          <w:szCs w:val="22"/>
        </w:rPr>
        <w:t xml:space="preserve"> </w:t>
      </w:r>
      <w:r w:rsidRPr="00E96FD7">
        <w:rPr>
          <w:rFonts w:ascii="Times New Roman" w:hAnsi="Times New Roman" w:cs="Times New Roman"/>
          <w:sz w:val="22"/>
          <w:szCs w:val="22"/>
          <w:u w:val="single"/>
        </w:rPr>
        <w:t>stanowiłoby naruszenie tego przepisu</w:t>
      </w:r>
      <w:r w:rsidRPr="00E96FD7">
        <w:rPr>
          <w:rFonts w:ascii="Times New Roman" w:hAnsi="Times New Roman" w:cs="Times New Roman"/>
          <w:sz w:val="22"/>
          <w:szCs w:val="22"/>
        </w:rPr>
        <w:t xml:space="preserve"> Kodeksu pracy</w:t>
      </w:r>
      <w:r w:rsidR="006F7A00">
        <w:rPr>
          <w:rStyle w:val="Odwoanieprzypisudolnego"/>
          <w:rFonts w:ascii="Times New Roman" w:hAnsi="Times New Roman" w:cs="Times New Roman"/>
          <w:sz w:val="22"/>
          <w:szCs w:val="22"/>
        </w:rPr>
        <w:footnoteReference w:id="10"/>
      </w:r>
      <w:r w:rsidRPr="00E96FD7">
        <w:rPr>
          <w:rFonts w:ascii="Times New Roman" w:hAnsi="Times New Roman" w:cs="Times New Roman"/>
          <w:sz w:val="22"/>
          <w:szCs w:val="22"/>
        </w:rPr>
        <w:t>.</w:t>
      </w:r>
    </w:p>
    <w:p w:rsidR="001C1E3D" w:rsidRPr="00E96FD7" w:rsidRDefault="001C1E3D" w:rsidP="00E96FD7">
      <w:pPr>
        <w:spacing w:line="276" w:lineRule="auto"/>
        <w:jc w:val="both"/>
        <w:rPr>
          <w:sz w:val="22"/>
          <w:szCs w:val="22"/>
        </w:rPr>
      </w:pPr>
    </w:p>
    <w:p w:rsidR="001C1E3D" w:rsidRPr="00E96FD7" w:rsidRDefault="001C1E3D" w:rsidP="00E96FD7">
      <w:pPr>
        <w:pStyle w:val="Tekstpodstawowywcity"/>
        <w:spacing w:line="276" w:lineRule="auto"/>
        <w:ind w:left="0"/>
        <w:jc w:val="both"/>
        <w:rPr>
          <w:rFonts w:ascii="Times New Roman" w:eastAsia="Calibri" w:hAnsi="Times New Roman" w:cs="Times New Roman"/>
          <w:b w:val="0"/>
          <w:bCs w:val="0"/>
          <w:szCs w:val="22"/>
          <w:lang w:eastAsia="ar-SA"/>
        </w:rPr>
      </w:pPr>
      <w:r w:rsidRPr="00E96FD7">
        <w:rPr>
          <w:rFonts w:ascii="Times New Roman" w:eastAsia="Calibri" w:hAnsi="Times New Roman" w:cs="Times New Roman"/>
          <w:b w:val="0"/>
          <w:bCs w:val="0"/>
          <w:szCs w:val="22"/>
          <w:lang w:eastAsia="ar-SA"/>
        </w:rPr>
        <w:t xml:space="preserve">W procesie rekrutacji </w:t>
      </w:r>
      <w:r w:rsidR="006F7A00" w:rsidRPr="00E96FD7">
        <w:rPr>
          <w:rFonts w:ascii="Times New Roman" w:eastAsia="Calibri" w:hAnsi="Times New Roman" w:cs="Times New Roman"/>
          <w:b w:val="0"/>
          <w:bCs w:val="0"/>
          <w:szCs w:val="22"/>
          <w:lang w:eastAsia="ar-SA"/>
        </w:rPr>
        <w:t xml:space="preserve">w IETU </w:t>
      </w:r>
      <w:r w:rsidRPr="00E96FD7">
        <w:rPr>
          <w:rFonts w:ascii="Times New Roman" w:eastAsia="Calibri" w:hAnsi="Times New Roman" w:cs="Times New Roman"/>
          <w:b w:val="0"/>
          <w:bCs w:val="0"/>
          <w:szCs w:val="22"/>
          <w:lang w:eastAsia="ar-SA"/>
        </w:rPr>
        <w:t>gromadzone są kopie dowodów osobistych lub innych dokumentów potwierdzających tożsamość kandydatów do pracy</w:t>
      </w:r>
      <w:r w:rsidR="0009656F">
        <w:rPr>
          <w:rFonts w:ascii="Times New Roman" w:eastAsia="Calibri" w:hAnsi="Times New Roman" w:cs="Times New Roman"/>
          <w:b w:val="0"/>
          <w:bCs w:val="0"/>
          <w:szCs w:val="22"/>
          <w:lang w:eastAsia="ar-SA"/>
        </w:rPr>
        <w:t>,</w:t>
      </w:r>
      <w:r w:rsidRPr="00E96FD7">
        <w:rPr>
          <w:rFonts w:ascii="Times New Roman" w:eastAsia="Calibri" w:hAnsi="Times New Roman" w:cs="Times New Roman"/>
          <w:b w:val="0"/>
          <w:bCs w:val="0"/>
          <w:szCs w:val="22"/>
          <w:lang w:eastAsia="ar-SA"/>
        </w:rPr>
        <w:t xml:space="preserve"> w </w:t>
      </w:r>
      <w:proofErr w:type="gramStart"/>
      <w:r w:rsidRPr="00E96FD7">
        <w:rPr>
          <w:rFonts w:ascii="Times New Roman" w:eastAsia="Calibri" w:hAnsi="Times New Roman" w:cs="Times New Roman"/>
          <w:b w:val="0"/>
          <w:bCs w:val="0"/>
          <w:szCs w:val="22"/>
          <w:lang w:eastAsia="ar-SA"/>
        </w:rPr>
        <w:t>wyniku czego</w:t>
      </w:r>
      <w:proofErr w:type="gramEnd"/>
      <w:r w:rsidRPr="00E96FD7">
        <w:rPr>
          <w:rFonts w:ascii="Times New Roman" w:eastAsia="Calibri" w:hAnsi="Times New Roman" w:cs="Times New Roman"/>
          <w:b w:val="0"/>
          <w:bCs w:val="0"/>
          <w:szCs w:val="22"/>
          <w:lang w:eastAsia="ar-SA"/>
        </w:rPr>
        <w:t xml:space="preserve"> zbierane są dane nadmiarowe (wizerunek, wzrost, kolor oczu). Kopie dowodu osobistego lub dane takie jak wizerunek, wzrost </w:t>
      </w:r>
      <w:r w:rsidR="00E05E82">
        <w:rPr>
          <w:rFonts w:ascii="Times New Roman" w:eastAsia="Calibri" w:hAnsi="Times New Roman" w:cs="Times New Roman"/>
          <w:b w:val="0"/>
          <w:bCs w:val="0"/>
          <w:szCs w:val="22"/>
          <w:lang w:eastAsia="ar-SA"/>
        </w:rPr>
        <w:br/>
      </w:r>
      <w:r w:rsidRPr="00E96FD7">
        <w:rPr>
          <w:rFonts w:ascii="Times New Roman" w:eastAsia="Calibri" w:hAnsi="Times New Roman" w:cs="Times New Roman"/>
          <w:b w:val="0"/>
          <w:bCs w:val="0"/>
          <w:szCs w:val="22"/>
          <w:lang w:eastAsia="ar-SA"/>
        </w:rPr>
        <w:t>i kolor oczu nie zostały wymienione w art. 22</w:t>
      </w:r>
      <w:r w:rsidRPr="00B87078">
        <w:rPr>
          <w:rFonts w:ascii="Times New Roman" w:eastAsia="Calibri" w:hAnsi="Times New Roman" w:cs="Times New Roman"/>
          <w:b w:val="0"/>
          <w:bCs w:val="0"/>
          <w:szCs w:val="22"/>
          <w:vertAlign w:val="superscript"/>
          <w:lang w:eastAsia="ar-SA"/>
        </w:rPr>
        <w:t>1</w:t>
      </w:r>
      <w:r w:rsidRPr="00E96FD7">
        <w:rPr>
          <w:rFonts w:ascii="Times New Roman" w:eastAsia="Calibri" w:hAnsi="Times New Roman" w:cs="Times New Roman"/>
          <w:b w:val="0"/>
          <w:bCs w:val="0"/>
          <w:szCs w:val="22"/>
          <w:lang w:eastAsia="ar-SA"/>
        </w:rPr>
        <w:t xml:space="preserve"> § 1 ustawy </w:t>
      </w:r>
      <w:r w:rsidRPr="00E96FD7">
        <w:rPr>
          <w:rFonts w:ascii="Times New Roman" w:eastAsia="Calibri" w:hAnsi="Times New Roman" w:cs="Times New Roman"/>
          <w:b w:val="0"/>
          <w:bCs w:val="0"/>
          <w:i/>
          <w:szCs w:val="22"/>
          <w:lang w:eastAsia="ar-SA"/>
        </w:rPr>
        <w:t>Kodeks Pracy</w:t>
      </w:r>
      <w:r w:rsidRPr="00E96FD7">
        <w:rPr>
          <w:rFonts w:ascii="Times New Roman" w:eastAsia="Calibri" w:hAnsi="Times New Roman" w:cs="Times New Roman"/>
          <w:b w:val="0"/>
          <w:bCs w:val="0"/>
          <w:szCs w:val="22"/>
          <w:lang w:eastAsia="ar-SA"/>
        </w:rPr>
        <w:t xml:space="preserve"> i § 1 pkt. 1 Rozporządzenia Ministra Pracy i Polityki Socjalnej z dnia 28 maja 1996 r. </w:t>
      </w:r>
      <w:r w:rsidRPr="00E96FD7">
        <w:rPr>
          <w:rFonts w:ascii="Times New Roman" w:eastAsia="Calibri" w:hAnsi="Times New Roman" w:cs="Times New Roman"/>
          <w:b w:val="0"/>
          <w:bCs w:val="0"/>
          <w:i/>
          <w:szCs w:val="22"/>
          <w:lang w:eastAsia="ar-SA"/>
        </w:rPr>
        <w:t>w sprawie zakresu prowadzenia przez pracodawców dokumentacji w sprawach związanych ze stosunkiem pracy oraz sposobu prowadzenia akt osobowych pracownika</w:t>
      </w:r>
      <w:r w:rsidR="00C77DC5">
        <w:rPr>
          <w:rStyle w:val="Odwoanieprzypisudolnego"/>
          <w:rFonts w:ascii="Times New Roman" w:eastAsia="Calibri" w:hAnsi="Times New Roman" w:cs="Times New Roman"/>
          <w:b w:val="0"/>
          <w:bCs w:val="0"/>
          <w:i/>
          <w:szCs w:val="22"/>
          <w:lang w:eastAsia="ar-SA"/>
        </w:rPr>
        <w:footnoteReference w:id="11"/>
      </w:r>
      <w:r w:rsidRPr="00E96FD7">
        <w:rPr>
          <w:rFonts w:ascii="Times New Roman" w:eastAsia="Calibri" w:hAnsi="Times New Roman" w:cs="Times New Roman"/>
          <w:b w:val="0"/>
          <w:bCs w:val="0"/>
          <w:szCs w:val="22"/>
          <w:lang w:eastAsia="ar-SA"/>
        </w:rPr>
        <w:t xml:space="preserve">. W związku z tym, w opinii zespołu kontrolującego brak jest podstawy prawnej do żądania od osoby ubiegającej się o zatrudnienie kopii dowodu osobistego. </w:t>
      </w:r>
    </w:p>
    <w:p w:rsidR="001C1E3D" w:rsidRPr="00E96FD7" w:rsidRDefault="001C1E3D" w:rsidP="00E96FD7">
      <w:pPr>
        <w:spacing w:line="276" w:lineRule="auto"/>
        <w:jc w:val="both"/>
        <w:rPr>
          <w:sz w:val="22"/>
          <w:szCs w:val="22"/>
        </w:rPr>
      </w:pPr>
      <w:r w:rsidRPr="00E96FD7">
        <w:rPr>
          <w:sz w:val="22"/>
          <w:szCs w:val="22"/>
        </w:rPr>
        <w:t xml:space="preserve">Z wyjaśnień IETU z 2.07.2018 </w:t>
      </w:r>
      <w:proofErr w:type="gramStart"/>
      <w:r w:rsidRPr="00E96FD7">
        <w:rPr>
          <w:sz w:val="22"/>
          <w:szCs w:val="22"/>
        </w:rPr>
        <w:t>r</w:t>
      </w:r>
      <w:proofErr w:type="gramEnd"/>
      <w:r w:rsidRPr="00E96FD7">
        <w:rPr>
          <w:sz w:val="22"/>
          <w:szCs w:val="22"/>
        </w:rPr>
        <w:t xml:space="preserve">. wynika, że </w:t>
      </w:r>
      <w:r w:rsidRPr="00E96FD7">
        <w:rPr>
          <w:i/>
          <w:sz w:val="22"/>
          <w:szCs w:val="22"/>
        </w:rPr>
        <w:t>Komisja konkursowa po potwierdzeniu tożsamości kandydatek zniszczyła kserokopie ich dowodów osobistych.</w:t>
      </w:r>
    </w:p>
    <w:p w:rsidR="009A6EA6" w:rsidRDefault="009A6EA6" w:rsidP="00CC4B26">
      <w:pPr>
        <w:suppressAutoHyphens/>
        <w:spacing w:line="276" w:lineRule="auto"/>
        <w:jc w:val="right"/>
        <w:rPr>
          <w:sz w:val="22"/>
          <w:szCs w:val="22"/>
        </w:rPr>
      </w:pPr>
    </w:p>
    <w:p w:rsidR="00CC4B26" w:rsidRDefault="00CC4B26" w:rsidP="00CC4B26">
      <w:pPr>
        <w:suppressAutoHyphens/>
        <w:spacing w:line="276" w:lineRule="auto"/>
        <w:jc w:val="right"/>
        <w:rPr>
          <w:sz w:val="22"/>
          <w:szCs w:val="22"/>
        </w:rPr>
      </w:pPr>
      <w:r>
        <w:rPr>
          <w:sz w:val="22"/>
          <w:szCs w:val="22"/>
        </w:rPr>
        <w:t xml:space="preserve">[Dowód: akta kontroli str. II/1-30, </w:t>
      </w:r>
      <w:r w:rsidR="00477F34">
        <w:rPr>
          <w:sz w:val="22"/>
          <w:szCs w:val="22"/>
        </w:rPr>
        <w:t xml:space="preserve">II/35, </w:t>
      </w:r>
      <w:r>
        <w:rPr>
          <w:sz w:val="22"/>
          <w:szCs w:val="22"/>
        </w:rPr>
        <w:t>III/1-3, III/5-32, III/33-73</w:t>
      </w:r>
      <w:r w:rsidR="00911813">
        <w:rPr>
          <w:sz w:val="22"/>
          <w:szCs w:val="22"/>
        </w:rPr>
        <w:t>, III/74-75</w:t>
      </w:r>
      <w:r w:rsidRPr="00173D81">
        <w:rPr>
          <w:sz w:val="22"/>
          <w:szCs w:val="22"/>
        </w:rPr>
        <w:t>]</w:t>
      </w:r>
    </w:p>
    <w:p w:rsidR="009B58F6" w:rsidRPr="00E96FD7" w:rsidRDefault="009B58F6" w:rsidP="00B87078">
      <w:pPr>
        <w:spacing w:line="276" w:lineRule="auto"/>
        <w:jc w:val="right"/>
        <w:rPr>
          <w:sz w:val="22"/>
          <w:szCs w:val="22"/>
        </w:rPr>
      </w:pPr>
    </w:p>
    <w:p w:rsidR="009B58F6" w:rsidRDefault="009B58F6" w:rsidP="00884683">
      <w:pPr>
        <w:spacing w:line="276" w:lineRule="auto"/>
        <w:jc w:val="both"/>
        <w:rPr>
          <w:sz w:val="22"/>
          <w:szCs w:val="22"/>
          <w:u w:val="single"/>
        </w:rPr>
      </w:pPr>
      <w:r w:rsidRPr="00E96FD7">
        <w:rPr>
          <w:sz w:val="22"/>
          <w:szCs w:val="22"/>
          <w:u w:val="single"/>
        </w:rPr>
        <w:t>Wynagrodzenia</w:t>
      </w:r>
      <w:r w:rsidR="00884683">
        <w:rPr>
          <w:sz w:val="22"/>
          <w:szCs w:val="22"/>
          <w:u w:val="single"/>
        </w:rPr>
        <w:t>, s</w:t>
      </w:r>
      <w:r w:rsidR="00884683" w:rsidRPr="00884683">
        <w:rPr>
          <w:sz w:val="22"/>
          <w:szCs w:val="22"/>
          <w:u w:val="single"/>
        </w:rPr>
        <w:t>ystem motywacyjny</w:t>
      </w:r>
    </w:p>
    <w:p w:rsidR="00AF529C" w:rsidRPr="00E96FD7" w:rsidRDefault="00AF529C" w:rsidP="00884683">
      <w:pPr>
        <w:spacing w:line="276" w:lineRule="auto"/>
        <w:jc w:val="both"/>
        <w:rPr>
          <w:sz w:val="22"/>
          <w:szCs w:val="22"/>
          <w:u w:val="single"/>
        </w:rPr>
      </w:pPr>
    </w:p>
    <w:p w:rsidR="009B58F6" w:rsidRPr="00E96FD7" w:rsidRDefault="009B58F6" w:rsidP="00B87078">
      <w:pPr>
        <w:autoSpaceDE w:val="0"/>
        <w:autoSpaceDN w:val="0"/>
        <w:adjustRightInd w:val="0"/>
        <w:spacing w:after="120" w:line="276" w:lineRule="auto"/>
        <w:jc w:val="both"/>
        <w:rPr>
          <w:sz w:val="22"/>
          <w:szCs w:val="22"/>
        </w:rPr>
      </w:pPr>
      <w:r w:rsidRPr="00E96FD7">
        <w:rPr>
          <w:sz w:val="22"/>
          <w:szCs w:val="22"/>
        </w:rPr>
        <w:t xml:space="preserve">Zasady wynagradzania pracowników IETU określa Porozumienie z 9.04.2015 </w:t>
      </w:r>
      <w:proofErr w:type="gramStart"/>
      <w:r w:rsidRPr="00E96FD7">
        <w:rPr>
          <w:sz w:val="22"/>
          <w:szCs w:val="22"/>
        </w:rPr>
        <w:t>r</w:t>
      </w:r>
      <w:proofErr w:type="gramEnd"/>
      <w:r w:rsidRPr="00E96FD7">
        <w:rPr>
          <w:sz w:val="22"/>
          <w:szCs w:val="22"/>
        </w:rPr>
        <w:t xml:space="preserve">. z </w:t>
      </w:r>
      <w:proofErr w:type="spellStart"/>
      <w:r w:rsidRPr="00E96FD7">
        <w:rPr>
          <w:sz w:val="22"/>
          <w:szCs w:val="22"/>
        </w:rPr>
        <w:t>późn</w:t>
      </w:r>
      <w:proofErr w:type="spellEnd"/>
      <w:r w:rsidRPr="00E96FD7">
        <w:rPr>
          <w:sz w:val="22"/>
          <w:szCs w:val="22"/>
        </w:rPr>
        <w:t xml:space="preserve">. </w:t>
      </w:r>
      <w:proofErr w:type="gramStart"/>
      <w:r w:rsidRPr="00E96FD7">
        <w:rPr>
          <w:sz w:val="22"/>
          <w:szCs w:val="22"/>
        </w:rPr>
        <w:t>zm</w:t>
      </w:r>
      <w:proofErr w:type="gramEnd"/>
      <w:r w:rsidRPr="00E96FD7">
        <w:rPr>
          <w:sz w:val="22"/>
          <w:szCs w:val="22"/>
        </w:rPr>
        <w:t>. miedzy Dyrektorem IETU a Komisją Zakładową NSZZ „Solidarność” w sprawie wprowadzenia Regulaminu pracy pracowników zatrudnionych w IETU w Katowicach.</w:t>
      </w:r>
    </w:p>
    <w:p w:rsidR="009B58F6" w:rsidRPr="00E96FD7" w:rsidRDefault="009B58F6" w:rsidP="00B87078">
      <w:pPr>
        <w:spacing w:after="120" w:line="276" w:lineRule="auto"/>
        <w:jc w:val="both"/>
        <w:rPr>
          <w:sz w:val="22"/>
          <w:szCs w:val="22"/>
        </w:rPr>
      </w:pPr>
      <w:r w:rsidRPr="00E96FD7">
        <w:rPr>
          <w:sz w:val="22"/>
          <w:szCs w:val="22"/>
        </w:rPr>
        <w:t>Regulamin wynagradzania pracowników zatrudnionych w IETU w Katowicach określa zasady wynagradzania i przyznawania świadczeń przysługujących pracownikom IETU. Regulamin zawiera m.in. tabelę stanowisk i zakresów miesięcznych stawek wynagrodzenia zasadniczego pracowników, zasady przyznawania i wypłacania dodatków, zasady przyznawania i wysokość nagród oraz premii.</w:t>
      </w:r>
    </w:p>
    <w:p w:rsidR="00A42C30" w:rsidRDefault="009B58F6" w:rsidP="00A42C30">
      <w:pPr>
        <w:spacing w:line="276" w:lineRule="auto"/>
        <w:jc w:val="both"/>
        <w:rPr>
          <w:sz w:val="22"/>
          <w:szCs w:val="22"/>
        </w:rPr>
      </w:pPr>
      <w:r w:rsidRPr="00E96FD7">
        <w:rPr>
          <w:sz w:val="22"/>
          <w:szCs w:val="22"/>
        </w:rPr>
        <w:t xml:space="preserve">Pracownik otrzymuje za pracę wynagrodzenie zasadnicze, płatne miesięcznie, wynikające z tabeli stanowisk i zakresów miesięcznych stawek wynagrodzenia zasadniczego oraz dodatki, nagrody </w:t>
      </w:r>
      <w:r w:rsidR="00E96FD7">
        <w:rPr>
          <w:sz w:val="22"/>
          <w:szCs w:val="22"/>
        </w:rPr>
        <w:br/>
      </w:r>
      <w:r w:rsidRPr="00E96FD7">
        <w:rPr>
          <w:sz w:val="22"/>
          <w:szCs w:val="22"/>
        </w:rPr>
        <w:t xml:space="preserve">i premie określone w regulaminie wynagradzania. Wynagrodzenie pracowników realizujących niektóre projekty finansowane z funduszy unijnych mogą przekraczać poziom ustalony w regulaminie wynagradzania (dotyczy to wyłącznie osób oddelegowanych do pracy na okres realizacji projektu, </w:t>
      </w:r>
      <w:r w:rsidR="00E96FD7">
        <w:rPr>
          <w:sz w:val="22"/>
          <w:szCs w:val="22"/>
        </w:rPr>
        <w:br/>
      </w:r>
      <w:r w:rsidRPr="00E96FD7">
        <w:rPr>
          <w:sz w:val="22"/>
          <w:szCs w:val="22"/>
        </w:rPr>
        <w:t xml:space="preserve">w którym kwoty wynagrodzeń ustalone są zapisami kontraktów, </w:t>
      </w:r>
      <w:proofErr w:type="gramStart"/>
      <w:r w:rsidRPr="00E96FD7">
        <w:rPr>
          <w:sz w:val="22"/>
          <w:szCs w:val="22"/>
        </w:rPr>
        <w:t>tak że</w:t>
      </w:r>
      <w:proofErr w:type="gramEnd"/>
      <w:r w:rsidRPr="00E96FD7">
        <w:rPr>
          <w:sz w:val="22"/>
          <w:szCs w:val="22"/>
        </w:rPr>
        <w:t xml:space="preserve"> ich wyso</w:t>
      </w:r>
      <w:r w:rsidR="00A42C30">
        <w:rPr>
          <w:sz w:val="22"/>
          <w:szCs w:val="22"/>
        </w:rPr>
        <w:t>kość nie może być negocjowana).</w:t>
      </w:r>
    </w:p>
    <w:p w:rsidR="00A42C30" w:rsidRDefault="00A42C30" w:rsidP="00A42C30">
      <w:pPr>
        <w:spacing w:line="276" w:lineRule="auto"/>
        <w:jc w:val="both"/>
        <w:rPr>
          <w:sz w:val="22"/>
          <w:szCs w:val="22"/>
        </w:rPr>
      </w:pPr>
    </w:p>
    <w:p w:rsidR="00884683" w:rsidRPr="00A42C30" w:rsidRDefault="00A42C30" w:rsidP="00A42C30">
      <w:pPr>
        <w:tabs>
          <w:tab w:val="left" w:pos="5954"/>
          <w:tab w:val="left" w:pos="6096"/>
          <w:tab w:val="left" w:pos="7514"/>
        </w:tabs>
        <w:spacing w:after="120" w:line="276" w:lineRule="auto"/>
        <w:jc w:val="both"/>
        <w:rPr>
          <w:sz w:val="22"/>
          <w:szCs w:val="22"/>
        </w:rPr>
      </w:pPr>
      <w:r w:rsidRPr="00E96FD7">
        <w:rPr>
          <w:sz w:val="22"/>
          <w:szCs w:val="22"/>
        </w:rPr>
        <w:t>Średnie uposażenie zasadnicze pracowników Instytutu wg stanu na dzień 31 grudnia 2017 r. wynosiło 3 692,90 zł. Średnie uposażenie całkowite</w:t>
      </w:r>
      <w:r>
        <w:rPr>
          <w:rStyle w:val="Odwoanieprzypisudolnego"/>
          <w:sz w:val="22"/>
          <w:szCs w:val="22"/>
        </w:rPr>
        <w:footnoteReference w:id="12"/>
      </w:r>
      <w:r w:rsidRPr="00E96FD7">
        <w:rPr>
          <w:sz w:val="22"/>
          <w:szCs w:val="22"/>
        </w:rPr>
        <w:t xml:space="preserve"> było w tym okresie wyższe i wynosiło 4 974,36 zł.</w:t>
      </w:r>
    </w:p>
    <w:p w:rsidR="00884683" w:rsidRPr="00B87078" w:rsidRDefault="00884683" w:rsidP="00884683">
      <w:pPr>
        <w:spacing w:line="276" w:lineRule="auto"/>
        <w:jc w:val="both"/>
        <w:rPr>
          <w:sz w:val="22"/>
          <w:szCs w:val="22"/>
        </w:rPr>
      </w:pPr>
      <w:r w:rsidRPr="00B87078">
        <w:rPr>
          <w:sz w:val="22"/>
          <w:szCs w:val="22"/>
        </w:rPr>
        <w:t xml:space="preserve">W regulaminie wynagradzania pracowników zatrudnionych w IETU wprowadzonym na podstawie porozumienia z 9.04.2015 </w:t>
      </w:r>
      <w:proofErr w:type="gramStart"/>
      <w:r w:rsidRPr="00B87078">
        <w:rPr>
          <w:sz w:val="22"/>
          <w:szCs w:val="22"/>
        </w:rPr>
        <w:t>r</w:t>
      </w:r>
      <w:proofErr w:type="gramEnd"/>
      <w:r w:rsidRPr="00B87078">
        <w:rPr>
          <w:sz w:val="22"/>
          <w:szCs w:val="22"/>
        </w:rPr>
        <w:t>. wraz z późniejszymi aneksami wskazano:</w:t>
      </w:r>
    </w:p>
    <w:p w:rsidR="00884683" w:rsidRPr="00B87078" w:rsidRDefault="00884683" w:rsidP="00884683">
      <w:pPr>
        <w:spacing w:line="276" w:lineRule="auto"/>
        <w:jc w:val="both"/>
        <w:rPr>
          <w:sz w:val="22"/>
          <w:szCs w:val="22"/>
        </w:rPr>
      </w:pPr>
      <w:r w:rsidRPr="00B87078">
        <w:rPr>
          <w:sz w:val="22"/>
          <w:szCs w:val="22"/>
        </w:rPr>
        <w:t>- w zał. 10 – zasady naliczania i wypłacania premii,</w:t>
      </w:r>
    </w:p>
    <w:p w:rsidR="00884683" w:rsidRPr="00B87078" w:rsidRDefault="00884683" w:rsidP="00884683">
      <w:pPr>
        <w:spacing w:line="276" w:lineRule="auto"/>
        <w:jc w:val="both"/>
        <w:rPr>
          <w:sz w:val="22"/>
          <w:szCs w:val="22"/>
        </w:rPr>
      </w:pPr>
      <w:r w:rsidRPr="00B87078">
        <w:rPr>
          <w:sz w:val="22"/>
          <w:szCs w:val="22"/>
        </w:rPr>
        <w:t>- w zał. 13 – zasady przyznawania i wysokość nagród za wykonanie prac naukowo-badawczych,</w:t>
      </w:r>
    </w:p>
    <w:p w:rsidR="00884683" w:rsidRPr="00E96FD7" w:rsidRDefault="00884683" w:rsidP="00884683">
      <w:pPr>
        <w:spacing w:line="276" w:lineRule="auto"/>
        <w:jc w:val="both"/>
        <w:rPr>
          <w:sz w:val="22"/>
          <w:szCs w:val="22"/>
        </w:rPr>
      </w:pPr>
      <w:r w:rsidRPr="00B87078">
        <w:rPr>
          <w:sz w:val="22"/>
          <w:szCs w:val="22"/>
        </w:rPr>
        <w:t xml:space="preserve">- </w:t>
      </w:r>
      <w:r w:rsidR="00A42C30">
        <w:rPr>
          <w:sz w:val="22"/>
          <w:szCs w:val="22"/>
        </w:rPr>
        <w:t xml:space="preserve">w </w:t>
      </w:r>
      <w:r w:rsidRPr="00B87078">
        <w:rPr>
          <w:sz w:val="22"/>
          <w:szCs w:val="22"/>
        </w:rPr>
        <w:t>zał. 14 – zasady tworzenia i wypłat nagród rocznych z zakładowego funduszu nagród.</w:t>
      </w:r>
      <w:r w:rsidRPr="00E96FD7">
        <w:rPr>
          <w:sz w:val="22"/>
          <w:szCs w:val="22"/>
        </w:rPr>
        <w:t xml:space="preserve"> </w:t>
      </w:r>
    </w:p>
    <w:p w:rsidR="009A6EA6" w:rsidRDefault="009A6EA6" w:rsidP="00B87078">
      <w:pPr>
        <w:spacing w:line="276" w:lineRule="auto"/>
        <w:jc w:val="right"/>
        <w:rPr>
          <w:sz w:val="22"/>
          <w:szCs w:val="22"/>
        </w:rPr>
      </w:pPr>
    </w:p>
    <w:p w:rsidR="00884683" w:rsidRPr="00E96FD7" w:rsidRDefault="00911813" w:rsidP="00B87078">
      <w:pPr>
        <w:spacing w:line="276" w:lineRule="auto"/>
        <w:jc w:val="right"/>
        <w:rPr>
          <w:sz w:val="22"/>
          <w:szCs w:val="22"/>
        </w:rPr>
      </w:pPr>
      <w:r>
        <w:rPr>
          <w:sz w:val="22"/>
          <w:szCs w:val="22"/>
        </w:rPr>
        <w:t>[Dowód: akta kontroli str. 61, II/1-30</w:t>
      </w:r>
      <w:r w:rsidRPr="00173D81">
        <w:rPr>
          <w:sz w:val="22"/>
          <w:szCs w:val="22"/>
        </w:rPr>
        <w:t>]</w:t>
      </w:r>
    </w:p>
    <w:p w:rsidR="009B58F6" w:rsidRPr="00E96FD7" w:rsidRDefault="009B58F6" w:rsidP="00E96FD7">
      <w:pPr>
        <w:spacing w:line="276" w:lineRule="auto"/>
        <w:jc w:val="both"/>
        <w:rPr>
          <w:sz w:val="22"/>
          <w:szCs w:val="22"/>
          <w:u w:val="single"/>
        </w:rPr>
      </w:pPr>
      <w:r w:rsidRPr="00E96FD7">
        <w:rPr>
          <w:sz w:val="22"/>
          <w:szCs w:val="22"/>
          <w:u w:val="single"/>
        </w:rPr>
        <w:t>Stan i struktura zatrudnienia</w:t>
      </w:r>
    </w:p>
    <w:p w:rsidR="009B58F6" w:rsidRPr="00E96FD7" w:rsidRDefault="009B58F6" w:rsidP="00E96FD7">
      <w:pPr>
        <w:spacing w:line="276" w:lineRule="auto"/>
        <w:jc w:val="both"/>
        <w:rPr>
          <w:sz w:val="22"/>
          <w:szCs w:val="22"/>
        </w:rPr>
      </w:pPr>
    </w:p>
    <w:p w:rsidR="009B58F6" w:rsidRPr="00E96FD7" w:rsidRDefault="009B58F6" w:rsidP="00E96FD7">
      <w:pPr>
        <w:spacing w:line="276" w:lineRule="auto"/>
        <w:jc w:val="both"/>
        <w:rPr>
          <w:sz w:val="22"/>
          <w:szCs w:val="22"/>
        </w:rPr>
      </w:pPr>
      <w:r w:rsidRPr="00E96FD7">
        <w:rPr>
          <w:sz w:val="22"/>
          <w:szCs w:val="22"/>
        </w:rPr>
        <w:t>W dniu 31 grudnia 2016 r. w IETU zatrudnionych było:</w:t>
      </w:r>
    </w:p>
    <w:p w:rsidR="009B58F6" w:rsidRPr="00E96FD7" w:rsidRDefault="009B58F6" w:rsidP="00E96FD7">
      <w:pPr>
        <w:spacing w:line="276" w:lineRule="auto"/>
        <w:jc w:val="both"/>
        <w:rPr>
          <w:sz w:val="22"/>
          <w:szCs w:val="22"/>
        </w:rPr>
      </w:pPr>
      <w:r w:rsidRPr="00E96FD7">
        <w:rPr>
          <w:sz w:val="22"/>
          <w:szCs w:val="22"/>
        </w:rPr>
        <w:t>- 86 osób w oparciu o umowę o pracę, w tym 21 osób na czas określony;</w:t>
      </w:r>
    </w:p>
    <w:p w:rsidR="009B58F6" w:rsidRPr="00E96FD7" w:rsidRDefault="009B58F6" w:rsidP="00E96FD7">
      <w:pPr>
        <w:spacing w:line="276" w:lineRule="auto"/>
        <w:jc w:val="both"/>
        <w:rPr>
          <w:sz w:val="22"/>
          <w:szCs w:val="22"/>
        </w:rPr>
      </w:pPr>
      <w:r w:rsidRPr="00E96FD7">
        <w:rPr>
          <w:sz w:val="22"/>
          <w:szCs w:val="22"/>
        </w:rPr>
        <w:t>- 6 osób w oparciu o umowę –</w:t>
      </w:r>
      <w:r w:rsidR="0009656F">
        <w:rPr>
          <w:sz w:val="22"/>
          <w:szCs w:val="22"/>
        </w:rPr>
        <w:t xml:space="preserve"> </w:t>
      </w:r>
      <w:r w:rsidRPr="00E96FD7">
        <w:rPr>
          <w:sz w:val="22"/>
          <w:szCs w:val="22"/>
        </w:rPr>
        <w:t>zlecenie.</w:t>
      </w:r>
    </w:p>
    <w:p w:rsidR="009B58F6" w:rsidRPr="00E96FD7" w:rsidRDefault="009B58F6" w:rsidP="00E96FD7">
      <w:pPr>
        <w:spacing w:line="276" w:lineRule="auto"/>
        <w:jc w:val="both"/>
        <w:rPr>
          <w:sz w:val="22"/>
          <w:szCs w:val="22"/>
        </w:rPr>
      </w:pPr>
    </w:p>
    <w:p w:rsidR="009B58F6" w:rsidRPr="00E96FD7" w:rsidRDefault="009B58F6" w:rsidP="00E96FD7">
      <w:pPr>
        <w:spacing w:line="276" w:lineRule="auto"/>
        <w:jc w:val="both"/>
        <w:rPr>
          <w:sz w:val="22"/>
          <w:szCs w:val="22"/>
        </w:rPr>
      </w:pPr>
      <w:r w:rsidRPr="00E96FD7">
        <w:rPr>
          <w:sz w:val="22"/>
          <w:szCs w:val="22"/>
        </w:rPr>
        <w:t>W dniu 31 grudnia 2017 r. w IETU zatrudnionych było:</w:t>
      </w:r>
    </w:p>
    <w:p w:rsidR="009B58F6" w:rsidRPr="00E96FD7" w:rsidRDefault="009B58F6" w:rsidP="00E96FD7">
      <w:pPr>
        <w:spacing w:line="276" w:lineRule="auto"/>
        <w:jc w:val="both"/>
        <w:rPr>
          <w:sz w:val="22"/>
          <w:szCs w:val="22"/>
        </w:rPr>
      </w:pPr>
      <w:r w:rsidRPr="00E96FD7">
        <w:rPr>
          <w:sz w:val="22"/>
          <w:szCs w:val="22"/>
        </w:rPr>
        <w:t>- 8</w:t>
      </w:r>
      <w:r w:rsidR="001C406A">
        <w:rPr>
          <w:sz w:val="22"/>
          <w:szCs w:val="22"/>
        </w:rPr>
        <w:t xml:space="preserve">1 </w:t>
      </w:r>
      <w:r w:rsidRPr="00E96FD7">
        <w:rPr>
          <w:sz w:val="22"/>
          <w:szCs w:val="22"/>
        </w:rPr>
        <w:t>osób w oparciu o umowę o pracę, w tym 23</w:t>
      </w:r>
      <w:r w:rsidR="0009656F">
        <w:rPr>
          <w:sz w:val="22"/>
          <w:szCs w:val="22"/>
        </w:rPr>
        <w:t xml:space="preserve"> </w:t>
      </w:r>
      <w:r w:rsidRPr="00E96FD7">
        <w:rPr>
          <w:sz w:val="22"/>
          <w:szCs w:val="22"/>
        </w:rPr>
        <w:t>os</w:t>
      </w:r>
      <w:r w:rsidR="0009656F">
        <w:rPr>
          <w:sz w:val="22"/>
          <w:szCs w:val="22"/>
        </w:rPr>
        <w:t>oby</w:t>
      </w:r>
      <w:r w:rsidRPr="00E96FD7">
        <w:rPr>
          <w:sz w:val="22"/>
          <w:szCs w:val="22"/>
        </w:rPr>
        <w:t xml:space="preserve"> na czas określony;</w:t>
      </w:r>
    </w:p>
    <w:p w:rsidR="009B58F6" w:rsidRPr="00E96FD7" w:rsidRDefault="009B58F6" w:rsidP="00E96FD7">
      <w:pPr>
        <w:spacing w:line="276" w:lineRule="auto"/>
        <w:jc w:val="both"/>
        <w:rPr>
          <w:sz w:val="22"/>
          <w:szCs w:val="22"/>
        </w:rPr>
      </w:pPr>
      <w:r w:rsidRPr="00E96FD7">
        <w:rPr>
          <w:sz w:val="22"/>
          <w:szCs w:val="22"/>
        </w:rPr>
        <w:t>- 5 osób w oparciu o umowę –</w:t>
      </w:r>
      <w:r w:rsidR="00D66685" w:rsidRPr="00E96FD7">
        <w:rPr>
          <w:sz w:val="22"/>
          <w:szCs w:val="22"/>
        </w:rPr>
        <w:t xml:space="preserve"> </w:t>
      </w:r>
      <w:r w:rsidRPr="00E96FD7">
        <w:rPr>
          <w:sz w:val="22"/>
          <w:szCs w:val="22"/>
        </w:rPr>
        <w:t>zlecenie.</w:t>
      </w:r>
    </w:p>
    <w:p w:rsidR="00D66685" w:rsidRPr="00E96FD7" w:rsidRDefault="00D66685" w:rsidP="00E96FD7">
      <w:pPr>
        <w:spacing w:line="276" w:lineRule="auto"/>
        <w:jc w:val="both"/>
        <w:rPr>
          <w:sz w:val="22"/>
          <w:szCs w:val="22"/>
        </w:rPr>
      </w:pPr>
    </w:p>
    <w:p w:rsidR="00D66685" w:rsidRPr="00E96FD7" w:rsidRDefault="004E089D" w:rsidP="00E96FD7">
      <w:pPr>
        <w:spacing w:line="276" w:lineRule="auto"/>
        <w:jc w:val="both"/>
        <w:rPr>
          <w:sz w:val="22"/>
          <w:szCs w:val="22"/>
        </w:rPr>
      </w:pPr>
      <w:r>
        <w:rPr>
          <w:noProof/>
        </w:rPr>
        <w:drawing>
          <wp:inline distT="0" distB="0" distL="0" distR="0" wp14:anchorId="38B3303A" wp14:editId="4D4DE64E">
            <wp:extent cx="5760720" cy="3332962"/>
            <wp:effectExtent l="38100" t="0" r="0" b="127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1CFE" w:rsidRPr="00E96FD7" w:rsidRDefault="00D66685" w:rsidP="00E96FD7">
      <w:pPr>
        <w:spacing w:line="276" w:lineRule="auto"/>
        <w:jc w:val="both"/>
        <w:rPr>
          <w:sz w:val="22"/>
          <w:szCs w:val="22"/>
        </w:rPr>
      </w:pPr>
      <w:r w:rsidRPr="00E96FD7">
        <w:rPr>
          <w:sz w:val="22"/>
          <w:szCs w:val="22"/>
        </w:rPr>
        <w:t xml:space="preserve">Według stanu na dzień 31 grudnia 2017 r. IETU posiadał 70,38 etatów, na których zatrudnionych było 81 pracowników. </w:t>
      </w:r>
      <w:r w:rsidR="007C1CFE" w:rsidRPr="00E96FD7">
        <w:rPr>
          <w:sz w:val="22"/>
          <w:szCs w:val="22"/>
        </w:rPr>
        <w:t>Wśród nich n</w:t>
      </w:r>
      <w:r w:rsidRPr="00E96FD7">
        <w:rPr>
          <w:sz w:val="22"/>
          <w:szCs w:val="22"/>
        </w:rPr>
        <w:t xml:space="preserve">ajwiększą </w:t>
      </w:r>
      <w:r w:rsidR="002A0164" w:rsidRPr="00E96FD7">
        <w:rPr>
          <w:sz w:val="22"/>
          <w:szCs w:val="22"/>
        </w:rPr>
        <w:t>grupę</w:t>
      </w:r>
      <w:r w:rsidRPr="00E96FD7">
        <w:rPr>
          <w:sz w:val="22"/>
          <w:szCs w:val="22"/>
        </w:rPr>
        <w:t xml:space="preserve"> stanowili </w:t>
      </w:r>
      <w:r w:rsidR="007C1CFE" w:rsidRPr="00E96FD7">
        <w:rPr>
          <w:sz w:val="22"/>
          <w:szCs w:val="22"/>
        </w:rPr>
        <w:t xml:space="preserve">pracownicy inżynieryjno-techniczni </w:t>
      </w:r>
      <w:r w:rsidR="00E96FD7">
        <w:rPr>
          <w:sz w:val="22"/>
          <w:szCs w:val="22"/>
        </w:rPr>
        <w:br/>
      </w:r>
      <w:r w:rsidR="007C1CFE" w:rsidRPr="00E96FD7">
        <w:rPr>
          <w:sz w:val="22"/>
          <w:szCs w:val="22"/>
        </w:rPr>
        <w:t>(29 osób)</w:t>
      </w:r>
      <w:r w:rsidRPr="00E96FD7">
        <w:rPr>
          <w:sz w:val="22"/>
          <w:szCs w:val="22"/>
        </w:rPr>
        <w:t xml:space="preserve"> </w:t>
      </w:r>
      <w:r w:rsidR="007C1CFE" w:rsidRPr="00E96FD7">
        <w:rPr>
          <w:sz w:val="22"/>
          <w:szCs w:val="22"/>
        </w:rPr>
        <w:t>oraz pracownicy naukowi (18 osób, w tym: profesor zwyczajny, nadzwyczajny oraz wizytujący – 3 osoby, 12 adiunktów oraz 3 asystentów).</w:t>
      </w:r>
    </w:p>
    <w:p w:rsidR="006640DC" w:rsidRDefault="006640DC" w:rsidP="00E96FD7">
      <w:pPr>
        <w:tabs>
          <w:tab w:val="left" w:pos="2805"/>
        </w:tabs>
        <w:spacing w:line="276" w:lineRule="auto"/>
        <w:jc w:val="both"/>
        <w:rPr>
          <w:sz w:val="22"/>
          <w:szCs w:val="22"/>
          <w:u w:val="single"/>
        </w:rPr>
      </w:pPr>
    </w:p>
    <w:p w:rsidR="00911813" w:rsidRPr="00E96FD7" w:rsidRDefault="00911813" w:rsidP="00911813">
      <w:pPr>
        <w:spacing w:line="276" w:lineRule="auto"/>
        <w:jc w:val="right"/>
        <w:rPr>
          <w:sz w:val="22"/>
          <w:szCs w:val="22"/>
        </w:rPr>
      </w:pPr>
      <w:r>
        <w:rPr>
          <w:sz w:val="22"/>
          <w:szCs w:val="22"/>
        </w:rPr>
        <w:t>[Dowód: akta kontroli str. 61, II/1-30, III/4</w:t>
      </w:r>
      <w:r w:rsidRPr="00173D81">
        <w:rPr>
          <w:sz w:val="22"/>
          <w:szCs w:val="22"/>
        </w:rPr>
        <w:t>]</w:t>
      </w:r>
    </w:p>
    <w:p w:rsidR="006640DC" w:rsidRDefault="006640DC" w:rsidP="00B87078">
      <w:pPr>
        <w:tabs>
          <w:tab w:val="left" w:pos="2805"/>
        </w:tabs>
        <w:spacing w:line="276" w:lineRule="auto"/>
        <w:jc w:val="right"/>
        <w:rPr>
          <w:sz w:val="22"/>
          <w:szCs w:val="22"/>
          <w:u w:val="single"/>
        </w:rPr>
      </w:pPr>
    </w:p>
    <w:p w:rsidR="00C36AAD" w:rsidRPr="00E96FD7" w:rsidRDefault="002A0164" w:rsidP="00E96FD7">
      <w:pPr>
        <w:tabs>
          <w:tab w:val="left" w:pos="2805"/>
        </w:tabs>
        <w:spacing w:line="276" w:lineRule="auto"/>
        <w:jc w:val="both"/>
        <w:rPr>
          <w:sz w:val="22"/>
          <w:szCs w:val="22"/>
          <w:u w:val="single"/>
        </w:rPr>
      </w:pPr>
      <w:r w:rsidRPr="00E96FD7">
        <w:rPr>
          <w:sz w:val="22"/>
          <w:szCs w:val="22"/>
          <w:u w:val="single"/>
        </w:rPr>
        <w:t>Zakaz konkurencji oraz dodatkowe zatrudnienie</w:t>
      </w:r>
    </w:p>
    <w:p w:rsidR="002A0164" w:rsidRPr="00E96FD7" w:rsidRDefault="002A0164" w:rsidP="00E96FD7">
      <w:pPr>
        <w:tabs>
          <w:tab w:val="left" w:pos="2805"/>
        </w:tabs>
        <w:spacing w:line="276" w:lineRule="auto"/>
        <w:jc w:val="both"/>
        <w:rPr>
          <w:sz w:val="22"/>
          <w:szCs w:val="22"/>
          <w:u w:val="single"/>
        </w:rPr>
      </w:pPr>
    </w:p>
    <w:p w:rsidR="00FD4825" w:rsidRPr="00E96FD7" w:rsidRDefault="003D750F" w:rsidP="00E96FD7">
      <w:pPr>
        <w:autoSpaceDE w:val="0"/>
        <w:autoSpaceDN w:val="0"/>
        <w:adjustRightInd w:val="0"/>
        <w:spacing w:line="276" w:lineRule="auto"/>
        <w:jc w:val="both"/>
        <w:rPr>
          <w:sz w:val="22"/>
          <w:szCs w:val="22"/>
        </w:rPr>
      </w:pPr>
      <w:r w:rsidRPr="00E96FD7">
        <w:rPr>
          <w:sz w:val="22"/>
          <w:szCs w:val="22"/>
        </w:rPr>
        <w:t xml:space="preserve">Zgodnie z art. 47 ust. 5 ustawy </w:t>
      </w:r>
      <w:r w:rsidRPr="00E96FD7">
        <w:rPr>
          <w:i/>
          <w:sz w:val="22"/>
          <w:szCs w:val="22"/>
        </w:rPr>
        <w:t>o instytutach badawczych</w:t>
      </w:r>
      <w:r w:rsidRPr="00E96FD7">
        <w:rPr>
          <w:sz w:val="22"/>
          <w:szCs w:val="22"/>
        </w:rPr>
        <w:t xml:space="preserve"> pracowników naukowych, badawczo-technicznych i inżynieryjno-technicznych obowiązuje zakaz prowadzenia działalności konkurencyjnej</w:t>
      </w:r>
      <w:r w:rsidR="00E05E82">
        <w:rPr>
          <w:sz w:val="22"/>
          <w:szCs w:val="22"/>
        </w:rPr>
        <w:t xml:space="preserve"> </w:t>
      </w:r>
      <w:r w:rsidRPr="00E96FD7">
        <w:rPr>
          <w:sz w:val="22"/>
          <w:szCs w:val="22"/>
        </w:rPr>
        <w:t xml:space="preserve">wobec Instytutu, określony w odrębnej umowie. </w:t>
      </w:r>
      <w:r w:rsidR="00D00001">
        <w:rPr>
          <w:sz w:val="22"/>
          <w:szCs w:val="22"/>
        </w:rPr>
        <w:t>Zastępca Dyrektora IETU</w:t>
      </w:r>
      <w:r w:rsidRPr="00E96FD7">
        <w:rPr>
          <w:sz w:val="22"/>
          <w:szCs w:val="22"/>
        </w:rPr>
        <w:t xml:space="preserve"> oświadczył, </w:t>
      </w:r>
      <w:r w:rsidR="001C406A">
        <w:rPr>
          <w:sz w:val="22"/>
          <w:szCs w:val="22"/>
        </w:rPr>
        <w:br/>
      </w:r>
      <w:r w:rsidRPr="00E96FD7">
        <w:rPr>
          <w:sz w:val="22"/>
          <w:szCs w:val="22"/>
        </w:rPr>
        <w:t>że z</w:t>
      </w:r>
      <w:r w:rsidR="00E05E82">
        <w:rPr>
          <w:sz w:val="22"/>
          <w:szCs w:val="22"/>
        </w:rPr>
        <w:t xml:space="preserve"> </w:t>
      </w:r>
      <w:r w:rsidRPr="00E96FD7">
        <w:rPr>
          <w:sz w:val="22"/>
          <w:szCs w:val="22"/>
        </w:rPr>
        <w:t xml:space="preserve">wszystkimi pracownikami zatrudnionymi w IETU na stanowiskach naukowych, badawczo-technicznych i inżynieryjno-technicznych, jak również pełniącymi funkcje Zastępców Dyrektora </w:t>
      </w:r>
      <w:r w:rsidR="00E05E82">
        <w:rPr>
          <w:sz w:val="22"/>
          <w:szCs w:val="22"/>
        </w:rPr>
        <w:br/>
      </w:r>
      <w:r w:rsidRPr="00E96FD7">
        <w:rPr>
          <w:sz w:val="22"/>
          <w:szCs w:val="22"/>
        </w:rPr>
        <w:t>i Głównego Księgowego, zawarto umowy o zakazie konkurencji.</w:t>
      </w:r>
      <w:r w:rsidR="00FD4825" w:rsidRPr="00E96FD7">
        <w:rPr>
          <w:sz w:val="22"/>
          <w:szCs w:val="22"/>
        </w:rPr>
        <w:t xml:space="preserve"> W przypadku wybranej losowo grupy pracowników, </w:t>
      </w:r>
      <w:r w:rsidR="00C77DC5">
        <w:rPr>
          <w:sz w:val="22"/>
          <w:szCs w:val="22"/>
        </w:rPr>
        <w:t>pot</w:t>
      </w:r>
      <w:r w:rsidR="00C77DC5" w:rsidRPr="00E96FD7">
        <w:rPr>
          <w:sz w:val="22"/>
          <w:szCs w:val="22"/>
        </w:rPr>
        <w:t xml:space="preserve">wierdzono </w:t>
      </w:r>
      <w:r w:rsidR="00FD4825" w:rsidRPr="00E96FD7">
        <w:rPr>
          <w:sz w:val="22"/>
          <w:szCs w:val="22"/>
        </w:rPr>
        <w:t xml:space="preserve">w aktach osobowych </w:t>
      </w:r>
      <w:r w:rsidR="00C77DC5">
        <w:rPr>
          <w:sz w:val="22"/>
          <w:szCs w:val="22"/>
        </w:rPr>
        <w:t xml:space="preserve">obecność </w:t>
      </w:r>
      <w:r w:rsidR="00A42C30">
        <w:rPr>
          <w:sz w:val="22"/>
          <w:szCs w:val="22"/>
        </w:rPr>
        <w:t>umów</w:t>
      </w:r>
      <w:r w:rsidR="00FD4825" w:rsidRPr="00E96FD7">
        <w:rPr>
          <w:sz w:val="22"/>
          <w:szCs w:val="22"/>
        </w:rPr>
        <w:t xml:space="preserve"> w tym zakresie.</w:t>
      </w:r>
    </w:p>
    <w:p w:rsidR="003D750F" w:rsidRPr="00E96FD7" w:rsidRDefault="003D750F" w:rsidP="00E96FD7">
      <w:pPr>
        <w:tabs>
          <w:tab w:val="left" w:pos="2805"/>
        </w:tabs>
        <w:spacing w:line="276" w:lineRule="auto"/>
        <w:jc w:val="both"/>
        <w:rPr>
          <w:sz w:val="22"/>
          <w:szCs w:val="22"/>
        </w:rPr>
      </w:pPr>
    </w:p>
    <w:p w:rsidR="003D750F" w:rsidRPr="00E96FD7" w:rsidRDefault="00C77DC5" w:rsidP="00E96FD7">
      <w:pPr>
        <w:tabs>
          <w:tab w:val="left" w:pos="2805"/>
        </w:tabs>
        <w:spacing w:line="276" w:lineRule="auto"/>
        <w:jc w:val="both"/>
        <w:rPr>
          <w:sz w:val="22"/>
          <w:szCs w:val="22"/>
        </w:rPr>
      </w:pPr>
      <w:r>
        <w:rPr>
          <w:sz w:val="22"/>
          <w:szCs w:val="22"/>
        </w:rPr>
        <w:t>Ponadto, z</w:t>
      </w:r>
      <w:r w:rsidRPr="00E96FD7">
        <w:rPr>
          <w:sz w:val="22"/>
          <w:szCs w:val="22"/>
        </w:rPr>
        <w:t xml:space="preserve">godnie </w:t>
      </w:r>
      <w:r w:rsidR="003D750F" w:rsidRPr="00E96FD7">
        <w:rPr>
          <w:sz w:val="22"/>
          <w:szCs w:val="22"/>
        </w:rPr>
        <w:t xml:space="preserve">z art. 47 ust. 1 ustawy </w:t>
      </w:r>
      <w:r w:rsidR="003D750F" w:rsidRPr="00E96FD7">
        <w:rPr>
          <w:i/>
          <w:sz w:val="22"/>
          <w:szCs w:val="22"/>
        </w:rPr>
        <w:t>o instytutach badawczych</w:t>
      </w:r>
      <w:r w:rsidR="003D750F" w:rsidRPr="00E96FD7">
        <w:rPr>
          <w:sz w:val="22"/>
          <w:szCs w:val="22"/>
        </w:rPr>
        <w:t xml:space="preserve"> pracowników naukowych, badawczo-technicznych i inżynieryjno-technicznych obowiązuje zakaz wykonywanie dodatkowego zatrudnienia w ramach stosunku pracy lub prowadzenia działalności gospodarczej bez uzyskania wcześniejszej zgody Dyrektora. W latach 2016 – 2017 jedna osoba (pracownik zatrudniony </w:t>
      </w:r>
      <w:r w:rsidR="00E05E82">
        <w:rPr>
          <w:sz w:val="22"/>
          <w:szCs w:val="22"/>
        </w:rPr>
        <w:br/>
      </w:r>
      <w:r w:rsidR="003D750F" w:rsidRPr="00E96FD7">
        <w:rPr>
          <w:sz w:val="22"/>
          <w:szCs w:val="22"/>
        </w:rPr>
        <w:t xml:space="preserve">na stanowisku asystenta w niepełnym wymiarze czasu pracy) wystąpił do Dyrektora IETU z prośbą </w:t>
      </w:r>
      <w:r w:rsidR="00E05E82">
        <w:rPr>
          <w:sz w:val="22"/>
          <w:szCs w:val="22"/>
        </w:rPr>
        <w:br/>
      </w:r>
      <w:r w:rsidR="003D750F" w:rsidRPr="00E96FD7">
        <w:rPr>
          <w:sz w:val="22"/>
          <w:szCs w:val="22"/>
        </w:rPr>
        <w:t xml:space="preserve">o wyrażenie zgody na prowadzenie działalności gospodarczej. W związku z faktem, że zakres działalności firmy nie pokrywał się z obszarem działalności Instytutu, zgoda </w:t>
      </w:r>
      <w:r>
        <w:rPr>
          <w:sz w:val="22"/>
          <w:szCs w:val="22"/>
        </w:rPr>
        <w:t xml:space="preserve">ta </w:t>
      </w:r>
      <w:r w:rsidR="003D750F" w:rsidRPr="00E96FD7">
        <w:rPr>
          <w:sz w:val="22"/>
          <w:szCs w:val="22"/>
        </w:rPr>
        <w:t>została udzielona.</w:t>
      </w:r>
      <w:r w:rsidR="00FD4825" w:rsidRPr="00E96FD7">
        <w:rPr>
          <w:sz w:val="22"/>
          <w:szCs w:val="22"/>
        </w:rPr>
        <w:t xml:space="preserve"> Kontrolujący zapoznali się z treścią ww. zgody, która zmieszczona została w aktach osobowych pracownika.</w:t>
      </w:r>
    </w:p>
    <w:p w:rsidR="00911813" w:rsidRPr="00E96FD7" w:rsidRDefault="00911813" w:rsidP="00911813">
      <w:pPr>
        <w:spacing w:line="276" w:lineRule="auto"/>
        <w:jc w:val="right"/>
        <w:rPr>
          <w:sz w:val="22"/>
          <w:szCs w:val="22"/>
        </w:rPr>
      </w:pPr>
      <w:r>
        <w:rPr>
          <w:sz w:val="22"/>
          <w:szCs w:val="22"/>
        </w:rPr>
        <w:t>[Dowód: akta kontroli str. II/1-30, III/1-3</w:t>
      </w:r>
      <w:r w:rsidRPr="00173D81">
        <w:rPr>
          <w:sz w:val="22"/>
          <w:szCs w:val="22"/>
        </w:rPr>
        <w:t>]</w:t>
      </w:r>
    </w:p>
    <w:p w:rsidR="00FD4825" w:rsidRPr="00E96FD7" w:rsidRDefault="00FD4825" w:rsidP="00B87078">
      <w:pPr>
        <w:tabs>
          <w:tab w:val="left" w:pos="2805"/>
        </w:tabs>
        <w:spacing w:line="276" w:lineRule="auto"/>
        <w:jc w:val="right"/>
        <w:rPr>
          <w:sz w:val="22"/>
          <w:szCs w:val="22"/>
        </w:rPr>
      </w:pPr>
    </w:p>
    <w:p w:rsidR="00FD4825" w:rsidRDefault="00FD4825" w:rsidP="00E96FD7">
      <w:pPr>
        <w:tabs>
          <w:tab w:val="left" w:pos="2805"/>
        </w:tabs>
        <w:spacing w:line="276" w:lineRule="auto"/>
        <w:jc w:val="both"/>
        <w:rPr>
          <w:sz w:val="22"/>
          <w:szCs w:val="22"/>
        </w:rPr>
      </w:pPr>
    </w:p>
    <w:p w:rsidR="001C406A" w:rsidRPr="00E96FD7" w:rsidRDefault="001C406A" w:rsidP="00E96FD7">
      <w:pPr>
        <w:tabs>
          <w:tab w:val="left" w:pos="2805"/>
        </w:tabs>
        <w:spacing w:line="276" w:lineRule="auto"/>
        <w:jc w:val="both"/>
        <w:rPr>
          <w:sz w:val="22"/>
          <w:szCs w:val="22"/>
        </w:rPr>
      </w:pPr>
    </w:p>
    <w:p w:rsidR="00FD4825" w:rsidRPr="00E96FD7" w:rsidRDefault="00FD4825" w:rsidP="00E96FD7">
      <w:pPr>
        <w:tabs>
          <w:tab w:val="left" w:pos="2805"/>
        </w:tabs>
        <w:spacing w:line="276" w:lineRule="auto"/>
        <w:jc w:val="both"/>
        <w:rPr>
          <w:sz w:val="22"/>
          <w:szCs w:val="22"/>
          <w:u w:val="single"/>
        </w:rPr>
      </w:pPr>
      <w:r w:rsidRPr="00E96FD7">
        <w:rPr>
          <w:sz w:val="22"/>
          <w:szCs w:val="22"/>
          <w:u w:val="single"/>
        </w:rPr>
        <w:t>Oceny okresowe</w:t>
      </w:r>
    </w:p>
    <w:p w:rsidR="00FD4825" w:rsidRPr="00E96FD7" w:rsidRDefault="00FD4825" w:rsidP="00E96FD7">
      <w:pPr>
        <w:tabs>
          <w:tab w:val="left" w:pos="2805"/>
        </w:tabs>
        <w:spacing w:line="276" w:lineRule="auto"/>
        <w:jc w:val="both"/>
        <w:rPr>
          <w:sz w:val="22"/>
          <w:szCs w:val="22"/>
          <w:u w:val="single"/>
        </w:rPr>
      </w:pPr>
    </w:p>
    <w:p w:rsidR="005765A6" w:rsidRPr="00E96FD7" w:rsidRDefault="008B46F6" w:rsidP="00E96FD7">
      <w:pPr>
        <w:spacing w:line="276" w:lineRule="auto"/>
        <w:jc w:val="both"/>
        <w:rPr>
          <w:sz w:val="22"/>
          <w:szCs w:val="22"/>
        </w:rPr>
      </w:pPr>
      <w:r w:rsidRPr="00E96FD7">
        <w:rPr>
          <w:sz w:val="22"/>
          <w:szCs w:val="22"/>
        </w:rPr>
        <w:t xml:space="preserve">Pracownicy naukowi i badawczo-techniczni, zgodnie z art. 44 ust. 4 oraz art. 50 </w:t>
      </w:r>
      <w:r w:rsidR="005765A6" w:rsidRPr="00E96FD7">
        <w:rPr>
          <w:sz w:val="22"/>
          <w:szCs w:val="22"/>
        </w:rPr>
        <w:t xml:space="preserve">ustawy </w:t>
      </w:r>
      <w:r w:rsidR="005765A6" w:rsidRPr="00E96FD7">
        <w:rPr>
          <w:i/>
          <w:sz w:val="22"/>
          <w:szCs w:val="22"/>
        </w:rPr>
        <w:t xml:space="preserve">o instytutach badawczych </w:t>
      </w:r>
      <w:r w:rsidR="005765A6" w:rsidRPr="00E96FD7">
        <w:rPr>
          <w:sz w:val="22"/>
          <w:szCs w:val="22"/>
        </w:rPr>
        <w:t xml:space="preserve">podlegają okresowym ocenom dorobku naukowego i technicznego dokonywanym przez </w:t>
      </w:r>
      <w:r w:rsidR="00C77DC5">
        <w:rPr>
          <w:sz w:val="22"/>
          <w:szCs w:val="22"/>
        </w:rPr>
        <w:t>R</w:t>
      </w:r>
      <w:r w:rsidR="00C77DC5" w:rsidRPr="00E96FD7">
        <w:rPr>
          <w:sz w:val="22"/>
          <w:szCs w:val="22"/>
        </w:rPr>
        <w:t xml:space="preserve">adę </w:t>
      </w:r>
      <w:r w:rsidR="00C77DC5">
        <w:rPr>
          <w:sz w:val="22"/>
          <w:szCs w:val="22"/>
        </w:rPr>
        <w:t>N</w:t>
      </w:r>
      <w:r w:rsidR="00C77DC5" w:rsidRPr="00E96FD7">
        <w:rPr>
          <w:sz w:val="22"/>
          <w:szCs w:val="22"/>
        </w:rPr>
        <w:t xml:space="preserve">aukową </w:t>
      </w:r>
      <w:r w:rsidR="00C77DC5">
        <w:rPr>
          <w:sz w:val="22"/>
          <w:szCs w:val="22"/>
        </w:rPr>
        <w:t>I</w:t>
      </w:r>
      <w:r w:rsidR="00C77DC5" w:rsidRPr="00E96FD7">
        <w:rPr>
          <w:sz w:val="22"/>
          <w:szCs w:val="22"/>
        </w:rPr>
        <w:t>nstytutu</w:t>
      </w:r>
      <w:r w:rsidR="005765A6" w:rsidRPr="00E96FD7">
        <w:rPr>
          <w:sz w:val="22"/>
          <w:szCs w:val="22"/>
        </w:rPr>
        <w:t xml:space="preserve">. </w:t>
      </w:r>
    </w:p>
    <w:p w:rsidR="005765A6" w:rsidRPr="00E96FD7" w:rsidRDefault="005765A6" w:rsidP="00E96FD7">
      <w:pPr>
        <w:spacing w:line="276" w:lineRule="auto"/>
        <w:jc w:val="both"/>
        <w:rPr>
          <w:sz w:val="22"/>
          <w:szCs w:val="22"/>
        </w:rPr>
      </w:pPr>
    </w:p>
    <w:p w:rsidR="008B46F6" w:rsidRPr="00E96FD7" w:rsidRDefault="005765A6" w:rsidP="00E96FD7">
      <w:pPr>
        <w:spacing w:line="276" w:lineRule="auto"/>
        <w:jc w:val="both"/>
        <w:rPr>
          <w:sz w:val="22"/>
          <w:szCs w:val="22"/>
        </w:rPr>
      </w:pPr>
      <w:r w:rsidRPr="00E96FD7">
        <w:rPr>
          <w:sz w:val="22"/>
          <w:szCs w:val="22"/>
        </w:rPr>
        <w:t xml:space="preserve">Tryb oceny okresowej określa regulamin ustanowiony przez dyrektora IETU: </w:t>
      </w:r>
    </w:p>
    <w:p w:rsidR="008B46F6" w:rsidRPr="00E96FD7" w:rsidRDefault="008B46F6" w:rsidP="00E96FD7">
      <w:pPr>
        <w:pStyle w:val="Akapitzlist"/>
        <w:numPr>
          <w:ilvl w:val="0"/>
          <w:numId w:val="13"/>
        </w:numPr>
        <w:spacing w:after="0"/>
        <w:ind w:left="714" w:hanging="357"/>
        <w:jc w:val="both"/>
        <w:rPr>
          <w:rFonts w:ascii="Times New Roman" w:hAnsi="Times New Roman" w:cs="Times New Roman"/>
        </w:rPr>
      </w:pPr>
      <w:r w:rsidRPr="00E96FD7">
        <w:rPr>
          <w:rFonts w:ascii="Times New Roman" w:hAnsi="Times New Roman" w:cs="Times New Roman"/>
        </w:rPr>
        <w:t xml:space="preserve">Zarządzenie nr 9/2011 z 24.10.2011 </w:t>
      </w:r>
      <w:proofErr w:type="gramStart"/>
      <w:r w:rsidRPr="00E96FD7">
        <w:rPr>
          <w:rFonts w:ascii="Times New Roman" w:hAnsi="Times New Roman" w:cs="Times New Roman"/>
        </w:rPr>
        <w:t>r</w:t>
      </w:r>
      <w:proofErr w:type="gramEnd"/>
      <w:r w:rsidRPr="00E96FD7">
        <w:rPr>
          <w:rFonts w:ascii="Times New Roman" w:hAnsi="Times New Roman" w:cs="Times New Roman"/>
        </w:rPr>
        <w:t>. w sprawie wprowadzenia Regulaminu ocen pracowników naukowych i badawczo-techniczny</w:t>
      </w:r>
      <w:r w:rsidR="005765A6" w:rsidRPr="00E96FD7">
        <w:rPr>
          <w:rFonts w:ascii="Times New Roman" w:hAnsi="Times New Roman" w:cs="Times New Roman"/>
        </w:rPr>
        <w:t>ch (dotyczy ocen przed 2016 r.),</w:t>
      </w:r>
    </w:p>
    <w:p w:rsidR="008B46F6" w:rsidRPr="00E96FD7" w:rsidRDefault="008B46F6" w:rsidP="00E96FD7">
      <w:pPr>
        <w:pStyle w:val="Akapitzlist"/>
        <w:numPr>
          <w:ilvl w:val="0"/>
          <w:numId w:val="13"/>
        </w:numPr>
        <w:spacing w:after="0"/>
        <w:ind w:left="714" w:hanging="357"/>
        <w:jc w:val="both"/>
        <w:rPr>
          <w:rFonts w:ascii="Times New Roman" w:hAnsi="Times New Roman" w:cs="Times New Roman"/>
        </w:rPr>
      </w:pPr>
      <w:r w:rsidRPr="00E96FD7">
        <w:rPr>
          <w:rFonts w:ascii="Times New Roman" w:hAnsi="Times New Roman" w:cs="Times New Roman"/>
        </w:rPr>
        <w:t xml:space="preserve">Zarządzenie nr 2/2016 z 8.03.2016 </w:t>
      </w:r>
      <w:proofErr w:type="gramStart"/>
      <w:r w:rsidRPr="00E96FD7">
        <w:rPr>
          <w:rFonts w:ascii="Times New Roman" w:hAnsi="Times New Roman" w:cs="Times New Roman"/>
        </w:rPr>
        <w:t>r</w:t>
      </w:r>
      <w:proofErr w:type="gramEnd"/>
      <w:r w:rsidRPr="00E96FD7">
        <w:rPr>
          <w:rFonts w:ascii="Times New Roman" w:hAnsi="Times New Roman" w:cs="Times New Roman"/>
        </w:rPr>
        <w:t>. w sprawie wprowadzenia Regulaminu ocen pracowników naukowych i badawczo-technicznych (regulamin mający zastosowanie do ocen dorobku naukowego i technicznego począwszy od 2016 r.).</w:t>
      </w:r>
    </w:p>
    <w:p w:rsidR="008B46F6" w:rsidRPr="00E96FD7" w:rsidRDefault="008B46F6" w:rsidP="00E96FD7">
      <w:pPr>
        <w:spacing w:line="276" w:lineRule="auto"/>
        <w:jc w:val="both"/>
        <w:rPr>
          <w:sz w:val="22"/>
          <w:szCs w:val="22"/>
        </w:rPr>
      </w:pPr>
    </w:p>
    <w:p w:rsidR="00FD4825" w:rsidRPr="00E96FD7" w:rsidRDefault="00FD4825" w:rsidP="00E96FD7">
      <w:pPr>
        <w:spacing w:line="276" w:lineRule="auto"/>
        <w:jc w:val="both"/>
        <w:rPr>
          <w:sz w:val="22"/>
          <w:szCs w:val="22"/>
        </w:rPr>
      </w:pPr>
      <w:r w:rsidRPr="00E96FD7">
        <w:rPr>
          <w:sz w:val="22"/>
          <w:szCs w:val="22"/>
        </w:rPr>
        <w:t>W dniu 19 września 2016 r. Komisja ds. Ocen pracowników naukowych i badawczo-technicznych przeprowadziła ocenę 23 osób zatrudnionych na stanowiskach naukowych i badawczo-technicznych. Profesorowie podlegali ocenie za 4 lata, czyli za okres 2012 - 2015, a pozostali pracownicy za 2 lata, czyli za okres 2014 – 2015. Ocenie podlegali wszyscy pracownicy spełniający kryteria. W wyniku przeprowadzonej oceny sporządzono protokół, którego wnioski przedstawiały się następująco:</w:t>
      </w:r>
    </w:p>
    <w:p w:rsidR="00FD4825" w:rsidRPr="00E96FD7" w:rsidRDefault="00FD4825" w:rsidP="00E96FD7">
      <w:pPr>
        <w:spacing w:line="276" w:lineRule="auto"/>
        <w:jc w:val="both"/>
        <w:rPr>
          <w:sz w:val="22"/>
          <w:szCs w:val="22"/>
        </w:rPr>
      </w:pPr>
      <w:r w:rsidRPr="00E96FD7">
        <w:rPr>
          <w:sz w:val="22"/>
          <w:szCs w:val="22"/>
        </w:rPr>
        <w:t>- pozostanie na zajmowanym stanowisku bezwarunkowo – 18 osób;</w:t>
      </w:r>
    </w:p>
    <w:p w:rsidR="00FD4825" w:rsidRPr="00E96FD7" w:rsidRDefault="00FD4825" w:rsidP="00E96FD7">
      <w:pPr>
        <w:spacing w:line="276" w:lineRule="auto"/>
        <w:jc w:val="both"/>
        <w:rPr>
          <w:sz w:val="22"/>
          <w:szCs w:val="22"/>
        </w:rPr>
      </w:pPr>
      <w:r w:rsidRPr="00E96FD7">
        <w:rPr>
          <w:sz w:val="22"/>
          <w:szCs w:val="22"/>
        </w:rPr>
        <w:t>- pozostanie na stanowisku warunkowo – 4 osoby;</w:t>
      </w:r>
    </w:p>
    <w:p w:rsidR="00FD4825" w:rsidRPr="00E96FD7" w:rsidRDefault="00FD4825" w:rsidP="00E96FD7">
      <w:pPr>
        <w:spacing w:line="276" w:lineRule="auto"/>
        <w:jc w:val="both"/>
        <w:rPr>
          <w:sz w:val="22"/>
          <w:szCs w:val="22"/>
        </w:rPr>
      </w:pPr>
      <w:r w:rsidRPr="00E96FD7">
        <w:rPr>
          <w:sz w:val="22"/>
          <w:szCs w:val="22"/>
        </w:rPr>
        <w:t>- przeniesienie na inne stanowisko – 1 osoba.</w:t>
      </w:r>
    </w:p>
    <w:p w:rsidR="00FD4825" w:rsidRPr="00E96FD7" w:rsidRDefault="00FD4825" w:rsidP="00E96FD7">
      <w:pPr>
        <w:spacing w:line="276" w:lineRule="auto"/>
        <w:jc w:val="both"/>
        <w:rPr>
          <w:sz w:val="22"/>
          <w:szCs w:val="22"/>
        </w:rPr>
      </w:pPr>
    </w:p>
    <w:p w:rsidR="00FD4825" w:rsidRPr="00E96FD7" w:rsidRDefault="00FD4825" w:rsidP="00E96FD7">
      <w:pPr>
        <w:spacing w:line="276" w:lineRule="auto"/>
        <w:jc w:val="both"/>
        <w:rPr>
          <w:sz w:val="22"/>
          <w:szCs w:val="22"/>
        </w:rPr>
      </w:pPr>
      <w:r w:rsidRPr="00E96FD7">
        <w:rPr>
          <w:sz w:val="22"/>
          <w:szCs w:val="22"/>
        </w:rPr>
        <w:t>W 2016</w:t>
      </w:r>
      <w:r w:rsidR="005765A6" w:rsidRPr="00E96FD7">
        <w:rPr>
          <w:sz w:val="22"/>
          <w:szCs w:val="22"/>
        </w:rPr>
        <w:t xml:space="preserve"> r.</w:t>
      </w:r>
      <w:r w:rsidR="00CB272E" w:rsidRPr="00E96FD7">
        <w:rPr>
          <w:rStyle w:val="Odwoanieprzypisudolnego"/>
          <w:sz w:val="22"/>
          <w:szCs w:val="22"/>
        </w:rPr>
        <w:footnoteReference w:id="13"/>
      </w:r>
      <w:r w:rsidRPr="00E96FD7">
        <w:rPr>
          <w:sz w:val="22"/>
          <w:szCs w:val="22"/>
        </w:rPr>
        <w:t xml:space="preserve"> nastąpiła nowelizacja art. 44 ustawy </w:t>
      </w:r>
      <w:r w:rsidRPr="00E96FD7">
        <w:rPr>
          <w:i/>
          <w:sz w:val="22"/>
          <w:szCs w:val="22"/>
        </w:rPr>
        <w:t>o instytutach badawczych</w:t>
      </w:r>
      <w:r w:rsidRPr="00E96FD7">
        <w:rPr>
          <w:sz w:val="22"/>
          <w:szCs w:val="22"/>
        </w:rPr>
        <w:t xml:space="preserve">, w </w:t>
      </w:r>
      <w:proofErr w:type="gramStart"/>
      <w:r w:rsidRPr="00E96FD7">
        <w:rPr>
          <w:sz w:val="22"/>
          <w:szCs w:val="22"/>
        </w:rPr>
        <w:t>myśl której</w:t>
      </w:r>
      <w:proofErr w:type="gramEnd"/>
      <w:r w:rsidRPr="00E96FD7">
        <w:rPr>
          <w:sz w:val="22"/>
          <w:szCs w:val="22"/>
        </w:rPr>
        <w:t xml:space="preserve"> oceny dorobku naukowego i technicznego pracowników instytutu dokonuje się nie rzadziej niż raz na  4 lata. W związku z tym, termin oceny przypadający na rok 2017 (za lata 2015 - 2016) uległ przesunięciu na rok 2019 i obejmie okres 2015 - 2018. Dotyczy to 2 pracowników z 33 podlegających ocenie. Regulamin oceny dostosowano do przepisów </w:t>
      </w:r>
      <w:r w:rsidR="008B673B">
        <w:rPr>
          <w:sz w:val="22"/>
          <w:szCs w:val="22"/>
        </w:rPr>
        <w:t xml:space="preserve">znowelizowanej </w:t>
      </w:r>
      <w:r w:rsidRPr="00E96FD7">
        <w:rPr>
          <w:sz w:val="22"/>
          <w:szCs w:val="22"/>
        </w:rPr>
        <w:t>ustawy</w:t>
      </w:r>
      <w:r w:rsidR="00CB272E" w:rsidRPr="00E96FD7">
        <w:rPr>
          <w:rStyle w:val="Odwoanieprzypisudolnego"/>
          <w:sz w:val="22"/>
          <w:szCs w:val="22"/>
        </w:rPr>
        <w:footnoteReference w:id="14"/>
      </w:r>
      <w:r w:rsidRPr="00E96FD7">
        <w:rPr>
          <w:sz w:val="22"/>
          <w:szCs w:val="22"/>
        </w:rPr>
        <w:t>.</w:t>
      </w:r>
    </w:p>
    <w:p w:rsidR="008B46F6" w:rsidRPr="00E96FD7" w:rsidRDefault="00FD4825" w:rsidP="00E96FD7">
      <w:pPr>
        <w:spacing w:line="276" w:lineRule="auto"/>
        <w:jc w:val="both"/>
        <w:rPr>
          <w:sz w:val="22"/>
          <w:szCs w:val="22"/>
        </w:rPr>
      </w:pPr>
      <w:r w:rsidRPr="00E96FD7">
        <w:rPr>
          <w:sz w:val="22"/>
          <w:szCs w:val="22"/>
        </w:rPr>
        <w:t xml:space="preserve">W 2017 r. Komisja ds. ocen przeprowadziła ocenę 2 osób w związku z ubieganiem się przez nie </w:t>
      </w:r>
      <w:r w:rsidR="00E96FD7">
        <w:rPr>
          <w:sz w:val="22"/>
          <w:szCs w:val="22"/>
        </w:rPr>
        <w:br/>
      </w:r>
      <w:r w:rsidRPr="00E96FD7">
        <w:rPr>
          <w:sz w:val="22"/>
          <w:szCs w:val="22"/>
        </w:rPr>
        <w:t xml:space="preserve">o zatrudnienie na stanowiskach badawczo-technicznych. </w:t>
      </w:r>
    </w:p>
    <w:p w:rsidR="009261D4" w:rsidRPr="00E96FD7" w:rsidRDefault="009261D4" w:rsidP="00E96FD7">
      <w:pPr>
        <w:spacing w:line="276" w:lineRule="auto"/>
        <w:jc w:val="both"/>
        <w:rPr>
          <w:sz w:val="22"/>
          <w:szCs w:val="22"/>
        </w:rPr>
      </w:pPr>
    </w:p>
    <w:p w:rsidR="00EB5EA6" w:rsidRDefault="008B673B" w:rsidP="00E96FD7">
      <w:pPr>
        <w:spacing w:line="276" w:lineRule="auto"/>
        <w:jc w:val="both"/>
        <w:rPr>
          <w:sz w:val="22"/>
          <w:szCs w:val="22"/>
        </w:rPr>
      </w:pPr>
      <w:r>
        <w:rPr>
          <w:sz w:val="22"/>
          <w:szCs w:val="22"/>
        </w:rPr>
        <w:t>Sposób p</w:t>
      </w:r>
      <w:r w:rsidRPr="00E96FD7">
        <w:rPr>
          <w:sz w:val="22"/>
          <w:szCs w:val="22"/>
        </w:rPr>
        <w:t>rzeprowadzeni</w:t>
      </w:r>
      <w:r>
        <w:rPr>
          <w:sz w:val="22"/>
          <w:szCs w:val="22"/>
        </w:rPr>
        <w:t>a</w:t>
      </w:r>
      <w:r w:rsidRPr="00E96FD7">
        <w:rPr>
          <w:sz w:val="22"/>
          <w:szCs w:val="22"/>
        </w:rPr>
        <w:t xml:space="preserve"> </w:t>
      </w:r>
      <w:r w:rsidR="008B46F6" w:rsidRPr="00E96FD7">
        <w:rPr>
          <w:sz w:val="22"/>
          <w:szCs w:val="22"/>
        </w:rPr>
        <w:t xml:space="preserve">oceny okresowej </w:t>
      </w:r>
      <w:r>
        <w:rPr>
          <w:sz w:val="22"/>
          <w:szCs w:val="22"/>
        </w:rPr>
        <w:t>sprawdzono</w:t>
      </w:r>
      <w:r w:rsidRPr="00E96FD7">
        <w:rPr>
          <w:sz w:val="22"/>
          <w:szCs w:val="22"/>
        </w:rPr>
        <w:t xml:space="preserve"> </w:t>
      </w:r>
      <w:r w:rsidR="008B46F6" w:rsidRPr="00E96FD7">
        <w:rPr>
          <w:sz w:val="22"/>
          <w:szCs w:val="22"/>
        </w:rPr>
        <w:t>na losowo</w:t>
      </w:r>
      <w:r w:rsidR="009261D4" w:rsidRPr="00E96FD7">
        <w:rPr>
          <w:sz w:val="22"/>
          <w:szCs w:val="22"/>
        </w:rPr>
        <w:t xml:space="preserve"> wybranej próbie </w:t>
      </w:r>
      <w:r w:rsidR="008B46F6" w:rsidRPr="00E96FD7">
        <w:rPr>
          <w:sz w:val="22"/>
          <w:szCs w:val="22"/>
        </w:rPr>
        <w:t>pracowników</w:t>
      </w:r>
      <w:r w:rsidR="009261D4" w:rsidRPr="00E96FD7">
        <w:rPr>
          <w:sz w:val="22"/>
          <w:szCs w:val="22"/>
        </w:rPr>
        <w:t xml:space="preserve">. </w:t>
      </w:r>
      <w:r w:rsidR="00E05E82">
        <w:rPr>
          <w:sz w:val="22"/>
          <w:szCs w:val="22"/>
        </w:rPr>
        <w:br/>
      </w:r>
      <w:r w:rsidR="00A42C30">
        <w:rPr>
          <w:sz w:val="22"/>
          <w:szCs w:val="22"/>
        </w:rPr>
        <w:t>Nie stwierdzono uchybień w ww. zakresie.</w:t>
      </w:r>
    </w:p>
    <w:p w:rsidR="00D9289C" w:rsidRPr="00E96FD7" w:rsidRDefault="00D9289C" w:rsidP="00E96FD7">
      <w:pPr>
        <w:spacing w:line="276" w:lineRule="auto"/>
        <w:jc w:val="both"/>
        <w:rPr>
          <w:sz w:val="22"/>
          <w:szCs w:val="22"/>
        </w:rPr>
      </w:pPr>
    </w:p>
    <w:p w:rsidR="00D9289C" w:rsidRPr="00E96FD7" w:rsidRDefault="00D9289C" w:rsidP="00D9289C">
      <w:pPr>
        <w:spacing w:line="276" w:lineRule="auto"/>
        <w:jc w:val="right"/>
        <w:rPr>
          <w:sz w:val="22"/>
          <w:szCs w:val="22"/>
        </w:rPr>
      </w:pPr>
      <w:r>
        <w:rPr>
          <w:sz w:val="22"/>
          <w:szCs w:val="22"/>
        </w:rPr>
        <w:t>[Dowód: akta kontroli str. II/1-30, III/1-3</w:t>
      </w:r>
      <w:r w:rsidRPr="00173D81">
        <w:rPr>
          <w:sz w:val="22"/>
          <w:szCs w:val="22"/>
        </w:rPr>
        <w:t>]</w:t>
      </w:r>
    </w:p>
    <w:p w:rsidR="00EB5EA6" w:rsidRPr="00E96FD7" w:rsidRDefault="00EB5EA6" w:rsidP="00B87078">
      <w:pPr>
        <w:spacing w:line="276" w:lineRule="auto"/>
        <w:jc w:val="right"/>
        <w:rPr>
          <w:sz w:val="22"/>
          <w:szCs w:val="22"/>
        </w:rPr>
      </w:pPr>
    </w:p>
    <w:p w:rsidR="00FD4825" w:rsidRPr="00E96FD7" w:rsidRDefault="00FD4825" w:rsidP="00E96FD7">
      <w:pPr>
        <w:tabs>
          <w:tab w:val="left" w:pos="2805"/>
        </w:tabs>
        <w:spacing w:line="276" w:lineRule="auto"/>
        <w:jc w:val="both"/>
        <w:rPr>
          <w:sz w:val="22"/>
          <w:szCs w:val="22"/>
        </w:rPr>
      </w:pPr>
    </w:p>
    <w:p w:rsidR="00BE1019" w:rsidRPr="00E96FD7" w:rsidRDefault="00BE1019" w:rsidP="00E96FD7">
      <w:pPr>
        <w:spacing w:line="276" w:lineRule="auto"/>
        <w:jc w:val="both"/>
        <w:rPr>
          <w:sz w:val="22"/>
          <w:szCs w:val="22"/>
          <w:u w:val="single"/>
        </w:rPr>
      </w:pPr>
      <w:r w:rsidRPr="00E96FD7">
        <w:rPr>
          <w:sz w:val="22"/>
          <w:szCs w:val="22"/>
          <w:u w:val="single"/>
        </w:rPr>
        <w:t>Rozwój naukowy instytutu</w:t>
      </w:r>
    </w:p>
    <w:p w:rsidR="003D750F" w:rsidRPr="00E96FD7" w:rsidRDefault="003D750F" w:rsidP="00E96FD7">
      <w:pPr>
        <w:tabs>
          <w:tab w:val="left" w:pos="2805"/>
        </w:tabs>
        <w:spacing w:line="276" w:lineRule="auto"/>
        <w:jc w:val="both"/>
        <w:rPr>
          <w:sz w:val="22"/>
          <w:szCs w:val="22"/>
        </w:rPr>
      </w:pPr>
    </w:p>
    <w:p w:rsidR="00BE1019" w:rsidRPr="00E96FD7" w:rsidRDefault="00155DF2" w:rsidP="00E96FD7">
      <w:pPr>
        <w:spacing w:line="276" w:lineRule="auto"/>
        <w:jc w:val="both"/>
        <w:rPr>
          <w:sz w:val="22"/>
          <w:szCs w:val="22"/>
        </w:rPr>
      </w:pPr>
      <w:r w:rsidRPr="00E96FD7">
        <w:rPr>
          <w:sz w:val="22"/>
          <w:szCs w:val="22"/>
        </w:rPr>
        <w:t>W 2016 r. jeden</w:t>
      </w:r>
      <w:r w:rsidR="00BE1019" w:rsidRPr="00E96FD7">
        <w:rPr>
          <w:sz w:val="22"/>
          <w:szCs w:val="22"/>
        </w:rPr>
        <w:t xml:space="preserve"> z pracowników otrzymał tytuł nau</w:t>
      </w:r>
      <w:r w:rsidRPr="00E96FD7">
        <w:rPr>
          <w:sz w:val="22"/>
          <w:szCs w:val="22"/>
        </w:rPr>
        <w:t xml:space="preserve">kowy nadany przez Prezydenta RP oraz jeden </w:t>
      </w:r>
      <w:r w:rsidR="00E96FD7">
        <w:rPr>
          <w:sz w:val="22"/>
          <w:szCs w:val="22"/>
        </w:rPr>
        <w:br/>
      </w:r>
      <w:r w:rsidR="00BE1019" w:rsidRPr="00E96FD7">
        <w:rPr>
          <w:sz w:val="22"/>
          <w:szCs w:val="22"/>
        </w:rPr>
        <w:t>z pracowników uzyskał stopień naukowy d</w:t>
      </w:r>
      <w:r w:rsidRPr="00E96FD7">
        <w:rPr>
          <w:sz w:val="22"/>
          <w:szCs w:val="22"/>
        </w:rPr>
        <w:t>oktora na Uniwersytecie Śląskim.</w:t>
      </w:r>
    </w:p>
    <w:p w:rsidR="00BE1019" w:rsidRPr="00E96FD7" w:rsidRDefault="00155DF2" w:rsidP="00E96FD7">
      <w:pPr>
        <w:spacing w:line="276" w:lineRule="auto"/>
        <w:jc w:val="both"/>
        <w:rPr>
          <w:sz w:val="22"/>
          <w:szCs w:val="22"/>
        </w:rPr>
      </w:pPr>
      <w:r w:rsidRPr="00E96FD7">
        <w:rPr>
          <w:sz w:val="22"/>
          <w:szCs w:val="22"/>
        </w:rPr>
        <w:t>W 2017 r. jeden</w:t>
      </w:r>
      <w:r w:rsidR="00BE1019" w:rsidRPr="00E96FD7">
        <w:rPr>
          <w:sz w:val="22"/>
          <w:szCs w:val="22"/>
        </w:rPr>
        <w:t xml:space="preserve"> z pracowników otrzymał tytuł naukowy nadany przez Prezydenta RP</w:t>
      </w:r>
      <w:r w:rsidRPr="00E96FD7">
        <w:rPr>
          <w:sz w:val="22"/>
          <w:szCs w:val="22"/>
        </w:rPr>
        <w:t xml:space="preserve"> oraz jeden</w:t>
      </w:r>
      <w:r w:rsidR="00BE1019" w:rsidRPr="00E96FD7">
        <w:rPr>
          <w:sz w:val="22"/>
          <w:szCs w:val="22"/>
        </w:rPr>
        <w:t xml:space="preserve"> pracownik uzyskał stopień naukowy doktora nauk medycznych w Instytucie Medycyny Pracy </w:t>
      </w:r>
      <w:r w:rsidR="00E96FD7">
        <w:rPr>
          <w:sz w:val="22"/>
          <w:szCs w:val="22"/>
        </w:rPr>
        <w:br/>
      </w:r>
      <w:r w:rsidR="00BE1019" w:rsidRPr="00E96FD7">
        <w:rPr>
          <w:sz w:val="22"/>
          <w:szCs w:val="22"/>
        </w:rPr>
        <w:t>im. prof. d</w:t>
      </w:r>
      <w:r w:rsidRPr="00E96FD7">
        <w:rPr>
          <w:sz w:val="22"/>
          <w:szCs w:val="22"/>
        </w:rPr>
        <w:t xml:space="preserve">ra med. Jerzego </w:t>
      </w:r>
      <w:proofErr w:type="spellStart"/>
      <w:r w:rsidRPr="00E96FD7">
        <w:rPr>
          <w:sz w:val="22"/>
          <w:szCs w:val="22"/>
        </w:rPr>
        <w:t>Nofera</w:t>
      </w:r>
      <w:proofErr w:type="spellEnd"/>
      <w:r w:rsidRPr="00E96FD7">
        <w:rPr>
          <w:sz w:val="22"/>
          <w:szCs w:val="22"/>
        </w:rPr>
        <w:t xml:space="preserve"> w Łodzi.</w:t>
      </w:r>
    </w:p>
    <w:p w:rsidR="00D9289C" w:rsidRPr="00E96FD7" w:rsidRDefault="00D9289C" w:rsidP="00D9289C">
      <w:pPr>
        <w:spacing w:line="276" w:lineRule="auto"/>
        <w:jc w:val="right"/>
        <w:rPr>
          <w:sz w:val="22"/>
          <w:szCs w:val="22"/>
        </w:rPr>
      </w:pPr>
      <w:r>
        <w:rPr>
          <w:sz w:val="22"/>
          <w:szCs w:val="22"/>
        </w:rPr>
        <w:t>[Dowód: akta kontroli str. III/1-3</w:t>
      </w:r>
      <w:r w:rsidRPr="00173D81">
        <w:rPr>
          <w:sz w:val="22"/>
          <w:szCs w:val="22"/>
        </w:rPr>
        <w:t>]</w:t>
      </w:r>
    </w:p>
    <w:p w:rsidR="00155DF2" w:rsidRPr="00E96FD7" w:rsidRDefault="00155DF2" w:rsidP="00E96FD7">
      <w:pPr>
        <w:spacing w:line="276" w:lineRule="auto"/>
        <w:jc w:val="both"/>
        <w:rPr>
          <w:sz w:val="22"/>
          <w:szCs w:val="22"/>
        </w:rPr>
      </w:pPr>
    </w:p>
    <w:p w:rsidR="00155DF2" w:rsidRPr="00E96FD7" w:rsidRDefault="00155DF2" w:rsidP="00E96FD7">
      <w:pPr>
        <w:spacing w:line="276" w:lineRule="auto"/>
        <w:jc w:val="both"/>
        <w:rPr>
          <w:b/>
          <w:sz w:val="22"/>
          <w:szCs w:val="22"/>
        </w:rPr>
      </w:pPr>
      <w:proofErr w:type="gramStart"/>
      <w:r w:rsidRPr="00E96FD7">
        <w:rPr>
          <w:b/>
          <w:sz w:val="22"/>
          <w:szCs w:val="22"/>
        </w:rPr>
        <w:t>c</w:t>
      </w:r>
      <w:proofErr w:type="gramEnd"/>
      <w:r w:rsidRPr="00E96FD7">
        <w:rPr>
          <w:b/>
          <w:sz w:val="22"/>
          <w:szCs w:val="22"/>
        </w:rPr>
        <w:t>) Komisja dyscyplinarna i rzecznik dyscypliny</w:t>
      </w:r>
    </w:p>
    <w:p w:rsidR="00155DF2" w:rsidRPr="00E96FD7" w:rsidRDefault="00155DF2" w:rsidP="00E96FD7">
      <w:pPr>
        <w:tabs>
          <w:tab w:val="left" w:pos="2805"/>
        </w:tabs>
        <w:spacing w:line="276" w:lineRule="auto"/>
        <w:jc w:val="both"/>
        <w:rPr>
          <w:sz w:val="22"/>
          <w:szCs w:val="22"/>
        </w:rPr>
      </w:pPr>
    </w:p>
    <w:p w:rsidR="00155DF2" w:rsidRPr="00E96FD7" w:rsidRDefault="00155DF2" w:rsidP="00E96FD7">
      <w:pPr>
        <w:autoSpaceDE w:val="0"/>
        <w:autoSpaceDN w:val="0"/>
        <w:adjustRightInd w:val="0"/>
        <w:spacing w:line="276" w:lineRule="auto"/>
        <w:jc w:val="both"/>
        <w:rPr>
          <w:bCs/>
          <w:sz w:val="22"/>
          <w:szCs w:val="22"/>
        </w:rPr>
      </w:pPr>
      <w:r w:rsidRPr="00E96FD7">
        <w:rPr>
          <w:sz w:val="22"/>
          <w:szCs w:val="22"/>
        </w:rPr>
        <w:t xml:space="preserve">Zgodnie z art. 55 ust. 1 </w:t>
      </w:r>
      <w:r w:rsidRPr="00E96FD7">
        <w:rPr>
          <w:bCs/>
          <w:sz w:val="22"/>
          <w:szCs w:val="22"/>
        </w:rPr>
        <w:t xml:space="preserve">ustawy </w:t>
      </w:r>
      <w:r w:rsidRPr="00E96FD7">
        <w:rPr>
          <w:bCs/>
          <w:i/>
          <w:sz w:val="22"/>
          <w:szCs w:val="22"/>
        </w:rPr>
        <w:t>o instytutach badawczych</w:t>
      </w:r>
      <w:r w:rsidR="009C1467" w:rsidRPr="00E96FD7">
        <w:rPr>
          <w:bCs/>
          <w:i/>
          <w:sz w:val="22"/>
          <w:szCs w:val="22"/>
        </w:rPr>
        <w:t>,</w:t>
      </w:r>
      <w:r w:rsidRPr="00E96FD7">
        <w:rPr>
          <w:sz w:val="22"/>
          <w:szCs w:val="22"/>
        </w:rPr>
        <w:t xml:space="preserve"> </w:t>
      </w:r>
      <w:r w:rsidR="009C1467" w:rsidRPr="00E96FD7">
        <w:rPr>
          <w:sz w:val="22"/>
          <w:szCs w:val="22"/>
        </w:rPr>
        <w:t xml:space="preserve">w rozdziale V </w:t>
      </w:r>
      <w:r w:rsidRPr="00E96FD7">
        <w:rPr>
          <w:sz w:val="22"/>
          <w:szCs w:val="22"/>
        </w:rPr>
        <w:t xml:space="preserve">statut </w:t>
      </w:r>
      <w:r w:rsidR="004C679C" w:rsidRPr="00E96FD7">
        <w:rPr>
          <w:sz w:val="22"/>
          <w:szCs w:val="22"/>
        </w:rPr>
        <w:t>IETU</w:t>
      </w:r>
      <w:r w:rsidRPr="00E96FD7">
        <w:rPr>
          <w:sz w:val="22"/>
          <w:szCs w:val="22"/>
        </w:rPr>
        <w:t xml:space="preserve"> określa tryb wyboru komisji dyscyplinarnej</w:t>
      </w:r>
      <w:r w:rsidR="004C679C" w:rsidRPr="00E96FD7">
        <w:rPr>
          <w:sz w:val="22"/>
          <w:szCs w:val="22"/>
        </w:rPr>
        <w:t>. Komisja dyscyplinarna zo</w:t>
      </w:r>
      <w:r w:rsidR="009C1467" w:rsidRPr="00E96FD7">
        <w:rPr>
          <w:sz w:val="22"/>
          <w:szCs w:val="22"/>
        </w:rPr>
        <w:t xml:space="preserve">stała powołana w lipcu 2015 r. </w:t>
      </w:r>
      <w:r w:rsidR="008B673B">
        <w:rPr>
          <w:sz w:val="22"/>
          <w:szCs w:val="22"/>
        </w:rPr>
        <w:t>a</w:t>
      </w:r>
      <w:r w:rsidR="008B673B" w:rsidRPr="00E96FD7">
        <w:rPr>
          <w:sz w:val="22"/>
          <w:szCs w:val="22"/>
        </w:rPr>
        <w:t xml:space="preserve"> </w:t>
      </w:r>
      <w:r w:rsidR="004C679C" w:rsidRPr="00E96FD7">
        <w:rPr>
          <w:sz w:val="22"/>
          <w:szCs w:val="22"/>
        </w:rPr>
        <w:t>jej kadencja trwa 4 lata. Rzecznik Dyscyplinarny w IETU został powołany w 26 czerwca 2015 r. uchwałą</w:t>
      </w:r>
      <w:r w:rsidR="008B673B">
        <w:rPr>
          <w:sz w:val="22"/>
          <w:szCs w:val="22"/>
        </w:rPr>
        <w:t xml:space="preserve"> </w:t>
      </w:r>
      <w:r w:rsidR="00E21197" w:rsidRPr="00B87078">
        <w:rPr>
          <w:sz w:val="22"/>
          <w:szCs w:val="22"/>
        </w:rPr>
        <w:t>Rady Naukowej</w:t>
      </w:r>
      <w:r w:rsidR="004C679C" w:rsidRPr="00E96FD7">
        <w:rPr>
          <w:sz w:val="22"/>
          <w:szCs w:val="22"/>
        </w:rPr>
        <w:t xml:space="preserve"> nr 3/2015, jego kadencja trwa </w:t>
      </w:r>
      <w:r w:rsidR="008B673B">
        <w:rPr>
          <w:sz w:val="22"/>
          <w:szCs w:val="22"/>
        </w:rPr>
        <w:t xml:space="preserve">również </w:t>
      </w:r>
      <w:r w:rsidR="004C679C" w:rsidRPr="00E96FD7">
        <w:rPr>
          <w:sz w:val="22"/>
          <w:szCs w:val="22"/>
        </w:rPr>
        <w:t>4 lata.</w:t>
      </w:r>
      <w:r w:rsidR="009C1467" w:rsidRPr="00E96FD7">
        <w:rPr>
          <w:sz w:val="22"/>
          <w:szCs w:val="22"/>
        </w:rPr>
        <w:t xml:space="preserve"> </w:t>
      </w:r>
      <w:r w:rsidR="004C679C" w:rsidRPr="00E96FD7">
        <w:rPr>
          <w:sz w:val="22"/>
          <w:szCs w:val="22"/>
        </w:rPr>
        <w:t>W badanym okresie nie zostały wszczęte postępowania dyscyplinarne.</w:t>
      </w:r>
    </w:p>
    <w:p w:rsidR="00155DF2" w:rsidRPr="00E96FD7" w:rsidRDefault="00155DF2" w:rsidP="00E96FD7">
      <w:pPr>
        <w:tabs>
          <w:tab w:val="left" w:pos="2805"/>
        </w:tabs>
        <w:spacing w:line="276" w:lineRule="auto"/>
        <w:jc w:val="both"/>
        <w:rPr>
          <w:sz w:val="22"/>
          <w:szCs w:val="22"/>
        </w:rPr>
      </w:pPr>
    </w:p>
    <w:p w:rsidR="00D9289C" w:rsidRPr="00E96FD7" w:rsidRDefault="00D9289C" w:rsidP="00D9289C">
      <w:pPr>
        <w:spacing w:line="276" w:lineRule="auto"/>
        <w:jc w:val="right"/>
        <w:rPr>
          <w:sz w:val="22"/>
          <w:szCs w:val="22"/>
        </w:rPr>
      </w:pPr>
      <w:r>
        <w:rPr>
          <w:sz w:val="22"/>
          <w:szCs w:val="22"/>
        </w:rPr>
        <w:t>[Dowód: akta kontroli str. II/1-30</w:t>
      </w:r>
      <w:r w:rsidRPr="00173D81">
        <w:rPr>
          <w:sz w:val="22"/>
          <w:szCs w:val="22"/>
        </w:rPr>
        <w:t>]</w:t>
      </w:r>
    </w:p>
    <w:p w:rsidR="00B80C24" w:rsidRDefault="00B80C24" w:rsidP="00FE6173">
      <w:pPr>
        <w:tabs>
          <w:tab w:val="left" w:pos="2805"/>
        </w:tabs>
        <w:spacing w:line="276" w:lineRule="auto"/>
        <w:rPr>
          <w:sz w:val="22"/>
          <w:szCs w:val="22"/>
        </w:rPr>
      </w:pPr>
    </w:p>
    <w:p w:rsidR="00B80C24" w:rsidRPr="00537091" w:rsidRDefault="00B80C24" w:rsidP="00B80C24">
      <w:pPr>
        <w:suppressAutoHyphens/>
        <w:spacing w:after="200" w:line="276" w:lineRule="auto"/>
        <w:jc w:val="both"/>
        <w:rPr>
          <w:rFonts w:eastAsia="Calibri"/>
          <w:b/>
          <w:sz w:val="22"/>
          <w:szCs w:val="22"/>
          <w:lang w:eastAsia="ar-SA"/>
        </w:rPr>
      </w:pPr>
      <w:r w:rsidRPr="00537091">
        <w:rPr>
          <w:rFonts w:eastAsia="Calibri"/>
          <w:b/>
          <w:sz w:val="22"/>
          <w:szCs w:val="22"/>
          <w:lang w:eastAsia="ar-SA"/>
        </w:rPr>
        <w:t>Mając na uwadze powyższe ustalenia wnoszę o:</w:t>
      </w:r>
    </w:p>
    <w:p w:rsidR="00C25E6D" w:rsidRPr="00C25E6D" w:rsidRDefault="00C25E6D" w:rsidP="00C25E6D">
      <w:pPr>
        <w:pStyle w:val="Akapitzlist"/>
        <w:numPr>
          <w:ilvl w:val="0"/>
          <w:numId w:val="26"/>
        </w:numPr>
        <w:suppressAutoHyphens w:val="0"/>
        <w:spacing w:after="0"/>
        <w:ind w:left="425" w:hanging="425"/>
        <w:jc w:val="both"/>
        <w:rPr>
          <w:rFonts w:ascii="Times New Roman" w:hAnsi="Times New Roman" w:cs="Times New Roman"/>
        </w:rPr>
      </w:pPr>
      <w:r w:rsidRPr="00C25E6D">
        <w:rPr>
          <w:rFonts w:ascii="Times New Roman" w:hAnsi="Times New Roman" w:cs="Times New Roman"/>
        </w:rPr>
        <w:t>Rozważenie dopuszczenia składania ofert częściowych w postępowaniach o udziel</w:t>
      </w:r>
      <w:r w:rsidR="004A73FF">
        <w:rPr>
          <w:rFonts w:ascii="Times New Roman" w:hAnsi="Times New Roman" w:cs="Times New Roman"/>
        </w:rPr>
        <w:t>e</w:t>
      </w:r>
      <w:r w:rsidRPr="00C25E6D">
        <w:rPr>
          <w:rFonts w:ascii="Times New Roman" w:hAnsi="Times New Roman" w:cs="Times New Roman"/>
        </w:rPr>
        <w:t>nie zamówienia publicznego, w sytuacjach, gdy jest to zasadne.</w:t>
      </w:r>
    </w:p>
    <w:p w:rsidR="00C25E6D" w:rsidRPr="00C25E6D" w:rsidRDefault="00C25E6D" w:rsidP="00C25E6D">
      <w:pPr>
        <w:pStyle w:val="Akapitzlist"/>
        <w:numPr>
          <w:ilvl w:val="0"/>
          <w:numId w:val="26"/>
        </w:numPr>
        <w:suppressAutoHyphens w:val="0"/>
        <w:spacing w:after="0"/>
        <w:ind w:left="425" w:hanging="425"/>
        <w:jc w:val="both"/>
        <w:rPr>
          <w:rFonts w:ascii="Times New Roman" w:hAnsi="Times New Roman" w:cs="Times New Roman"/>
        </w:rPr>
      </w:pPr>
      <w:r w:rsidRPr="00C25E6D">
        <w:rPr>
          <w:rFonts w:ascii="Times New Roman" w:hAnsi="Times New Roman" w:cs="Times New Roman"/>
        </w:rPr>
        <w:t xml:space="preserve">Rozważenie sporządzenia jednego dokumentu, który ustanawia wewnętrzną procedurę </w:t>
      </w:r>
      <w:r w:rsidR="004A73FF">
        <w:rPr>
          <w:rFonts w:ascii="Times New Roman" w:hAnsi="Times New Roman" w:cs="Times New Roman"/>
        </w:rPr>
        <w:t xml:space="preserve">realizacji </w:t>
      </w:r>
      <w:r w:rsidR="004A73FF">
        <w:rPr>
          <w:rFonts w:ascii="Times New Roman" w:hAnsi="Times New Roman" w:cs="Times New Roman"/>
        </w:rPr>
        <w:br/>
      </w:r>
      <w:r w:rsidRPr="00C25E6D">
        <w:rPr>
          <w:rFonts w:ascii="Times New Roman" w:hAnsi="Times New Roman" w:cs="Times New Roman"/>
        </w:rPr>
        <w:t>i rozliczania podróży służbowych pracowników Instytu</w:t>
      </w:r>
      <w:r w:rsidR="004A73FF">
        <w:rPr>
          <w:rFonts w:ascii="Times New Roman" w:hAnsi="Times New Roman" w:cs="Times New Roman"/>
        </w:rPr>
        <w:t xml:space="preserve">tu, uwzględniającego terminy </w:t>
      </w:r>
      <w:r w:rsidR="004A73FF">
        <w:rPr>
          <w:rFonts w:ascii="Times New Roman" w:hAnsi="Times New Roman" w:cs="Times New Roman"/>
        </w:rPr>
        <w:br/>
        <w:t xml:space="preserve">na </w:t>
      </w:r>
      <w:r w:rsidRPr="00C25E6D">
        <w:rPr>
          <w:rFonts w:ascii="Times New Roman" w:hAnsi="Times New Roman" w:cs="Times New Roman"/>
        </w:rPr>
        <w:t>wy</w:t>
      </w:r>
      <w:r w:rsidR="004A73FF">
        <w:rPr>
          <w:rFonts w:ascii="Times New Roman" w:hAnsi="Times New Roman" w:cs="Times New Roman"/>
        </w:rPr>
        <w:t xml:space="preserve">konanie odpowiednich czynności takich jak rozliczenie podróży służbowej, </w:t>
      </w:r>
      <w:bookmarkStart w:id="8" w:name="_GoBack"/>
      <w:bookmarkEnd w:id="8"/>
      <w:r w:rsidRPr="00C25E6D">
        <w:rPr>
          <w:rFonts w:ascii="Times New Roman" w:hAnsi="Times New Roman" w:cs="Times New Roman"/>
        </w:rPr>
        <w:t xml:space="preserve">sporządzenie sprawozdania. </w:t>
      </w:r>
    </w:p>
    <w:p w:rsidR="00C25E6D" w:rsidRDefault="00C25E6D" w:rsidP="00C25E6D">
      <w:pPr>
        <w:pStyle w:val="Akapitzlist"/>
        <w:numPr>
          <w:ilvl w:val="0"/>
          <w:numId w:val="26"/>
        </w:numPr>
        <w:suppressAutoHyphens w:val="0"/>
        <w:spacing w:after="0"/>
        <w:ind w:left="425" w:hanging="425"/>
        <w:jc w:val="both"/>
        <w:rPr>
          <w:rFonts w:ascii="Times New Roman" w:hAnsi="Times New Roman" w:cs="Times New Roman"/>
        </w:rPr>
      </w:pPr>
      <w:r w:rsidRPr="00C25E6D">
        <w:rPr>
          <w:rFonts w:ascii="Times New Roman" w:hAnsi="Times New Roman" w:cs="Times New Roman"/>
        </w:rPr>
        <w:t>Zamieszczanie ogłoszeń o konkursach na stanowiska naukowe na stronie internetowej Komisji Europejskiej w europejskim portalu dla mobilnych naukowców przeznaczonym do publikacji ofert pracy dla naukowców</w:t>
      </w:r>
      <w:r>
        <w:rPr>
          <w:rFonts w:ascii="Times New Roman" w:hAnsi="Times New Roman" w:cs="Times New Roman"/>
        </w:rPr>
        <w:t>.</w:t>
      </w:r>
    </w:p>
    <w:p w:rsidR="002D1C2A" w:rsidRDefault="002D1C2A" w:rsidP="00C25E6D">
      <w:pPr>
        <w:pStyle w:val="Akapitzlist"/>
        <w:numPr>
          <w:ilvl w:val="0"/>
          <w:numId w:val="26"/>
        </w:numPr>
        <w:suppressAutoHyphens w:val="0"/>
        <w:spacing w:after="0"/>
        <w:ind w:left="425" w:hanging="425"/>
        <w:jc w:val="both"/>
        <w:rPr>
          <w:rFonts w:ascii="Times New Roman" w:hAnsi="Times New Roman" w:cs="Times New Roman"/>
        </w:rPr>
      </w:pPr>
      <w:r>
        <w:rPr>
          <w:rFonts w:ascii="Times New Roman" w:hAnsi="Times New Roman" w:cs="Times New Roman"/>
        </w:rPr>
        <w:t xml:space="preserve">Dostosowanie obowiązującej w </w:t>
      </w:r>
      <w:r w:rsidR="000E198D">
        <w:rPr>
          <w:rFonts w:ascii="Times New Roman" w:hAnsi="Times New Roman" w:cs="Times New Roman"/>
        </w:rPr>
        <w:t>Instytucie</w:t>
      </w:r>
      <w:r>
        <w:rPr>
          <w:rFonts w:ascii="Times New Roman" w:hAnsi="Times New Roman" w:cs="Times New Roman"/>
        </w:rPr>
        <w:t xml:space="preserve"> procedury rekrutacyjnej do obowiązujących przepisów prawa w zakresie gromadzenia i prze</w:t>
      </w:r>
      <w:r w:rsidR="00B74284">
        <w:rPr>
          <w:rFonts w:ascii="Times New Roman" w:hAnsi="Times New Roman" w:cs="Times New Roman"/>
        </w:rPr>
        <w:t>twarz</w:t>
      </w:r>
      <w:r>
        <w:rPr>
          <w:rFonts w:ascii="Times New Roman" w:hAnsi="Times New Roman" w:cs="Times New Roman"/>
        </w:rPr>
        <w:t xml:space="preserve">ania danych </w:t>
      </w:r>
      <w:r w:rsidR="00B74284">
        <w:rPr>
          <w:rFonts w:ascii="Times New Roman" w:hAnsi="Times New Roman" w:cs="Times New Roman"/>
        </w:rPr>
        <w:t>osobowych</w:t>
      </w:r>
      <w:r w:rsidR="006D49C2">
        <w:rPr>
          <w:rFonts w:ascii="Times New Roman" w:hAnsi="Times New Roman" w:cs="Times New Roman"/>
        </w:rPr>
        <w:t xml:space="preserve"> </w:t>
      </w:r>
      <w:r w:rsidR="004A73FF">
        <w:rPr>
          <w:rFonts w:ascii="Times New Roman" w:hAnsi="Times New Roman" w:cs="Times New Roman"/>
        </w:rPr>
        <w:t>takich jak</w:t>
      </w:r>
      <w:r>
        <w:rPr>
          <w:rFonts w:ascii="Times New Roman" w:hAnsi="Times New Roman" w:cs="Times New Roman"/>
        </w:rPr>
        <w:t xml:space="preserve"> wymagania </w:t>
      </w:r>
      <w:r w:rsidR="000E198D" w:rsidRPr="000E198D">
        <w:rPr>
          <w:rFonts w:ascii="Times New Roman" w:hAnsi="Times New Roman" w:cs="Times New Roman"/>
        </w:rPr>
        <w:t>złożenia kopii dowodu osobistego lub innego dokumentu potwierdzającego tożsamość</w:t>
      </w:r>
      <w:r w:rsidR="000E198D">
        <w:rPr>
          <w:rFonts w:ascii="Times New Roman" w:hAnsi="Times New Roman" w:cs="Times New Roman"/>
        </w:rPr>
        <w:t>.</w:t>
      </w:r>
    </w:p>
    <w:p w:rsidR="000E198D" w:rsidRDefault="000E198D" w:rsidP="00C25E6D">
      <w:pPr>
        <w:pStyle w:val="Akapitzlist"/>
        <w:numPr>
          <w:ilvl w:val="0"/>
          <w:numId w:val="26"/>
        </w:numPr>
        <w:suppressAutoHyphens w:val="0"/>
        <w:spacing w:after="0"/>
        <w:ind w:left="425" w:hanging="425"/>
        <w:jc w:val="both"/>
        <w:rPr>
          <w:rFonts w:ascii="Times New Roman" w:hAnsi="Times New Roman" w:cs="Times New Roman"/>
        </w:rPr>
      </w:pPr>
      <w:r>
        <w:rPr>
          <w:rFonts w:ascii="Times New Roman" w:hAnsi="Times New Roman" w:cs="Times New Roman"/>
        </w:rPr>
        <w:t xml:space="preserve">Archiwizowanie ogłoszeń </w:t>
      </w:r>
      <w:r w:rsidRPr="000E198D">
        <w:rPr>
          <w:rFonts w:ascii="Times New Roman" w:hAnsi="Times New Roman" w:cs="Times New Roman"/>
        </w:rPr>
        <w:t>o k</w:t>
      </w:r>
      <w:r>
        <w:rPr>
          <w:rFonts w:ascii="Times New Roman" w:hAnsi="Times New Roman" w:cs="Times New Roman"/>
        </w:rPr>
        <w:t>onkursach</w:t>
      </w:r>
      <w:r w:rsidRPr="000E198D">
        <w:rPr>
          <w:rFonts w:ascii="Times New Roman" w:hAnsi="Times New Roman" w:cs="Times New Roman"/>
        </w:rPr>
        <w:t xml:space="preserve"> </w:t>
      </w:r>
      <w:r>
        <w:rPr>
          <w:rFonts w:ascii="Times New Roman" w:hAnsi="Times New Roman" w:cs="Times New Roman"/>
        </w:rPr>
        <w:t>na stanowiska naukowe i ich</w:t>
      </w:r>
      <w:r w:rsidRPr="000E198D">
        <w:rPr>
          <w:rFonts w:ascii="Times New Roman" w:hAnsi="Times New Roman" w:cs="Times New Roman"/>
        </w:rPr>
        <w:t xml:space="preserve"> wyników </w:t>
      </w:r>
      <w:r>
        <w:rPr>
          <w:rFonts w:ascii="Times New Roman" w:hAnsi="Times New Roman" w:cs="Times New Roman"/>
        </w:rPr>
        <w:t xml:space="preserve">wraz z datami </w:t>
      </w:r>
      <w:r w:rsidRPr="000E198D">
        <w:rPr>
          <w:rFonts w:ascii="Times New Roman" w:hAnsi="Times New Roman" w:cs="Times New Roman"/>
        </w:rPr>
        <w:t xml:space="preserve">zamieszczenia na stronie </w:t>
      </w:r>
      <w:r>
        <w:rPr>
          <w:rFonts w:ascii="Times New Roman" w:hAnsi="Times New Roman" w:cs="Times New Roman"/>
        </w:rPr>
        <w:t>internetowej BIP IETU.</w:t>
      </w:r>
    </w:p>
    <w:p w:rsidR="000E198D" w:rsidRPr="00C25E6D" w:rsidRDefault="000E198D" w:rsidP="00C25E6D">
      <w:pPr>
        <w:pStyle w:val="Akapitzlist"/>
        <w:numPr>
          <w:ilvl w:val="0"/>
          <w:numId w:val="26"/>
        </w:numPr>
        <w:suppressAutoHyphens w:val="0"/>
        <w:spacing w:after="0"/>
        <w:ind w:left="425" w:hanging="425"/>
        <w:jc w:val="both"/>
        <w:rPr>
          <w:rFonts w:ascii="Times New Roman" w:hAnsi="Times New Roman" w:cs="Times New Roman"/>
        </w:rPr>
      </w:pPr>
      <w:r>
        <w:rPr>
          <w:rFonts w:ascii="Times New Roman" w:hAnsi="Times New Roman" w:cs="Times New Roman"/>
        </w:rPr>
        <w:t xml:space="preserve">Archiwizowanie ogłoszeń </w:t>
      </w:r>
      <w:r w:rsidRPr="000E198D">
        <w:rPr>
          <w:rFonts w:ascii="Times New Roman" w:hAnsi="Times New Roman" w:cs="Times New Roman"/>
        </w:rPr>
        <w:t>o k</w:t>
      </w:r>
      <w:r>
        <w:rPr>
          <w:rFonts w:ascii="Times New Roman" w:hAnsi="Times New Roman" w:cs="Times New Roman"/>
        </w:rPr>
        <w:t xml:space="preserve">onkursach na stanowiska naukowe </w:t>
      </w:r>
      <w:r w:rsidR="00FE6173">
        <w:rPr>
          <w:rFonts w:ascii="Times New Roman" w:hAnsi="Times New Roman" w:cs="Times New Roman"/>
        </w:rPr>
        <w:t xml:space="preserve">w Instytucie </w:t>
      </w:r>
      <w:r w:rsidR="00544A28">
        <w:rPr>
          <w:rFonts w:ascii="Times New Roman" w:hAnsi="Times New Roman" w:cs="Times New Roman"/>
        </w:rPr>
        <w:t>z</w:t>
      </w:r>
      <w:r>
        <w:rPr>
          <w:rFonts w:ascii="Times New Roman" w:hAnsi="Times New Roman" w:cs="Times New Roman"/>
        </w:rPr>
        <w:t xml:space="preserve"> </w:t>
      </w:r>
      <w:r w:rsidR="00544A28">
        <w:rPr>
          <w:rFonts w:ascii="Times New Roman" w:hAnsi="Times New Roman" w:cs="Times New Roman"/>
        </w:rPr>
        <w:t>portalu zarządzanego</w:t>
      </w:r>
      <w:r w:rsidRPr="000E198D">
        <w:rPr>
          <w:rFonts w:ascii="Times New Roman" w:hAnsi="Times New Roman" w:cs="Times New Roman"/>
        </w:rPr>
        <w:t xml:space="preserve"> przez Ministerstwo Nauki i Szkolnictwa Wyższego</w:t>
      </w:r>
      <w:r>
        <w:rPr>
          <w:rFonts w:ascii="Times New Roman" w:hAnsi="Times New Roman" w:cs="Times New Roman"/>
        </w:rPr>
        <w:t>.</w:t>
      </w:r>
    </w:p>
    <w:p w:rsidR="00C25E6D" w:rsidRDefault="00C25E6D" w:rsidP="00B80C24">
      <w:pPr>
        <w:tabs>
          <w:tab w:val="left" w:pos="2805"/>
        </w:tabs>
        <w:spacing w:line="276" w:lineRule="auto"/>
        <w:jc w:val="both"/>
        <w:rPr>
          <w:sz w:val="22"/>
          <w:szCs w:val="22"/>
        </w:rPr>
      </w:pPr>
    </w:p>
    <w:p w:rsidR="00544A28" w:rsidRDefault="00544A28" w:rsidP="00B80C24">
      <w:pPr>
        <w:tabs>
          <w:tab w:val="left" w:pos="2805"/>
        </w:tabs>
        <w:spacing w:line="276" w:lineRule="auto"/>
        <w:jc w:val="both"/>
        <w:rPr>
          <w:sz w:val="22"/>
          <w:szCs w:val="22"/>
        </w:rPr>
      </w:pPr>
    </w:p>
    <w:p w:rsidR="00544A28" w:rsidRPr="00755CDD" w:rsidRDefault="00544A28" w:rsidP="00544A28">
      <w:pPr>
        <w:autoSpaceDE w:val="0"/>
        <w:autoSpaceDN w:val="0"/>
        <w:adjustRightInd w:val="0"/>
        <w:spacing w:line="276" w:lineRule="auto"/>
        <w:jc w:val="both"/>
        <w:rPr>
          <w:rFonts w:eastAsia="Calibri" w:cs="Calibri"/>
          <w:sz w:val="22"/>
          <w:szCs w:val="22"/>
          <w:lang w:eastAsia="ar-SA"/>
        </w:rPr>
      </w:pPr>
      <w:r w:rsidRPr="00755CDD">
        <w:rPr>
          <w:rFonts w:eastAsia="Calibri" w:cs="Calibri"/>
          <w:sz w:val="22"/>
          <w:szCs w:val="22"/>
          <w:lang w:eastAsia="ar-SA"/>
        </w:rPr>
        <w:t xml:space="preserve">Przedstawiając powyższe wystąpienie pokontrolne z kontroli, proszę Pana Dyrektora o złożenie pisemnej informacji w sprawie sposobu wykorzystania wyników kontroli oraz o podjętych działaniach zmierzających do realizacji zaleceń pokontrolnych </w:t>
      </w:r>
      <w:r w:rsidRPr="00755CDD">
        <w:rPr>
          <w:rFonts w:eastAsia="Calibri" w:cs="Calibri"/>
          <w:b/>
          <w:sz w:val="22"/>
          <w:szCs w:val="22"/>
          <w:lang w:eastAsia="ar-SA"/>
        </w:rPr>
        <w:t>w terminie 30 dni od dnia otrzymania wystąpienia pokontrolnego.</w:t>
      </w:r>
    </w:p>
    <w:p w:rsidR="00544A28" w:rsidRPr="00755CDD" w:rsidRDefault="00544A28" w:rsidP="00544A28">
      <w:pPr>
        <w:autoSpaceDE w:val="0"/>
        <w:autoSpaceDN w:val="0"/>
        <w:adjustRightInd w:val="0"/>
        <w:spacing w:line="276" w:lineRule="auto"/>
        <w:jc w:val="both"/>
        <w:rPr>
          <w:rFonts w:eastAsia="Calibri" w:cs="Calibri"/>
          <w:sz w:val="22"/>
          <w:szCs w:val="22"/>
          <w:lang w:eastAsia="ar-SA"/>
        </w:rPr>
      </w:pPr>
    </w:p>
    <w:p w:rsidR="00544A28" w:rsidRPr="00755CDD" w:rsidRDefault="00544A28" w:rsidP="00544A28">
      <w:pPr>
        <w:suppressAutoHyphens/>
        <w:spacing w:after="200" w:line="276" w:lineRule="auto"/>
        <w:jc w:val="both"/>
        <w:rPr>
          <w:rFonts w:eastAsia="Calibri" w:cs="Calibri"/>
          <w:sz w:val="22"/>
          <w:szCs w:val="22"/>
          <w:lang w:eastAsia="ar-SA"/>
        </w:rPr>
      </w:pPr>
      <w:r w:rsidRPr="00755CDD">
        <w:rPr>
          <w:rFonts w:eastAsia="Calibri" w:cs="Calibri"/>
          <w:sz w:val="22"/>
          <w:szCs w:val="22"/>
          <w:lang w:eastAsia="ar-SA"/>
        </w:rPr>
        <w:t>W przypadku realizacji zaleceń pokontrolnych, której efektem będzie zmiana wewnętrznych regulacji lub innych dokumentów, proszę o przesłanie ich kopii wraz z powyższą informacją.</w:t>
      </w:r>
    </w:p>
    <w:p w:rsidR="00544A28" w:rsidRDefault="00544A28" w:rsidP="00B80C24">
      <w:pPr>
        <w:tabs>
          <w:tab w:val="left" w:pos="2805"/>
        </w:tabs>
        <w:spacing w:line="276" w:lineRule="auto"/>
        <w:jc w:val="both"/>
        <w:rPr>
          <w:sz w:val="22"/>
          <w:szCs w:val="22"/>
        </w:rPr>
      </w:pPr>
    </w:p>
    <w:p w:rsidR="00544A28" w:rsidRDefault="00544A28" w:rsidP="00B80C24">
      <w:pPr>
        <w:tabs>
          <w:tab w:val="left" w:pos="2805"/>
        </w:tabs>
        <w:spacing w:line="276" w:lineRule="auto"/>
        <w:jc w:val="both"/>
        <w:rPr>
          <w:sz w:val="22"/>
          <w:szCs w:val="22"/>
        </w:rPr>
      </w:pPr>
    </w:p>
    <w:p w:rsidR="00544A28" w:rsidRDefault="00544A28" w:rsidP="00B80C24">
      <w:pPr>
        <w:tabs>
          <w:tab w:val="left" w:pos="2805"/>
        </w:tabs>
        <w:spacing w:line="276" w:lineRule="auto"/>
        <w:jc w:val="both"/>
        <w:rPr>
          <w:sz w:val="22"/>
          <w:szCs w:val="22"/>
        </w:rPr>
      </w:pPr>
    </w:p>
    <w:p w:rsidR="00544A28" w:rsidRDefault="00544A28" w:rsidP="00B80C24">
      <w:pPr>
        <w:tabs>
          <w:tab w:val="left" w:pos="2805"/>
        </w:tabs>
        <w:spacing w:line="276" w:lineRule="auto"/>
        <w:jc w:val="both"/>
        <w:rPr>
          <w:sz w:val="22"/>
          <w:szCs w:val="22"/>
        </w:rPr>
      </w:pPr>
    </w:p>
    <w:p w:rsidR="00FE6173" w:rsidRDefault="00FE6173" w:rsidP="00B80C24">
      <w:pPr>
        <w:tabs>
          <w:tab w:val="left" w:pos="2805"/>
        </w:tabs>
        <w:spacing w:line="276" w:lineRule="auto"/>
        <w:jc w:val="both"/>
        <w:rPr>
          <w:sz w:val="22"/>
          <w:szCs w:val="22"/>
        </w:rPr>
      </w:pPr>
    </w:p>
    <w:p w:rsidR="00FE6173" w:rsidRDefault="00FE6173" w:rsidP="00B80C24">
      <w:pPr>
        <w:tabs>
          <w:tab w:val="left" w:pos="2805"/>
        </w:tabs>
        <w:spacing w:line="276" w:lineRule="auto"/>
        <w:jc w:val="both"/>
        <w:rPr>
          <w:sz w:val="22"/>
          <w:szCs w:val="22"/>
        </w:rPr>
      </w:pPr>
    </w:p>
    <w:p w:rsidR="00FE6173" w:rsidRDefault="00FE6173" w:rsidP="00B80C24">
      <w:pPr>
        <w:tabs>
          <w:tab w:val="left" w:pos="2805"/>
        </w:tabs>
        <w:spacing w:line="276" w:lineRule="auto"/>
        <w:jc w:val="both"/>
        <w:rPr>
          <w:sz w:val="22"/>
          <w:szCs w:val="22"/>
        </w:rPr>
      </w:pPr>
    </w:p>
    <w:p w:rsidR="00544A28" w:rsidRDefault="00544A28" w:rsidP="00B80C24">
      <w:pPr>
        <w:tabs>
          <w:tab w:val="left" w:pos="2805"/>
        </w:tabs>
        <w:spacing w:line="276" w:lineRule="auto"/>
        <w:jc w:val="both"/>
        <w:rPr>
          <w:sz w:val="22"/>
          <w:szCs w:val="22"/>
        </w:rPr>
      </w:pPr>
    </w:p>
    <w:p w:rsidR="00544A28" w:rsidRPr="007160E4" w:rsidRDefault="00544A28" w:rsidP="00544A28">
      <w:pPr>
        <w:suppressAutoHyphens/>
        <w:spacing w:line="276" w:lineRule="auto"/>
        <w:jc w:val="both"/>
        <w:rPr>
          <w:rFonts w:eastAsia="Calibri" w:cs="Calibri"/>
          <w:sz w:val="20"/>
          <w:szCs w:val="22"/>
          <w:u w:val="single"/>
          <w:lang w:eastAsia="ar-SA"/>
        </w:rPr>
      </w:pPr>
      <w:r w:rsidRPr="007160E4">
        <w:rPr>
          <w:rFonts w:eastAsia="Calibri" w:cs="Calibri"/>
          <w:sz w:val="20"/>
          <w:szCs w:val="22"/>
          <w:u w:val="single"/>
          <w:lang w:eastAsia="ar-SA"/>
        </w:rPr>
        <w:t>Do wiadomości:</w:t>
      </w:r>
    </w:p>
    <w:p w:rsidR="00544A28" w:rsidRPr="00544A28" w:rsidRDefault="00544A28" w:rsidP="00544A28">
      <w:pPr>
        <w:suppressAutoHyphens/>
        <w:spacing w:line="276" w:lineRule="auto"/>
        <w:jc w:val="both"/>
        <w:rPr>
          <w:rFonts w:eastAsia="Calibri" w:cs="Calibri"/>
          <w:sz w:val="20"/>
          <w:szCs w:val="22"/>
          <w:lang w:eastAsia="ar-SA"/>
        </w:rPr>
      </w:pPr>
      <w:r w:rsidRPr="007160E4">
        <w:rPr>
          <w:rFonts w:eastAsia="Calibri" w:cs="Calibri"/>
          <w:sz w:val="20"/>
          <w:szCs w:val="22"/>
          <w:lang w:eastAsia="ar-SA"/>
        </w:rPr>
        <w:t>Pan</w:t>
      </w:r>
      <w:r>
        <w:rPr>
          <w:rFonts w:eastAsia="Calibri" w:cs="Calibri"/>
          <w:sz w:val="20"/>
          <w:szCs w:val="22"/>
          <w:lang w:eastAsia="ar-SA"/>
        </w:rPr>
        <w:t>i Dorota Białczak</w:t>
      </w:r>
      <w:r w:rsidR="00B74284">
        <w:rPr>
          <w:rFonts w:eastAsia="Calibri" w:cs="Calibri"/>
          <w:sz w:val="20"/>
          <w:szCs w:val="22"/>
          <w:lang w:eastAsia="ar-SA"/>
        </w:rPr>
        <w:t xml:space="preserve"> </w:t>
      </w:r>
      <w:r w:rsidRPr="007160E4">
        <w:rPr>
          <w:rFonts w:eastAsia="Calibri" w:cs="Calibri"/>
          <w:sz w:val="20"/>
          <w:szCs w:val="22"/>
          <w:lang w:eastAsia="ar-SA"/>
        </w:rPr>
        <w:t xml:space="preserve">– Dyrektor Departamentu </w:t>
      </w:r>
      <w:r>
        <w:rPr>
          <w:rFonts w:eastAsia="Calibri" w:cs="Calibri"/>
          <w:sz w:val="20"/>
          <w:szCs w:val="22"/>
          <w:lang w:eastAsia="ar-SA"/>
        </w:rPr>
        <w:t>Zrównoważonego Rozwoju i Współpracy Międzynarodowej</w:t>
      </w:r>
      <w:r w:rsidRPr="007160E4">
        <w:rPr>
          <w:rFonts w:eastAsia="Calibri" w:cs="Calibri"/>
          <w:sz w:val="20"/>
          <w:szCs w:val="22"/>
          <w:lang w:eastAsia="ar-SA"/>
        </w:rPr>
        <w:t>, Ministerstwo Środowiska</w:t>
      </w:r>
    </w:p>
    <w:sectPr w:rsidR="00544A28" w:rsidRPr="00544A28" w:rsidSect="00B56967">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69" w:rsidRDefault="00E46969" w:rsidP="00BA78E5">
      <w:r>
        <w:separator/>
      </w:r>
    </w:p>
  </w:endnote>
  <w:endnote w:type="continuationSeparator" w:id="0">
    <w:p w:rsidR="00E46969" w:rsidRDefault="00E46969" w:rsidP="00B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85510"/>
      <w:docPartObj>
        <w:docPartGallery w:val="Page Numbers (Bottom of Page)"/>
        <w:docPartUnique/>
      </w:docPartObj>
    </w:sdtPr>
    <w:sdtEndPr/>
    <w:sdtContent>
      <w:p w:rsidR="00E46969" w:rsidRDefault="00E46969">
        <w:pPr>
          <w:pStyle w:val="Stopka"/>
          <w:jc w:val="right"/>
        </w:pPr>
        <w:r>
          <w:fldChar w:fldCharType="begin"/>
        </w:r>
        <w:r>
          <w:instrText>PAGE   \* MERGEFORMAT</w:instrText>
        </w:r>
        <w:r>
          <w:fldChar w:fldCharType="separate"/>
        </w:r>
        <w:r w:rsidR="004A73FF">
          <w:rPr>
            <w:noProof/>
          </w:rPr>
          <w:t>17</w:t>
        </w:r>
        <w:r>
          <w:fldChar w:fldCharType="end"/>
        </w:r>
      </w:p>
    </w:sdtContent>
  </w:sdt>
  <w:p w:rsidR="00E46969" w:rsidRDefault="00E469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69" w:rsidRDefault="00E46969" w:rsidP="00BA78E5">
      <w:r>
        <w:separator/>
      </w:r>
    </w:p>
  </w:footnote>
  <w:footnote w:type="continuationSeparator" w:id="0">
    <w:p w:rsidR="00E46969" w:rsidRDefault="00E46969" w:rsidP="00BA78E5">
      <w:r>
        <w:continuationSeparator/>
      </w:r>
    </w:p>
  </w:footnote>
  <w:footnote w:id="1">
    <w:p w:rsidR="00E46969" w:rsidRPr="00004D74" w:rsidRDefault="00E46969" w:rsidP="001D5C29">
      <w:pPr>
        <w:pStyle w:val="Tekstprzypisudolnego"/>
        <w:rPr>
          <w:sz w:val="18"/>
          <w:szCs w:val="18"/>
        </w:rPr>
      </w:pPr>
      <w:r w:rsidRPr="00004D74">
        <w:rPr>
          <w:rStyle w:val="Odwoanieprzypisudolnego"/>
          <w:sz w:val="18"/>
          <w:szCs w:val="18"/>
        </w:rPr>
        <w:footnoteRef/>
      </w:r>
      <w:r w:rsidRPr="00004D74">
        <w:rPr>
          <w:sz w:val="18"/>
          <w:szCs w:val="18"/>
        </w:rPr>
        <w:t xml:space="preserve"> </w:t>
      </w:r>
      <w:r w:rsidRPr="00B87078">
        <w:rPr>
          <w:color w:val="000000"/>
          <w:sz w:val="18"/>
          <w:szCs w:val="18"/>
        </w:rPr>
        <w:t xml:space="preserve">Dz. U. 2017 </w:t>
      </w:r>
      <w:proofErr w:type="gramStart"/>
      <w:r w:rsidRPr="00B87078">
        <w:rPr>
          <w:color w:val="000000"/>
          <w:sz w:val="18"/>
          <w:szCs w:val="18"/>
        </w:rPr>
        <w:t>poz</w:t>
      </w:r>
      <w:proofErr w:type="gramEnd"/>
      <w:r w:rsidRPr="00B87078">
        <w:rPr>
          <w:color w:val="000000"/>
          <w:sz w:val="18"/>
          <w:szCs w:val="18"/>
        </w:rPr>
        <w:t>. 1158</w:t>
      </w:r>
    </w:p>
  </w:footnote>
  <w:footnote w:id="2">
    <w:p w:rsidR="00E46969" w:rsidRDefault="00E46969">
      <w:pPr>
        <w:pStyle w:val="Tekstprzypisudolnego"/>
      </w:pPr>
      <w:r w:rsidRPr="00B87078">
        <w:rPr>
          <w:rStyle w:val="Odwoanieprzypisudolnego"/>
          <w:sz w:val="18"/>
          <w:szCs w:val="18"/>
        </w:rPr>
        <w:footnoteRef/>
      </w:r>
      <w:r w:rsidRPr="00B87078">
        <w:rPr>
          <w:sz w:val="18"/>
          <w:szCs w:val="18"/>
        </w:rPr>
        <w:t xml:space="preserve"> Ministerstwo Środowiska stosuje 3-stopniową skalę ocen: pozytywna, pozytywna z zastrzeżeniami, negatywna.</w:t>
      </w:r>
    </w:p>
  </w:footnote>
  <w:footnote w:id="3">
    <w:p w:rsidR="00E46969" w:rsidRPr="00B87078" w:rsidRDefault="00E46969" w:rsidP="00E46969">
      <w:pPr>
        <w:pStyle w:val="Tekstprzypisudolnego"/>
        <w:rPr>
          <w:sz w:val="18"/>
          <w:szCs w:val="18"/>
        </w:rPr>
      </w:pPr>
      <w:r w:rsidRPr="00B87078">
        <w:rPr>
          <w:rStyle w:val="Odwoanieprzypisudolnego"/>
          <w:sz w:val="18"/>
          <w:szCs w:val="18"/>
        </w:rPr>
        <w:footnoteRef/>
      </w:r>
      <w:r w:rsidRPr="00B87078">
        <w:rPr>
          <w:sz w:val="18"/>
          <w:szCs w:val="18"/>
        </w:rPr>
        <w:t xml:space="preserve"> Dz.U z 2017 r. poz. 1158</w:t>
      </w:r>
    </w:p>
  </w:footnote>
  <w:footnote w:id="4">
    <w:p w:rsidR="00C02AA5" w:rsidRDefault="00C02AA5">
      <w:pPr>
        <w:pStyle w:val="Tekstprzypisudolnego"/>
      </w:pPr>
      <w:r>
        <w:rPr>
          <w:rStyle w:val="Odwoanieprzypisudolnego"/>
        </w:rPr>
        <w:footnoteRef/>
      </w:r>
      <w:r>
        <w:rPr>
          <w:rStyle w:val="h1"/>
        </w:rPr>
        <w:t xml:space="preserve"> Dz. U. 2013 </w:t>
      </w:r>
      <w:proofErr w:type="gramStart"/>
      <w:r>
        <w:rPr>
          <w:rStyle w:val="h1"/>
        </w:rPr>
        <w:t>poz</w:t>
      </w:r>
      <w:proofErr w:type="gramEnd"/>
      <w:r>
        <w:rPr>
          <w:rStyle w:val="h1"/>
        </w:rPr>
        <w:t xml:space="preserve">. 330 z </w:t>
      </w:r>
      <w:proofErr w:type="spellStart"/>
      <w:r>
        <w:rPr>
          <w:rStyle w:val="h1"/>
        </w:rPr>
        <w:t>późn</w:t>
      </w:r>
      <w:proofErr w:type="spellEnd"/>
      <w:r>
        <w:rPr>
          <w:rStyle w:val="h1"/>
        </w:rPr>
        <w:t xml:space="preserve">. </w:t>
      </w:r>
      <w:proofErr w:type="gramStart"/>
      <w:r>
        <w:rPr>
          <w:rStyle w:val="h1"/>
        </w:rPr>
        <w:t>zm</w:t>
      </w:r>
      <w:proofErr w:type="gramEnd"/>
      <w:r>
        <w:rPr>
          <w:rStyle w:val="h1"/>
        </w:rPr>
        <w:t>.</w:t>
      </w:r>
      <w:r>
        <w:t xml:space="preserve"> </w:t>
      </w:r>
    </w:p>
  </w:footnote>
  <w:footnote w:id="5">
    <w:p w:rsidR="00F00AF8" w:rsidRDefault="00F00AF8">
      <w:pPr>
        <w:pStyle w:val="Tekstprzypisudolnego"/>
      </w:pPr>
      <w:r>
        <w:rPr>
          <w:rStyle w:val="Odwoanieprzypisudolnego"/>
        </w:rPr>
        <w:footnoteRef/>
      </w:r>
      <w:r>
        <w:t xml:space="preserve"> Dz. U. </w:t>
      </w:r>
      <w:proofErr w:type="gramStart"/>
      <w:r>
        <w:t>z</w:t>
      </w:r>
      <w:proofErr w:type="gramEnd"/>
      <w:r>
        <w:t xml:space="preserve"> 2015 r. poz. 2164 z </w:t>
      </w:r>
      <w:proofErr w:type="spellStart"/>
      <w:r>
        <w:t>póź</w:t>
      </w:r>
      <w:proofErr w:type="spellEnd"/>
      <w:r>
        <w:t xml:space="preserve">. </w:t>
      </w:r>
      <w:proofErr w:type="gramStart"/>
      <w:r>
        <w:t>zm</w:t>
      </w:r>
      <w:proofErr w:type="gramEnd"/>
      <w:r>
        <w:t>.</w:t>
      </w:r>
    </w:p>
  </w:footnote>
  <w:footnote w:id="6">
    <w:p w:rsidR="00F00AF8" w:rsidRPr="00B87078" w:rsidRDefault="00F00AF8" w:rsidP="00F00AF8">
      <w:pPr>
        <w:pStyle w:val="Tekstprzypisudolnego"/>
        <w:rPr>
          <w:sz w:val="18"/>
          <w:szCs w:val="18"/>
        </w:rPr>
      </w:pPr>
      <w:r w:rsidRPr="00B87078">
        <w:rPr>
          <w:rStyle w:val="Odwoanieprzypisudolnego"/>
          <w:sz w:val="18"/>
          <w:szCs w:val="18"/>
        </w:rPr>
        <w:footnoteRef/>
      </w:r>
      <w:r w:rsidRPr="00B87078">
        <w:rPr>
          <w:sz w:val="18"/>
          <w:szCs w:val="18"/>
        </w:rPr>
        <w:t xml:space="preserve"> Dz. U. </w:t>
      </w:r>
      <w:proofErr w:type="gramStart"/>
      <w:r w:rsidRPr="00B87078">
        <w:rPr>
          <w:sz w:val="18"/>
          <w:szCs w:val="18"/>
        </w:rPr>
        <w:t>z</w:t>
      </w:r>
      <w:proofErr w:type="gramEnd"/>
      <w:r w:rsidRPr="00B87078">
        <w:rPr>
          <w:sz w:val="18"/>
          <w:szCs w:val="18"/>
        </w:rPr>
        <w:t xml:space="preserve"> 2013 r. poz. 167</w:t>
      </w:r>
    </w:p>
  </w:footnote>
  <w:footnote w:id="7">
    <w:p w:rsidR="00E46969" w:rsidRPr="00B87078" w:rsidRDefault="00E46969">
      <w:pPr>
        <w:pStyle w:val="Tekstprzypisudolnego"/>
        <w:rPr>
          <w:sz w:val="18"/>
          <w:szCs w:val="18"/>
        </w:rPr>
      </w:pPr>
      <w:r w:rsidRPr="00B87078">
        <w:rPr>
          <w:rStyle w:val="Odwoanieprzypisudolnego"/>
          <w:sz w:val="18"/>
          <w:szCs w:val="18"/>
        </w:rPr>
        <w:footnoteRef/>
      </w:r>
      <w:r w:rsidRPr="00B87078">
        <w:rPr>
          <w:sz w:val="18"/>
          <w:szCs w:val="18"/>
        </w:rPr>
        <w:t xml:space="preserve"> Wydruk z Rejestru Przedsiębiorców Krajowego Rejestru Sądowego wg stanu na dzień 10.05.2018 </w:t>
      </w:r>
      <w:proofErr w:type="gramStart"/>
      <w:r w:rsidRPr="00B87078">
        <w:rPr>
          <w:sz w:val="18"/>
          <w:szCs w:val="18"/>
        </w:rPr>
        <w:t>r</w:t>
      </w:r>
      <w:proofErr w:type="gramEnd"/>
      <w:r w:rsidRPr="00B87078">
        <w:rPr>
          <w:sz w:val="18"/>
          <w:szCs w:val="18"/>
        </w:rPr>
        <w:t>.</w:t>
      </w:r>
    </w:p>
  </w:footnote>
  <w:footnote w:id="8">
    <w:p w:rsidR="00E46969" w:rsidRPr="00B87078" w:rsidRDefault="00E46969">
      <w:pPr>
        <w:pStyle w:val="Tekstprzypisudolnego"/>
        <w:rPr>
          <w:sz w:val="18"/>
          <w:szCs w:val="18"/>
        </w:rPr>
      </w:pPr>
      <w:r w:rsidRPr="00B87078">
        <w:rPr>
          <w:rStyle w:val="Odwoanieprzypisudolnego"/>
          <w:sz w:val="18"/>
          <w:szCs w:val="18"/>
        </w:rPr>
        <w:footnoteRef/>
      </w:r>
      <w:r w:rsidRPr="00B87078">
        <w:rPr>
          <w:sz w:val="18"/>
          <w:szCs w:val="18"/>
        </w:rPr>
        <w:t xml:space="preserve"> </w:t>
      </w:r>
      <w:r>
        <w:t xml:space="preserve">Dz. U. 2014 </w:t>
      </w:r>
      <w:proofErr w:type="gramStart"/>
      <w:r>
        <w:t>poz</w:t>
      </w:r>
      <w:proofErr w:type="gramEnd"/>
      <w:r>
        <w:t xml:space="preserve">. 1502 </w:t>
      </w:r>
      <w:r w:rsidRPr="00B87078">
        <w:rPr>
          <w:color w:val="000000" w:themeColor="text1"/>
          <w:sz w:val="18"/>
          <w:szCs w:val="18"/>
        </w:rPr>
        <w:t>z</w:t>
      </w:r>
      <w:r>
        <w:rPr>
          <w:color w:val="000000" w:themeColor="text1"/>
          <w:sz w:val="18"/>
          <w:szCs w:val="18"/>
        </w:rPr>
        <w:t xml:space="preserve"> </w:t>
      </w:r>
      <w:proofErr w:type="spellStart"/>
      <w:r>
        <w:rPr>
          <w:color w:val="000000" w:themeColor="text1"/>
          <w:sz w:val="18"/>
          <w:szCs w:val="18"/>
        </w:rPr>
        <w:t>późn</w:t>
      </w:r>
      <w:proofErr w:type="spellEnd"/>
      <w:r>
        <w:rPr>
          <w:color w:val="000000" w:themeColor="text1"/>
          <w:sz w:val="18"/>
          <w:szCs w:val="18"/>
        </w:rPr>
        <w:t xml:space="preserve">. </w:t>
      </w:r>
      <w:proofErr w:type="gramStart"/>
      <w:r w:rsidRPr="00B87078">
        <w:rPr>
          <w:sz w:val="18"/>
          <w:szCs w:val="18"/>
        </w:rPr>
        <w:t>zm</w:t>
      </w:r>
      <w:proofErr w:type="gramEnd"/>
      <w:r w:rsidRPr="00B87078">
        <w:rPr>
          <w:sz w:val="18"/>
          <w:szCs w:val="18"/>
        </w:rPr>
        <w:t>.</w:t>
      </w:r>
    </w:p>
  </w:footnote>
  <w:footnote w:id="9">
    <w:p w:rsidR="00E46969" w:rsidRPr="00B87078" w:rsidRDefault="00E46969">
      <w:pPr>
        <w:pStyle w:val="Tekstprzypisudolnego"/>
        <w:rPr>
          <w:sz w:val="18"/>
          <w:szCs w:val="18"/>
        </w:rPr>
      </w:pPr>
      <w:r w:rsidRPr="00B87078">
        <w:rPr>
          <w:rStyle w:val="Odwoanieprzypisudolnego"/>
          <w:sz w:val="18"/>
          <w:szCs w:val="18"/>
        </w:rPr>
        <w:footnoteRef/>
      </w:r>
      <w:r w:rsidRPr="00B87078">
        <w:rPr>
          <w:sz w:val="18"/>
          <w:szCs w:val="18"/>
        </w:rPr>
        <w:t xml:space="preserve"> Dz.U. </w:t>
      </w:r>
      <w:proofErr w:type="gramStart"/>
      <w:r w:rsidRPr="00B87078">
        <w:rPr>
          <w:sz w:val="18"/>
          <w:szCs w:val="18"/>
        </w:rPr>
        <w:t>z</w:t>
      </w:r>
      <w:proofErr w:type="gramEnd"/>
      <w:r w:rsidRPr="00B87078">
        <w:rPr>
          <w:sz w:val="18"/>
          <w:szCs w:val="18"/>
        </w:rPr>
        <w:t xml:space="preserve"> 2014 r. poz. 1182 ze zm.</w:t>
      </w:r>
    </w:p>
  </w:footnote>
  <w:footnote w:id="10">
    <w:p w:rsidR="00E46969" w:rsidRPr="00B87078" w:rsidRDefault="00E46969">
      <w:pPr>
        <w:pStyle w:val="Tekstprzypisudolnego"/>
        <w:rPr>
          <w:color w:val="000000" w:themeColor="text1"/>
          <w:sz w:val="18"/>
          <w:szCs w:val="18"/>
        </w:rPr>
      </w:pPr>
      <w:r w:rsidRPr="00B87078">
        <w:rPr>
          <w:rStyle w:val="Odwoanieprzypisudolnego"/>
          <w:sz w:val="18"/>
          <w:szCs w:val="18"/>
        </w:rPr>
        <w:footnoteRef/>
      </w:r>
      <w:r w:rsidRPr="00B87078">
        <w:rPr>
          <w:sz w:val="18"/>
          <w:szCs w:val="18"/>
        </w:rPr>
        <w:t xml:space="preserve"> </w:t>
      </w:r>
      <w:r>
        <w:rPr>
          <w:sz w:val="18"/>
          <w:szCs w:val="18"/>
        </w:rPr>
        <w:t>W</w:t>
      </w:r>
      <w:r w:rsidRPr="00B87078">
        <w:rPr>
          <w:sz w:val="18"/>
          <w:szCs w:val="18"/>
        </w:rPr>
        <w:t>yrok NSA z 6.09.</w:t>
      </w:r>
      <w:r w:rsidRPr="00B87078">
        <w:rPr>
          <w:color w:val="000000" w:themeColor="text1"/>
          <w:sz w:val="18"/>
          <w:szCs w:val="18"/>
        </w:rPr>
        <w:t xml:space="preserve">2011 </w:t>
      </w:r>
      <w:proofErr w:type="gramStart"/>
      <w:r w:rsidRPr="00B87078">
        <w:rPr>
          <w:color w:val="000000" w:themeColor="text1"/>
          <w:sz w:val="18"/>
          <w:szCs w:val="18"/>
        </w:rPr>
        <w:t>r</w:t>
      </w:r>
      <w:proofErr w:type="gramEnd"/>
      <w:r w:rsidRPr="00B87078">
        <w:rPr>
          <w:color w:val="000000" w:themeColor="text1"/>
          <w:sz w:val="18"/>
          <w:szCs w:val="18"/>
        </w:rPr>
        <w:t xml:space="preserve">., </w:t>
      </w:r>
      <w:hyperlink r:id="rId1" w:history="1">
        <w:r w:rsidRPr="00B87078">
          <w:rPr>
            <w:rStyle w:val="Hipercze"/>
            <w:color w:val="000000" w:themeColor="text1"/>
            <w:sz w:val="18"/>
            <w:szCs w:val="18"/>
            <w:u w:val="none"/>
          </w:rPr>
          <w:t>I OSK 1476/10</w:t>
        </w:r>
      </w:hyperlink>
      <w:r w:rsidRPr="00B87078">
        <w:rPr>
          <w:color w:val="000000" w:themeColor="text1"/>
          <w:sz w:val="18"/>
          <w:szCs w:val="18"/>
        </w:rPr>
        <w:t xml:space="preserve">; wyrok NSA z 1.12.2009 </w:t>
      </w:r>
      <w:proofErr w:type="gramStart"/>
      <w:r w:rsidRPr="00B87078">
        <w:rPr>
          <w:color w:val="000000" w:themeColor="text1"/>
          <w:sz w:val="18"/>
          <w:szCs w:val="18"/>
        </w:rPr>
        <w:t>r</w:t>
      </w:r>
      <w:proofErr w:type="gramEnd"/>
      <w:r w:rsidRPr="00B87078">
        <w:rPr>
          <w:color w:val="000000" w:themeColor="text1"/>
          <w:sz w:val="18"/>
          <w:szCs w:val="18"/>
        </w:rPr>
        <w:t xml:space="preserve">., </w:t>
      </w:r>
      <w:hyperlink r:id="rId2" w:history="1">
        <w:r w:rsidRPr="00B87078">
          <w:rPr>
            <w:rStyle w:val="Hipercze"/>
            <w:color w:val="000000" w:themeColor="text1"/>
            <w:sz w:val="18"/>
            <w:szCs w:val="18"/>
            <w:u w:val="none"/>
          </w:rPr>
          <w:t>I OSK 249/09</w:t>
        </w:r>
      </w:hyperlink>
      <w:r w:rsidRPr="00B87078">
        <w:rPr>
          <w:color w:val="000000" w:themeColor="text1"/>
          <w:sz w:val="18"/>
          <w:szCs w:val="18"/>
        </w:rPr>
        <w:t xml:space="preserve">, </w:t>
      </w:r>
      <w:proofErr w:type="spellStart"/>
      <w:r w:rsidRPr="00B87078">
        <w:rPr>
          <w:color w:val="000000" w:themeColor="text1"/>
          <w:sz w:val="18"/>
          <w:szCs w:val="18"/>
        </w:rPr>
        <w:t>ONSAiWSA</w:t>
      </w:r>
      <w:proofErr w:type="spellEnd"/>
      <w:r w:rsidRPr="00B87078">
        <w:rPr>
          <w:color w:val="000000" w:themeColor="text1"/>
          <w:sz w:val="18"/>
          <w:szCs w:val="18"/>
        </w:rPr>
        <w:t xml:space="preserve"> 2011, Nr 2, poz. 39</w:t>
      </w:r>
    </w:p>
  </w:footnote>
  <w:footnote w:id="11">
    <w:p w:rsidR="00E46969" w:rsidRDefault="00E46969" w:rsidP="00B87078">
      <w:pPr>
        <w:pStyle w:val="Nagwek1"/>
        <w:spacing w:before="0" w:beforeAutospacing="0" w:after="0" w:afterAutospacing="0"/>
      </w:pPr>
      <w:r w:rsidRPr="00B87078">
        <w:rPr>
          <w:rStyle w:val="Odwoanieprzypisudolnego"/>
          <w:b w:val="0"/>
          <w:sz w:val="18"/>
          <w:szCs w:val="18"/>
        </w:rPr>
        <w:footnoteRef/>
      </w:r>
      <w:r w:rsidRPr="00B87078">
        <w:rPr>
          <w:b w:val="0"/>
          <w:sz w:val="18"/>
          <w:szCs w:val="18"/>
        </w:rPr>
        <w:t xml:space="preserve"> </w:t>
      </w:r>
      <w:r w:rsidRPr="00D00001">
        <w:rPr>
          <w:b w:val="0"/>
          <w:bCs w:val="0"/>
          <w:color w:val="000000" w:themeColor="text1"/>
          <w:kern w:val="0"/>
          <w:sz w:val="18"/>
          <w:szCs w:val="18"/>
        </w:rPr>
        <w:t xml:space="preserve">Dz.U. 1996 </w:t>
      </w:r>
      <w:proofErr w:type="gramStart"/>
      <w:r w:rsidRPr="00D00001">
        <w:rPr>
          <w:b w:val="0"/>
          <w:bCs w:val="0"/>
          <w:color w:val="000000" w:themeColor="text1"/>
          <w:kern w:val="0"/>
          <w:sz w:val="18"/>
          <w:szCs w:val="18"/>
        </w:rPr>
        <w:t>nr</w:t>
      </w:r>
      <w:proofErr w:type="gramEnd"/>
      <w:r w:rsidRPr="00D00001">
        <w:rPr>
          <w:b w:val="0"/>
          <w:bCs w:val="0"/>
          <w:color w:val="000000" w:themeColor="text1"/>
          <w:kern w:val="0"/>
          <w:sz w:val="18"/>
          <w:szCs w:val="18"/>
        </w:rPr>
        <w:t xml:space="preserve"> 62 poz. 286</w:t>
      </w:r>
    </w:p>
  </w:footnote>
  <w:footnote w:id="12">
    <w:p w:rsidR="00A42C30" w:rsidRDefault="00A42C30" w:rsidP="00A42C30">
      <w:pPr>
        <w:pStyle w:val="Tekstprzypisudolnego"/>
        <w:jc w:val="both"/>
      </w:pPr>
      <w:r>
        <w:rPr>
          <w:rStyle w:val="Odwoanieprzypisudolnego"/>
        </w:rPr>
        <w:footnoteRef/>
      </w:r>
      <w:r>
        <w:t xml:space="preserve"> </w:t>
      </w:r>
      <w:proofErr w:type="gramStart"/>
      <w:r w:rsidRPr="00B87078">
        <w:rPr>
          <w:sz w:val="18"/>
          <w:szCs w:val="18"/>
        </w:rPr>
        <w:t>uposażenie</w:t>
      </w:r>
      <w:proofErr w:type="gramEnd"/>
      <w:r w:rsidRPr="00B87078">
        <w:rPr>
          <w:sz w:val="18"/>
          <w:szCs w:val="18"/>
        </w:rPr>
        <w:t xml:space="preserve"> całkowite - uposażenie zasadnicze plus wszystkie inne świadczenia wypłacane pracownikom przez Instytut, </w:t>
      </w:r>
      <w:r>
        <w:rPr>
          <w:sz w:val="18"/>
          <w:szCs w:val="18"/>
        </w:rPr>
        <w:br/>
      </w:r>
      <w:r w:rsidRPr="00B87078">
        <w:rPr>
          <w:sz w:val="18"/>
          <w:szCs w:val="18"/>
        </w:rPr>
        <w:t xml:space="preserve">w tym również wynagrodzenia inne niż wynikające z umowy o pracę - z tytułu realizacji projektów unijnych bądź zleceń </w:t>
      </w:r>
      <w:r>
        <w:rPr>
          <w:sz w:val="18"/>
          <w:szCs w:val="18"/>
        </w:rPr>
        <w:br/>
      </w:r>
      <w:r w:rsidRPr="00B87078">
        <w:rPr>
          <w:sz w:val="18"/>
          <w:szCs w:val="18"/>
        </w:rPr>
        <w:t>z rynku krajowego</w:t>
      </w:r>
    </w:p>
  </w:footnote>
  <w:footnote w:id="13">
    <w:p w:rsidR="00E46969" w:rsidRPr="00B87078" w:rsidRDefault="00E46969" w:rsidP="009261D4">
      <w:pPr>
        <w:pStyle w:val="Tekstprzypisudolnego"/>
        <w:jc w:val="both"/>
        <w:rPr>
          <w:sz w:val="18"/>
          <w:szCs w:val="18"/>
        </w:rPr>
      </w:pPr>
      <w:r w:rsidRPr="00B87078">
        <w:rPr>
          <w:rStyle w:val="Odwoanieprzypisudolnego"/>
          <w:sz w:val="18"/>
          <w:szCs w:val="18"/>
        </w:rPr>
        <w:footnoteRef/>
      </w:r>
      <w:r w:rsidRPr="00B87078">
        <w:rPr>
          <w:sz w:val="18"/>
          <w:szCs w:val="18"/>
        </w:rPr>
        <w:t xml:space="preserve"> Ustawa </w:t>
      </w:r>
      <w:r w:rsidRPr="00B87078">
        <w:rPr>
          <w:i/>
          <w:sz w:val="18"/>
          <w:szCs w:val="18"/>
        </w:rPr>
        <w:t>o instytutach badawczych</w:t>
      </w:r>
      <w:r w:rsidRPr="00B87078">
        <w:rPr>
          <w:sz w:val="18"/>
          <w:szCs w:val="18"/>
        </w:rPr>
        <w:t xml:space="preserve"> z dnia 23.06.2016 </w:t>
      </w:r>
      <w:proofErr w:type="gramStart"/>
      <w:r w:rsidRPr="00B87078">
        <w:rPr>
          <w:sz w:val="18"/>
          <w:szCs w:val="18"/>
        </w:rPr>
        <w:t>r</w:t>
      </w:r>
      <w:proofErr w:type="gramEnd"/>
      <w:r w:rsidRPr="00B87078">
        <w:rPr>
          <w:sz w:val="18"/>
          <w:szCs w:val="18"/>
        </w:rPr>
        <w:t xml:space="preserve">. (Dz.U. </w:t>
      </w:r>
      <w:proofErr w:type="gramStart"/>
      <w:r w:rsidRPr="00B87078">
        <w:rPr>
          <w:sz w:val="18"/>
          <w:szCs w:val="18"/>
        </w:rPr>
        <w:t>z</w:t>
      </w:r>
      <w:proofErr w:type="gramEnd"/>
      <w:r w:rsidRPr="00B87078">
        <w:rPr>
          <w:sz w:val="18"/>
          <w:szCs w:val="18"/>
        </w:rPr>
        <w:t xml:space="preserve"> 2016 r. poz. 1311), która weszła w życie 1.10.2016 </w:t>
      </w:r>
      <w:proofErr w:type="gramStart"/>
      <w:r w:rsidRPr="00B87078">
        <w:rPr>
          <w:sz w:val="18"/>
          <w:szCs w:val="18"/>
        </w:rPr>
        <w:t>r</w:t>
      </w:r>
      <w:proofErr w:type="gramEnd"/>
      <w:r w:rsidRPr="00B87078">
        <w:rPr>
          <w:sz w:val="18"/>
          <w:szCs w:val="18"/>
        </w:rPr>
        <w:t>.</w:t>
      </w:r>
    </w:p>
  </w:footnote>
  <w:footnote w:id="14">
    <w:p w:rsidR="00E46969" w:rsidRDefault="00E46969" w:rsidP="009261D4">
      <w:pPr>
        <w:pStyle w:val="Tekstprzypisudolnego"/>
        <w:jc w:val="both"/>
      </w:pPr>
      <w:r w:rsidRPr="00B87078">
        <w:rPr>
          <w:rStyle w:val="Odwoanieprzypisudolnego"/>
          <w:sz w:val="18"/>
          <w:szCs w:val="18"/>
        </w:rPr>
        <w:footnoteRef/>
      </w:r>
      <w:r w:rsidRPr="00B87078">
        <w:rPr>
          <w:sz w:val="18"/>
          <w:szCs w:val="18"/>
        </w:rPr>
        <w:t xml:space="preserve"> Zarządzenie nr 2/2018 Dyrektora IETU z 17.04.2018 </w:t>
      </w:r>
      <w:proofErr w:type="gramStart"/>
      <w:r w:rsidRPr="00B87078">
        <w:rPr>
          <w:sz w:val="18"/>
          <w:szCs w:val="18"/>
        </w:rPr>
        <w:t>r</w:t>
      </w:r>
      <w:proofErr w:type="gramEnd"/>
      <w:r w:rsidRPr="00B87078">
        <w:rPr>
          <w:sz w:val="18"/>
          <w:szCs w:val="18"/>
        </w:rPr>
        <w:t xml:space="preserve">. </w:t>
      </w:r>
      <w:r w:rsidRPr="00B87078">
        <w:rPr>
          <w:i/>
          <w:sz w:val="18"/>
          <w:szCs w:val="18"/>
        </w:rPr>
        <w:t xml:space="preserve">w sprawie zmiany Regulaminu oceny pracowników naukowych </w:t>
      </w:r>
      <w:r>
        <w:rPr>
          <w:i/>
          <w:sz w:val="18"/>
          <w:szCs w:val="18"/>
        </w:rPr>
        <w:br/>
      </w:r>
      <w:r w:rsidRPr="00B87078">
        <w:rPr>
          <w:i/>
          <w:sz w:val="18"/>
          <w:szCs w:val="18"/>
        </w:rPr>
        <w:t>i badawczo-technicznych stanowiącego Załącznik nr 1 do Zarządzenia Dyrektora nr 2/2016 z dnia 8 marca 2016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A76"/>
    <w:multiLevelType w:val="hybridMultilevel"/>
    <w:tmpl w:val="25A8078C"/>
    <w:lvl w:ilvl="0" w:tplc="0E2AA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5361F0F"/>
    <w:multiLevelType w:val="hybridMultilevel"/>
    <w:tmpl w:val="6CFC6A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A65F38"/>
    <w:multiLevelType w:val="hybridMultilevel"/>
    <w:tmpl w:val="75FE0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1A28C6"/>
    <w:multiLevelType w:val="hybridMultilevel"/>
    <w:tmpl w:val="C22E103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06504"/>
    <w:multiLevelType w:val="hybridMultilevel"/>
    <w:tmpl w:val="1FB23F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3F646F"/>
    <w:multiLevelType w:val="hybridMultilevel"/>
    <w:tmpl w:val="9248799E"/>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90041"/>
    <w:multiLevelType w:val="hybridMultilevel"/>
    <w:tmpl w:val="6CFC6A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83C2CE7"/>
    <w:multiLevelType w:val="hybridMultilevel"/>
    <w:tmpl w:val="0C0A2D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A0125DC"/>
    <w:multiLevelType w:val="hybridMultilevel"/>
    <w:tmpl w:val="1FB23F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7F72B3"/>
    <w:multiLevelType w:val="hybridMultilevel"/>
    <w:tmpl w:val="0E56546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64556E"/>
    <w:multiLevelType w:val="hybridMultilevel"/>
    <w:tmpl w:val="2CA89CD8"/>
    <w:lvl w:ilvl="0" w:tplc="0E2AA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56A6FCD"/>
    <w:multiLevelType w:val="hybridMultilevel"/>
    <w:tmpl w:val="A6F24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8537E38"/>
    <w:multiLevelType w:val="hybridMultilevel"/>
    <w:tmpl w:val="DDFA4A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0E25F92"/>
    <w:multiLevelType w:val="hybridMultilevel"/>
    <w:tmpl w:val="51BE5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434D2BEE"/>
    <w:multiLevelType w:val="hybridMultilevel"/>
    <w:tmpl w:val="3206731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5AE576B"/>
    <w:multiLevelType w:val="hybridMultilevel"/>
    <w:tmpl w:val="15DCFA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DC3B66"/>
    <w:multiLevelType w:val="hybridMultilevel"/>
    <w:tmpl w:val="D5EC3676"/>
    <w:lvl w:ilvl="0" w:tplc="0E2AA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1980096"/>
    <w:multiLevelType w:val="hybridMultilevel"/>
    <w:tmpl w:val="06A0763C"/>
    <w:lvl w:ilvl="0" w:tplc="8A30E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16419B"/>
    <w:multiLevelType w:val="hybridMultilevel"/>
    <w:tmpl w:val="47A85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EE2628"/>
    <w:multiLevelType w:val="hybridMultilevel"/>
    <w:tmpl w:val="4CEA2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7AB4AEF"/>
    <w:multiLevelType w:val="hybridMultilevel"/>
    <w:tmpl w:val="08E8FA92"/>
    <w:lvl w:ilvl="0" w:tplc="0E2AA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655766F"/>
    <w:multiLevelType w:val="hybridMultilevel"/>
    <w:tmpl w:val="A314B48A"/>
    <w:lvl w:ilvl="0" w:tplc="0E2AA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76D1087E"/>
    <w:multiLevelType w:val="hybridMultilevel"/>
    <w:tmpl w:val="FA786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C063D3A"/>
    <w:multiLevelType w:val="hybridMultilevel"/>
    <w:tmpl w:val="21007218"/>
    <w:lvl w:ilvl="0" w:tplc="60DC2B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C71337"/>
    <w:multiLevelType w:val="hybridMultilevel"/>
    <w:tmpl w:val="D3DAD852"/>
    <w:lvl w:ilvl="0" w:tplc="0E2AA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18"/>
  </w:num>
  <w:num w:numId="5">
    <w:abstractNumId w:val="3"/>
  </w:num>
  <w:num w:numId="6">
    <w:abstractNumId w:val="8"/>
  </w:num>
  <w:num w:numId="7">
    <w:abstractNumId w:val="9"/>
  </w:num>
  <w:num w:numId="8">
    <w:abstractNumId w:val="14"/>
  </w:num>
  <w:num w:numId="9">
    <w:abstractNumId w:val="4"/>
  </w:num>
  <w:num w:numId="10">
    <w:abstractNumId w:val="23"/>
  </w:num>
  <w:num w:numId="11">
    <w:abstractNumId w:val="12"/>
  </w:num>
  <w:num w:numId="12">
    <w:abstractNumId w:val="19"/>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4"/>
  </w:num>
  <w:num w:numId="21">
    <w:abstractNumId w:val="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YPLEWICZ-KAŁWA Monika">
    <w15:presenceInfo w15:providerId="AD" w15:userId="S-1-5-21-2039474230-1823947412-1586538214-14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E5"/>
    <w:rsid w:val="00004D74"/>
    <w:rsid w:val="00006178"/>
    <w:rsid w:val="00011781"/>
    <w:rsid w:val="00052D43"/>
    <w:rsid w:val="00065A88"/>
    <w:rsid w:val="000864F6"/>
    <w:rsid w:val="000870AF"/>
    <w:rsid w:val="0009656F"/>
    <w:rsid w:val="00096791"/>
    <w:rsid w:val="000B352C"/>
    <w:rsid w:val="000D6F2F"/>
    <w:rsid w:val="000D7CC5"/>
    <w:rsid w:val="000E198D"/>
    <w:rsid w:val="001033C8"/>
    <w:rsid w:val="00125200"/>
    <w:rsid w:val="001442C5"/>
    <w:rsid w:val="00155DF2"/>
    <w:rsid w:val="00173D81"/>
    <w:rsid w:val="001836F5"/>
    <w:rsid w:val="0019723A"/>
    <w:rsid w:val="001A030C"/>
    <w:rsid w:val="001C1E3D"/>
    <w:rsid w:val="001C406A"/>
    <w:rsid w:val="001C620C"/>
    <w:rsid w:val="001D5C29"/>
    <w:rsid w:val="001F4868"/>
    <w:rsid w:val="00212E1B"/>
    <w:rsid w:val="00245A37"/>
    <w:rsid w:val="00252FF3"/>
    <w:rsid w:val="00257CC0"/>
    <w:rsid w:val="00257F86"/>
    <w:rsid w:val="002734AF"/>
    <w:rsid w:val="00273E5F"/>
    <w:rsid w:val="00297A30"/>
    <w:rsid w:val="002A0164"/>
    <w:rsid w:val="002C57F3"/>
    <w:rsid w:val="002D1C2A"/>
    <w:rsid w:val="002E22F3"/>
    <w:rsid w:val="002F208A"/>
    <w:rsid w:val="002F5887"/>
    <w:rsid w:val="003746E7"/>
    <w:rsid w:val="003D750F"/>
    <w:rsid w:val="003D7723"/>
    <w:rsid w:val="003F6F48"/>
    <w:rsid w:val="00421778"/>
    <w:rsid w:val="004455DA"/>
    <w:rsid w:val="004517C1"/>
    <w:rsid w:val="00454574"/>
    <w:rsid w:val="00477F34"/>
    <w:rsid w:val="004813B7"/>
    <w:rsid w:val="004827E9"/>
    <w:rsid w:val="004830A2"/>
    <w:rsid w:val="004A73FF"/>
    <w:rsid w:val="004A7850"/>
    <w:rsid w:val="004C261B"/>
    <w:rsid w:val="004C679C"/>
    <w:rsid w:val="004C7336"/>
    <w:rsid w:val="004E089D"/>
    <w:rsid w:val="004E7934"/>
    <w:rsid w:val="00505529"/>
    <w:rsid w:val="00506282"/>
    <w:rsid w:val="00516697"/>
    <w:rsid w:val="0052031B"/>
    <w:rsid w:val="00544A28"/>
    <w:rsid w:val="005765A6"/>
    <w:rsid w:val="00576F86"/>
    <w:rsid w:val="0059189C"/>
    <w:rsid w:val="005B5FDE"/>
    <w:rsid w:val="005B7B61"/>
    <w:rsid w:val="005E2452"/>
    <w:rsid w:val="005F721A"/>
    <w:rsid w:val="0060708B"/>
    <w:rsid w:val="006174C1"/>
    <w:rsid w:val="00647C6C"/>
    <w:rsid w:val="00662A3A"/>
    <w:rsid w:val="006640DC"/>
    <w:rsid w:val="0067091C"/>
    <w:rsid w:val="00677E6B"/>
    <w:rsid w:val="00691812"/>
    <w:rsid w:val="00694DFD"/>
    <w:rsid w:val="006B3B8B"/>
    <w:rsid w:val="006D49C2"/>
    <w:rsid w:val="006D7D84"/>
    <w:rsid w:val="006E66E7"/>
    <w:rsid w:val="006F0B10"/>
    <w:rsid w:val="006F7A00"/>
    <w:rsid w:val="007125A4"/>
    <w:rsid w:val="00722E33"/>
    <w:rsid w:val="0074724D"/>
    <w:rsid w:val="00755CDD"/>
    <w:rsid w:val="007616BD"/>
    <w:rsid w:val="00781FDD"/>
    <w:rsid w:val="007907D0"/>
    <w:rsid w:val="007C1CFE"/>
    <w:rsid w:val="007C775A"/>
    <w:rsid w:val="007F06E9"/>
    <w:rsid w:val="00806A04"/>
    <w:rsid w:val="008104A6"/>
    <w:rsid w:val="00831347"/>
    <w:rsid w:val="008320ED"/>
    <w:rsid w:val="00834D67"/>
    <w:rsid w:val="00857049"/>
    <w:rsid w:val="00863238"/>
    <w:rsid w:val="00865DC8"/>
    <w:rsid w:val="00883C23"/>
    <w:rsid w:val="00884683"/>
    <w:rsid w:val="008977A2"/>
    <w:rsid w:val="008A2D91"/>
    <w:rsid w:val="008A3736"/>
    <w:rsid w:val="008A7749"/>
    <w:rsid w:val="008B07DB"/>
    <w:rsid w:val="008B46F6"/>
    <w:rsid w:val="008B673B"/>
    <w:rsid w:val="008B7ED1"/>
    <w:rsid w:val="008E0AA2"/>
    <w:rsid w:val="008E7FEA"/>
    <w:rsid w:val="00911813"/>
    <w:rsid w:val="00914E4C"/>
    <w:rsid w:val="009261D4"/>
    <w:rsid w:val="00932BC3"/>
    <w:rsid w:val="00943F80"/>
    <w:rsid w:val="00972CBD"/>
    <w:rsid w:val="009A6EA6"/>
    <w:rsid w:val="009B58F6"/>
    <w:rsid w:val="009C1467"/>
    <w:rsid w:val="009C7B5C"/>
    <w:rsid w:val="009F1DDF"/>
    <w:rsid w:val="00A062C8"/>
    <w:rsid w:val="00A162D8"/>
    <w:rsid w:val="00A42C30"/>
    <w:rsid w:val="00A454BC"/>
    <w:rsid w:val="00A64B7F"/>
    <w:rsid w:val="00A7219A"/>
    <w:rsid w:val="00A9638C"/>
    <w:rsid w:val="00AD2364"/>
    <w:rsid w:val="00AE31DC"/>
    <w:rsid w:val="00AF06AE"/>
    <w:rsid w:val="00AF529C"/>
    <w:rsid w:val="00AF6590"/>
    <w:rsid w:val="00B05183"/>
    <w:rsid w:val="00B24A2F"/>
    <w:rsid w:val="00B263AD"/>
    <w:rsid w:val="00B31251"/>
    <w:rsid w:val="00B31CB3"/>
    <w:rsid w:val="00B36106"/>
    <w:rsid w:val="00B36F86"/>
    <w:rsid w:val="00B415C8"/>
    <w:rsid w:val="00B51991"/>
    <w:rsid w:val="00B56967"/>
    <w:rsid w:val="00B74284"/>
    <w:rsid w:val="00B80C24"/>
    <w:rsid w:val="00B87078"/>
    <w:rsid w:val="00BA5223"/>
    <w:rsid w:val="00BA78E5"/>
    <w:rsid w:val="00BD127A"/>
    <w:rsid w:val="00BE1019"/>
    <w:rsid w:val="00BE2A4A"/>
    <w:rsid w:val="00C02AA5"/>
    <w:rsid w:val="00C25E6D"/>
    <w:rsid w:val="00C36AAD"/>
    <w:rsid w:val="00C7395D"/>
    <w:rsid w:val="00C756E2"/>
    <w:rsid w:val="00C77DC5"/>
    <w:rsid w:val="00CB272E"/>
    <w:rsid w:val="00CC4B26"/>
    <w:rsid w:val="00CC5EE1"/>
    <w:rsid w:val="00CC7F49"/>
    <w:rsid w:val="00CF5BAD"/>
    <w:rsid w:val="00D00001"/>
    <w:rsid w:val="00D169C3"/>
    <w:rsid w:val="00D37B07"/>
    <w:rsid w:val="00D66685"/>
    <w:rsid w:val="00D67B7D"/>
    <w:rsid w:val="00D7171D"/>
    <w:rsid w:val="00D73764"/>
    <w:rsid w:val="00D9289C"/>
    <w:rsid w:val="00DA4F01"/>
    <w:rsid w:val="00DE7AF4"/>
    <w:rsid w:val="00E05E82"/>
    <w:rsid w:val="00E06A73"/>
    <w:rsid w:val="00E21197"/>
    <w:rsid w:val="00E22DED"/>
    <w:rsid w:val="00E44D14"/>
    <w:rsid w:val="00E46969"/>
    <w:rsid w:val="00E51E98"/>
    <w:rsid w:val="00E823C0"/>
    <w:rsid w:val="00E9437E"/>
    <w:rsid w:val="00E96FD7"/>
    <w:rsid w:val="00EB5EA6"/>
    <w:rsid w:val="00EE6664"/>
    <w:rsid w:val="00F00643"/>
    <w:rsid w:val="00F00AF8"/>
    <w:rsid w:val="00F16525"/>
    <w:rsid w:val="00F23606"/>
    <w:rsid w:val="00F40BE3"/>
    <w:rsid w:val="00F43D43"/>
    <w:rsid w:val="00F46542"/>
    <w:rsid w:val="00F61DF0"/>
    <w:rsid w:val="00F65417"/>
    <w:rsid w:val="00F705C6"/>
    <w:rsid w:val="00F82732"/>
    <w:rsid w:val="00F82D91"/>
    <w:rsid w:val="00FD4825"/>
    <w:rsid w:val="00FE19CA"/>
    <w:rsid w:val="00FE326D"/>
    <w:rsid w:val="00FE6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8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0D7CC5"/>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qFormat/>
    <w:rsid w:val="00BA78E5"/>
    <w:rPr>
      <w:sz w:val="20"/>
      <w:szCs w:val="20"/>
    </w:rPr>
  </w:style>
  <w:style w:type="character" w:customStyle="1" w:styleId="TekstprzypisudolnegoZnak">
    <w:name w:val="Tekst przypisu dolnego Znak"/>
    <w:basedOn w:val="Domylnaczcionkaakapitu"/>
    <w:link w:val="Tekstprzypisudolnego"/>
    <w:qFormat/>
    <w:rsid w:val="00BA78E5"/>
    <w:rPr>
      <w:rFonts w:ascii="Times New Roman" w:eastAsia="Times New Roman" w:hAnsi="Times New Roman" w:cs="Times New Roman"/>
      <w:sz w:val="20"/>
      <w:szCs w:val="20"/>
      <w:lang w:eastAsia="pl-PL"/>
    </w:rPr>
  </w:style>
  <w:style w:type="character" w:styleId="Odwoanieprzypisudolnego">
    <w:name w:val="footnote reference"/>
    <w:qFormat/>
    <w:rsid w:val="00BA78E5"/>
    <w:rPr>
      <w:vertAlign w:val="superscript"/>
    </w:rPr>
  </w:style>
  <w:style w:type="paragraph" w:styleId="Akapitzlist">
    <w:name w:val="List Paragraph"/>
    <w:basedOn w:val="Normalny"/>
    <w:uiPriority w:val="34"/>
    <w:qFormat/>
    <w:rsid w:val="008A2D91"/>
    <w:pPr>
      <w:suppressAutoHyphens/>
      <w:spacing w:after="200" w:line="276" w:lineRule="auto"/>
      <w:ind w:left="720"/>
      <w:contextualSpacing/>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006178"/>
    <w:rPr>
      <w:rFonts w:ascii="Tahoma" w:hAnsi="Tahoma" w:cs="Tahoma"/>
      <w:sz w:val="16"/>
      <w:szCs w:val="16"/>
    </w:rPr>
  </w:style>
  <w:style w:type="character" w:customStyle="1" w:styleId="TekstdymkaZnak">
    <w:name w:val="Tekst dymka Znak"/>
    <w:basedOn w:val="Domylnaczcionkaakapitu"/>
    <w:link w:val="Tekstdymka"/>
    <w:uiPriority w:val="99"/>
    <w:semiHidden/>
    <w:rsid w:val="00006178"/>
    <w:rPr>
      <w:rFonts w:ascii="Tahoma" w:eastAsia="Times New Roman" w:hAnsi="Tahoma" w:cs="Tahoma"/>
      <w:sz w:val="16"/>
      <w:szCs w:val="16"/>
      <w:lang w:eastAsia="pl-PL"/>
    </w:rPr>
  </w:style>
  <w:style w:type="paragraph" w:customStyle="1" w:styleId="Default">
    <w:name w:val="Default"/>
    <w:rsid w:val="00FE19C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nhideWhenUsed/>
    <w:rsid w:val="00CB272E"/>
    <w:rPr>
      <w:color w:val="0000FF"/>
      <w:u w:val="single"/>
    </w:rPr>
  </w:style>
  <w:style w:type="paragraph" w:styleId="Tekstpodstawowywcity">
    <w:name w:val="Body Text Indent"/>
    <w:basedOn w:val="Normalny"/>
    <w:link w:val="TekstpodstawowywcityZnak"/>
    <w:unhideWhenUsed/>
    <w:rsid w:val="001C1E3D"/>
    <w:pPr>
      <w:ind w:left="5220"/>
    </w:pPr>
    <w:rPr>
      <w:rFonts w:ascii="Arial" w:hAnsi="Arial" w:cs="Arial"/>
      <w:b/>
      <w:bCs/>
      <w:sz w:val="22"/>
    </w:rPr>
  </w:style>
  <w:style w:type="character" w:customStyle="1" w:styleId="TekstpodstawowywcityZnak">
    <w:name w:val="Tekst podstawowy wcięty Znak"/>
    <w:basedOn w:val="Domylnaczcionkaakapitu"/>
    <w:link w:val="Tekstpodstawowywcity"/>
    <w:rsid w:val="001C1E3D"/>
    <w:rPr>
      <w:rFonts w:ascii="Arial" w:eastAsia="Times New Roman" w:hAnsi="Arial" w:cs="Arial"/>
      <w:b/>
      <w:bCs/>
      <w:szCs w:val="24"/>
      <w:lang w:eastAsia="pl-PL"/>
    </w:rPr>
  </w:style>
  <w:style w:type="paragraph" w:styleId="Tekstpodstawowywcity3">
    <w:name w:val="Body Text Indent 3"/>
    <w:basedOn w:val="Normalny"/>
    <w:link w:val="Tekstpodstawowywcity3Znak"/>
    <w:semiHidden/>
    <w:unhideWhenUsed/>
    <w:rsid w:val="001C1E3D"/>
    <w:pPr>
      <w:suppressAutoHyphens/>
      <w:spacing w:after="120" w:line="276" w:lineRule="auto"/>
      <w:ind w:left="283"/>
    </w:pPr>
    <w:rPr>
      <w:rFonts w:ascii="Calibri" w:eastAsia="Calibri" w:hAnsi="Calibri" w:cs="Calibri"/>
      <w:sz w:val="16"/>
      <w:szCs w:val="16"/>
      <w:lang w:eastAsia="ar-SA"/>
    </w:rPr>
  </w:style>
  <w:style w:type="character" w:customStyle="1" w:styleId="Tekstpodstawowywcity3Znak">
    <w:name w:val="Tekst podstawowy wcięty 3 Znak"/>
    <w:basedOn w:val="Domylnaczcionkaakapitu"/>
    <w:link w:val="Tekstpodstawowywcity3"/>
    <w:semiHidden/>
    <w:rsid w:val="001C1E3D"/>
    <w:rPr>
      <w:rFonts w:ascii="Calibri" w:eastAsia="Calibri" w:hAnsi="Calibri" w:cs="Calibri"/>
      <w:sz w:val="16"/>
      <w:szCs w:val="16"/>
      <w:lang w:eastAsia="ar-SA"/>
    </w:rPr>
  </w:style>
  <w:style w:type="table" w:styleId="Tabela-Siatka">
    <w:name w:val="Table Grid"/>
    <w:basedOn w:val="Standardowy"/>
    <w:uiPriority w:val="59"/>
    <w:rsid w:val="001442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65417"/>
    <w:pPr>
      <w:tabs>
        <w:tab w:val="center" w:pos="4536"/>
        <w:tab w:val="right" w:pos="9072"/>
      </w:tabs>
    </w:pPr>
  </w:style>
  <w:style w:type="character" w:customStyle="1" w:styleId="NagwekZnak">
    <w:name w:val="Nagłówek Znak"/>
    <w:basedOn w:val="Domylnaczcionkaakapitu"/>
    <w:link w:val="Nagwek"/>
    <w:uiPriority w:val="99"/>
    <w:rsid w:val="00F654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65417"/>
    <w:pPr>
      <w:tabs>
        <w:tab w:val="center" w:pos="4536"/>
        <w:tab w:val="right" w:pos="9072"/>
      </w:tabs>
    </w:pPr>
  </w:style>
  <w:style w:type="character" w:customStyle="1" w:styleId="StopkaZnak">
    <w:name w:val="Stopka Znak"/>
    <w:basedOn w:val="Domylnaczcionkaakapitu"/>
    <w:link w:val="Stopka"/>
    <w:uiPriority w:val="99"/>
    <w:rsid w:val="00F65417"/>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6F7A00"/>
    <w:rPr>
      <w:color w:val="808080"/>
      <w:shd w:val="clear" w:color="auto" w:fill="E6E6E6"/>
    </w:rPr>
  </w:style>
  <w:style w:type="character" w:customStyle="1" w:styleId="Nagwek1Znak">
    <w:name w:val="Nagłówek 1 Znak"/>
    <w:basedOn w:val="Domylnaczcionkaakapitu"/>
    <w:link w:val="Nagwek1"/>
    <w:uiPriority w:val="9"/>
    <w:rsid w:val="000D7CC5"/>
    <w:rPr>
      <w:rFonts w:ascii="Times New Roman" w:eastAsia="Times New Roman" w:hAnsi="Times New Roman" w:cs="Times New Roman"/>
      <w:b/>
      <w:bCs/>
      <w:kern w:val="36"/>
      <w:sz w:val="48"/>
      <w:szCs w:val="48"/>
      <w:lang w:eastAsia="pl-PL"/>
    </w:rPr>
  </w:style>
  <w:style w:type="character" w:customStyle="1" w:styleId="h1">
    <w:name w:val="h1"/>
    <w:basedOn w:val="Domylnaczcionkaakapitu"/>
    <w:rsid w:val="00790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8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0D7CC5"/>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qFormat/>
    <w:rsid w:val="00BA78E5"/>
    <w:rPr>
      <w:sz w:val="20"/>
      <w:szCs w:val="20"/>
    </w:rPr>
  </w:style>
  <w:style w:type="character" w:customStyle="1" w:styleId="TekstprzypisudolnegoZnak">
    <w:name w:val="Tekst przypisu dolnego Znak"/>
    <w:basedOn w:val="Domylnaczcionkaakapitu"/>
    <w:link w:val="Tekstprzypisudolnego"/>
    <w:qFormat/>
    <w:rsid w:val="00BA78E5"/>
    <w:rPr>
      <w:rFonts w:ascii="Times New Roman" w:eastAsia="Times New Roman" w:hAnsi="Times New Roman" w:cs="Times New Roman"/>
      <w:sz w:val="20"/>
      <w:szCs w:val="20"/>
      <w:lang w:eastAsia="pl-PL"/>
    </w:rPr>
  </w:style>
  <w:style w:type="character" w:styleId="Odwoanieprzypisudolnego">
    <w:name w:val="footnote reference"/>
    <w:qFormat/>
    <w:rsid w:val="00BA78E5"/>
    <w:rPr>
      <w:vertAlign w:val="superscript"/>
    </w:rPr>
  </w:style>
  <w:style w:type="paragraph" w:styleId="Akapitzlist">
    <w:name w:val="List Paragraph"/>
    <w:basedOn w:val="Normalny"/>
    <w:uiPriority w:val="34"/>
    <w:qFormat/>
    <w:rsid w:val="008A2D91"/>
    <w:pPr>
      <w:suppressAutoHyphens/>
      <w:spacing w:after="200" w:line="276" w:lineRule="auto"/>
      <w:ind w:left="720"/>
      <w:contextualSpacing/>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006178"/>
    <w:rPr>
      <w:rFonts w:ascii="Tahoma" w:hAnsi="Tahoma" w:cs="Tahoma"/>
      <w:sz w:val="16"/>
      <w:szCs w:val="16"/>
    </w:rPr>
  </w:style>
  <w:style w:type="character" w:customStyle="1" w:styleId="TekstdymkaZnak">
    <w:name w:val="Tekst dymka Znak"/>
    <w:basedOn w:val="Domylnaczcionkaakapitu"/>
    <w:link w:val="Tekstdymka"/>
    <w:uiPriority w:val="99"/>
    <w:semiHidden/>
    <w:rsid w:val="00006178"/>
    <w:rPr>
      <w:rFonts w:ascii="Tahoma" w:eastAsia="Times New Roman" w:hAnsi="Tahoma" w:cs="Tahoma"/>
      <w:sz w:val="16"/>
      <w:szCs w:val="16"/>
      <w:lang w:eastAsia="pl-PL"/>
    </w:rPr>
  </w:style>
  <w:style w:type="paragraph" w:customStyle="1" w:styleId="Default">
    <w:name w:val="Default"/>
    <w:rsid w:val="00FE19C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nhideWhenUsed/>
    <w:rsid w:val="00CB272E"/>
    <w:rPr>
      <w:color w:val="0000FF"/>
      <w:u w:val="single"/>
    </w:rPr>
  </w:style>
  <w:style w:type="paragraph" w:styleId="Tekstpodstawowywcity">
    <w:name w:val="Body Text Indent"/>
    <w:basedOn w:val="Normalny"/>
    <w:link w:val="TekstpodstawowywcityZnak"/>
    <w:unhideWhenUsed/>
    <w:rsid w:val="001C1E3D"/>
    <w:pPr>
      <w:ind w:left="5220"/>
    </w:pPr>
    <w:rPr>
      <w:rFonts w:ascii="Arial" w:hAnsi="Arial" w:cs="Arial"/>
      <w:b/>
      <w:bCs/>
      <w:sz w:val="22"/>
    </w:rPr>
  </w:style>
  <w:style w:type="character" w:customStyle="1" w:styleId="TekstpodstawowywcityZnak">
    <w:name w:val="Tekst podstawowy wcięty Znak"/>
    <w:basedOn w:val="Domylnaczcionkaakapitu"/>
    <w:link w:val="Tekstpodstawowywcity"/>
    <w:rsid w:val="001C1E3D"/>
    <w:rPr>
      <w:rFonts w:ascii="Arial" w:eastAsia="Times New Roman" w:hAnsi="Arial" w:cs="Arial"/>
      <w:b/>
      <w:bCs/>
      <w:szCs w:val="24"/>
      <w:lang w:eastAsia="pl-PL"/>
    </w:rPr>
  </w:style>
  <w:style w:type="paragraph" w:styleId="Tekstpodstawowywcity3">
    <w:name w:val="Body Text Indent 3"/>
    <w:basedOn w:val="Normalny"/>
    <w:link w:val="Tekstpodstawowywcity3Znak"/>
    <w:semiHidden/>
    <w:unhideWhenUsed/>
    <w:rsid w:val="001C1E3D"/>
    <w:pPr>
      <w:suppressAutoHyphens/>
      <w:spacing w:after="120" w:line="276" w:lineRule="auto"/>
      <w:ind w:left="283"/>
    </w:pPr>
    <w:rPr>
      <w:rFonts w:ascii="Calibri" w:eastAsia="Calibri" w:hAnsi="Calibri" w:cs="Calibri"/>
      <w:sz w:val="16"/>
      <w:szCs w:val="16"/>
      <w:lang w:eastAsia="ar-SA"/>
    </w:rPr>
  </w:style>
  <w:style w:type="character" w:customStyle="1" w:styleId="Tekstpodstawowywcity3Znak">
    <w:name w:val="Tekst podstawowy wcięty 3 Znak"/>
    <w:basedOn w:val="Domylnaczcionkaakapitu"/>
    <w:link w:val="Tekstpodstawowywcity3"/>
    <w:semiHidden/>
    <w:rsid w:val="001C1E3D"/>
    <w:rPr>
      <w:rFonts w:ascii="Calibri" w:eastAsia="Calibri" w:hAnsi="Calibri" w:cs="Calibri"/>
      <w:sz w:val="16"/>
      <w:szCs w:val="16"/>
      <w:lang w:eastAsia="ar-SA"/>
    </w:rPr>
  </w:style>
  <w:style w:type="table" w:styleId="Tabela-Siatka">
    <w:name w:val="Table Grid"/>
    <w:basedOn w:val="Standardowy"/>
    <w:uiPriority w:val="59"/>
    <w:rsid w:val="001442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65417"/>
    <w:pPr>
      <w:tabs>
        <w:tab w:val="center" w:pos="4536"/>
        <w:tab w:val="right" w:pos="9072"/>
      </w:tabs>
    </w:pPr>
  </w:style>
  <w:style w:type="character" w:customStyle="1" w:styleId="NagwekZnak">
    <w:name w:val="Nagłówek Znak"/>
    <w:basedOn w:val="Domylnaczcionkaakapitu"/>
    <w:link w:val="Nagwek"/>
    <w:uiPriority w:val="99"/>
    <w:rsid w:val="00F654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65417"/>
    <w:pPr>
      <w:tabs>
        <w:tab w:val="center" w:pos="4536"/>
        <w:tab w:val="right" w:pos="9072"/>
      </w:tabs>
    </w:pPr>
  </w:style>
  <w:style w:type="character" w:customStyle="1" w:styleId="StopkaZnak">
    <w:name w:val="Stopka Znak"/>
    <w:basedOn w:val="Domylnaczcionkaakapitu"/>
    <w:link w:val="Stopka"/>
    <w:uiPriority w:val="99"/>
    <w:rsid w:val="00F65417"/>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6F7A00"/>
    <w:rPr>
      <w:color w:val="808080"/>
      <w:shd w:val="clear" w:color="auto" w:fill="E6E6E6"/>
    </w:rPr>
  </w:style>
  <w:style w:type="character" w:customStyle="1" w:styleId="Nagwek1Znak">
    <w:name w:val="Nagłówek 1 Znak"/>
    <w:basedOn w:val="Domylnaczcionkaakapitu"/>
    <w:link w:val="Nagwek1"/>
    <w:uiPriority w:val="9"/>
    <w:rsid w:val="000D7CC5"/>
    <w:rPr>
      <w:rFonts w:ascii="Times New Roman" w:eastAsia="Times New Roman" w:hAnsi="Times New Roman" w:cs="Times New Roman"/>
      <w:b/>
      <w:bCs/>
      <w:kern w:val="36"/>
      <w:sz w:val="48"/>
      <w:szCs w:val="48"/>
      <w:lang w:eastAsia="pl-PL"/>
    </w:rPr>
  </w:style>
  <w:style w:type="character" w:customStyle="1" w:styleId="h1">
    <w:name w:val="h1"/>
    <w:basedOn w:val="Domylnaczcionkaakapitu"/>
    <w:rsid w:val="0079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64">
      <w:bodyDiv w:val="1"/>
      <w:marLeft w:val="0"/>
      <w:marRight w:val="0"/>
      <w:marTop w:val="0"/>
      <w:marBottom w:val="0"/>
      <w:divBdr>
        <w:top w:val="none" w:sz="0" w:space="0" w:color="auto"/>
        <w:left w:val="none" w:sz="0" w:space="0" w:color="auto"/>
        <w:bottom w:val="none" w:sz="0" w:space="0" w:color="auto"/>
        <w:right w:val="none" w:sz="0" w:space="0" w:color="auto"/>
      </w:divBdr>
    </w:div>
    <w:div w:id="16737430">
      <w:bodyDiv w:val="1"/>
      <w:marLeft w:val="0"/>
      <w:marRight w:val="0"/>
      <w:marTop w:val="0"/>
      <w:marBottom w:val="0"/>
      <w:divBdr>
        <w:top w:val="none" w:sz="0" w:space="0" w:color="auto"/>
        <w:left w:val="none" w:sz="0" w:space="0" w:color="auto"/>
        <w:bottom w:val="none" w:sz="0" w:space="0" w:color="auto"/>
        <w:right w:val="none" w:sz="0" w:space="0" w:color="auto"/>
      </w:divBdr>
    </w:div>
    <w:div w:id="133526355">
      <w:bodyDiv w:val="1"/>
      <w:marLeft w:val="0"/>
      <w:marRight w:val="0"/>
      <w:marTop w:val="0"/>
      <w:marBottom w:val="0"/>
      <w:divBdr>
        <w:top w:val="none" w:sz="0" w:space="0" w:color="auto"/>
        <w:left w:val="none" w:sz="0" w:space="0" w:color="auto"/>
        <w:bottom w:val="none" w:sz="0" w:space="0" w:color="auto"/>
        <w:right w:val="none" w:sz="0" w:space="0" w:color="auto"/>
      </w:divBdr>
    </w:div>
    <w:div w:id="329646618">
      <w:bodyDiv w:val="1"/>
      <w:marLeft w:val="0"/>
      <w:marRight w:val="0"/>
      <w:marTop w:val="0"/>
      <w:marBottom w:val="0"/>
      <w:divBdr>
        <w:top w:val="none" w:sz="0" w:space="0" w:color="auto"/>
        <w:left w:val="none" w:sz="0" w:space="0" w:color="auto"/>
        <w:bottom w:val="none" w:sz="0" w:space="0" w:color="auto"/>
        <w:right w:val="none" w:sz="0" w:space="0" w:color="auto"/>
      </w:divBdr>
    </w:div>
    <w:div w:id="390272590">
      <w:bodyDiv w:val="1"/>
      <w:marLeft w:val="0"/>
      <w:marRight w:val="0"/>
      <w:marTop w:val="0"/>
      <w:marBottom w:val="0"/>
      <w:divBdr>
        <w:top w:val="none" w:sz="0" w:space="0" w:color="auto"/>
        <w:left w:val="none" w:sz="0" w:space="0" w:color="auto"/>
        <w:bottom w:val="none" w:sz="0" w:space="0" w:color="auto"/>
        <w:right w:val="none" w:sz="0" w:space="0" w:color="auto"/>
      </w:divBdr>
    </w:div>
    <w:div w:id="399445326">
      <w:bodyDiv w:val="1"/>
      <w:marLeft w:val="0"/>
      <w:marRight w:val="0"/>
      <w:marTop w:val="0"/>
      <w:marBottom w:val="0"/>
      <w:divBdr>
        <w:top w:val="none" w:sz="0" w:space="0" w:color="auto"/>
        <w:left w:val="none" w:sz="0" w:space="0" w:color="auto"/>
        <w:bottom w:val="none" w:sz="0" w:space="0" w:color="auto"/>
        <w:right w:val="none" w:sz="0" w:space="0" w:color="auto"/>
      </w:divBdr>
    </w:div>
    <w:div w:id="407193707">
      <w:bodyDiv w:val="1"/>
      <w:marLeft w:val="0"/>
      <w:marRight w:val="0"/>
      <w:marTop w:val="0"/>
      <w:marBottom w:val="0"/>
      <w:divBdr>
        <w:top w:val="none" w:sz="0" w:space="0" w:color="auto"/>
        <w:left w:val="none" w:sz="0" w:space="0" w:color="auto"/>
        <w:bottom w:val="none" w:sz="0" w:space="0" w:color="auto"/>
        <w:right w:val="none" w:sz="0" w:space="0" w:color="auto"/>
      </w:divBdr>
    </w:div>
    <w:div w:id="578713087">
      <w:bodyDiv w:val="1"/>
      <w:marLeft w:val="0"/>
      <w:marRight w:val="0"/>
      <w:marTop w:val="0"/>
      <w:marBottom w:val="0"/>
      <w:divBdr>
        <w:top w:val="none" w:sz="0" w:space="0" w:color="auto"/>
        <w:left w:val="none" w:sz="0" w:space="0" w:color="auto"/>
        <w:bottom w:val="none" w:sz="0" w:space="0" w:color="auto"/>
        <w:right w:val="none" w:sz="0" w:space="0" w:color="auto"/>
      </w:divBdr>
    </w:div>
    <w:div w:id="615870675">
      <w:bodyDiv w:val="1"/>
      <w:marLeft w:val="0"/>
      <w:marRight w:val="0"/>
      <w:marTop w:val="0"/>
      <w:marBottom w:val="0"/>
      <w:divBdr>
        <w:top w:val="none" w:sz="0" w:space="0" w:color="auto"/>
        <w:left w:val="none" w:sz="0" w:space="0" w:color="auto"/>
        <w:bottom w:val="none" w:sz="0" w:space="0" w:color="auto"/>
        <w:right w:val="none" w:sz="0" w:space="0" w:color="auto"/>
      </w:divBdr>
    </w:div>
    <w:div w:id="624123843">
      <w:bodyDiv w:val="1"/>
      <w:marLeft w:val="0"/>
      <w:marRight w:val="0"/>
      <w:marTop w:val="0"/>
      <w:marBottom w:val="0"/>
      <w:divBdr>
        <w:top w:val="none" w:sz="0" w:space="0" w:color="auto"/>
        <w:left w:val="none" w:sz="0" w:space="0" w:color="auto"/>
        <w:bottom w:val="none" w:sz="0" w:space="0" w:color="auto"/>
        <w:right w:val="none" w:sz="0" w:space="0" w:color="auto"/>
      </w:divBdr>
    </w:div>
    <w:div w:id="1076050626">
      <w:bodyDiv w:val="1"/>
      <w:marLeft w:val="0"/>
      <w:marRight w:val="0"/>
      <w:marTop w:val="0"/>
      <w:marBottom w:val="0"/>
      <w:divBdr>
        <w:top w:val="none" w:sz="0" w:space="0" w:color="auto"/>
        <w:left w:val="none" w:sz="0" w:space="0" w:color="auto"/>
        <w:bottom w:val="none" w:sz="0" w:space="0" w:color="auto"/>
        <w:right w:val="none" w:sz="0" w:space="0" w:color="auto"/>
      </w:divBdr>
    </w:div>
    <w:div w:id="1128167129">
      <w:bodyDiv w:val="1"/>
      <w:marLeft w:val="0"/>
      <w:marRight w:val="0"/>
      <w:marTop w:val="0"/>
      <w:marBottom w:val="0"/>
      <w:divBdr>
        <w:top w:val="none" w:sz="0" w:space="0" w:color="auto"/>
        <w:left w:val="none" w:sz="0" w:space="0" w:color="auto"/>
        <w:bottom w:val="none" w:sz="0" w:space="0" w:color="auto"/>
        <w:right w:val="none" w:sz="0" w:space="0" w:color="auto"/>
      </w:divBdr>
    </w:div>
    <w:div w:id="1166826531">
      <w:bodyDiv w:val="1"/>
      <w:marLeft w:val="0"/>
      <w:marRight w:val="0"/>
      <w:marTop w:val="0"/>
      <w:marBottom w:val="0"/>
      <w:divBdr>
        <w:top w:val="none" w:sz="0" w:space="0" w:color="auto"/>
        <w:left w:val="none" w:sz="0" w:space="0" w:color="auto"/>
        <w:bottom w:val="none" w:sz="0" w:space="0" w:color="auto"/>
        <w:right w:val="none" w:sz="0" w:space="0" w:color="auto"/>
      </w:divBdr>
    </w:div>
    <w:div w:id="1169709712">
      <w:bodyDiv w:val="1"/>
      <w:marLeft w:val="0"/>
      <w:marRight w:val="0"/>
      <w:marTop w:val="0"/>
      <w:marBottom w:val="0"/>
      <w:divBdr>
        <w:top w:val="none" w:sz="0" w:space="0" w:color="auto"/>
        <w:left w:val="none" w:sz="0" w:space="0" w:color="auto"/>
        <w:bottom w:val="none" w:sz="0" w:space="0" w:color="auto"/>
        <w:right w:val="none" w:sz="0" w:space="0" w:color="auto"/>
      </w:divBdr>
    </w:div>
    <w:div w:id="1177620041">
      <w:bodyDiv w:val="1"/>
      <w:marLeft w:val="0"/>
      <w:marRight w:val="0"/>
      <w:marTop w:val="0"/>
      <w:marBottom w:val="0"/>
      <w:divBdr>
        <w:top w:val="none" w:sz="0" w:space="0" w:color="auto"/>
        <w:left w:val="none" w:sz="0" w:space="0" w:color="auto"/>
        <w:bottom w:val="none" w:sz="0" w:space="0" w:color="auto"/>
        <w:right w:val="none" w:sz="0" w:space="0" w:color="auto"/>
      </w:divBdr>
    </w:div>
    <w:div w:id="1194071813">
      <w:bodyDiv w:val="1"/>
      <w:marLeft w:val="0"/>
      <w:marRight w:val="0"/>
      <w:marTop w:val="0"/>
      <w:marBottom w:val="0"/>
      <w:divBdr>
        <w:top w:val="none" w:sz="0" w:space="0" w:color="auto"/>
        <w:left w:val="none" w:sz="0" w:space="0" w:color="auto"/>
        <w:bottom w:val="none" w:sz="0" w:space="0" w:color="auto"/>
        <w:right w:val="none" w:sz="0" w:space="0" w:color="auto"/>
      </w:divBdr>
    </w:div>
    <w:div w:id="1217624095">
      <w:bodyDiv w:val="1"/>
      <w:marLeft w:val="0"/>
      <w:marRight w:val="0"/>
      <w:marTop w:val="0"/>
      <w:marBottom w:val="0"/>
      <w:divBdr>
        <w:top w:val="none" w:sz="0" w:space="0" w:color="auto"/>
        <w:left w:val="none" w:sz="0" w:space="0" w:color="auto"/>
        <w:bottom w:val="none" w:sz="0" w:space="0" w:color="auto"/>
        <w:right w:val="none" w:sz="0" w:space="0" w:color="auto"/>
      </w:divBdr>
    </w:div>
    <w:div w:id="1425415861">
      <w:bodyDiv w:val="1"/>
      <w:marLeft w:val="0"/>
      <w:marRight w:val="0"/>
      <w:marTop w:val="0"/>
      <w:marBottom w:val="0"/>
      <w:divBdr>
        <w:top w:val="none" w:sz="0" w:space="0" w:color="auto"/>
        <w:left w:val="none" w:sz="0" w:space="0" w:color="auto"/>
        <w:bottom w:val="none" w:sz="0" w:space="0" w:color="auto"/>
        <w:right w:val="none" w:sz="0" w:space="0" w:color="auto"/>
      </w:divBdr>
    </w:div>
    <w:div w:id="1728987408">
      <w:bodyDiv w:val="1"/>
      <w:marLeft w:val="0"/>
      <w:marRight w:val="0"/>
      <w:marTop w:val="0"/>
      <w:marBottom w:val="0"/>
      <w:divBdr>
        <w:top w:val="none" w:sz="0" w:space="0" w:color="auto"/>
        <w:left w:val="none" w:sz="0" w:space="0" w:color="auto"/>
        <w:bottom w:val="none" w:sz="0" w:space="0" w:color="auto"/>
        <w:right w:val="none" w:sz="0" w:space="0" w:color="auto"/>
      </w:divBdr>
    </w:div>
    <w:div w:id="1742021482">
      <w:bodyDiv w:val="1"/>
      <w:marLeft w:val="0"/>
      <w:marRight w:val="0"/>
      <w:marTop w:val="0"/>
      <w:marBottom w:val="0"/>
      <w:divBdr>
        <w:top w:val="none" w:sz="0" w:space="0" w:color="auto"/>
        <w:left w:val="none" w:sz="0" w:space="0" w:color="auto"/>
        <w:bottom w:val="none" w:sz="0" w:space="0" w:color="auto"/>
        <w:right w:val="none" w:sz="0" w:space="0" w:color="auto"/>
      </w:divBdr>
    </w:div>
    <w:div w:id="1804499056">
      <w:bodyDiv w:val="1"/>
      <w:marLeft w:val="0"/>
      <w:marRight w:val="0"/>
      <w:marTop w:val="0"/>
      <w:marBottom w:val="0"/>
      <w:divBdr>
        <w:top w:val="none" w:sz="0" w:space="0" w:color="auto"/>
        <w:left w:val="none" w:sz="0" w:space="0" w:color="auto"/>
        <w:bottom w:val="none" w:sz="0" w:space="0" w:color="auto"/>
        <w:right w:val="none" w:sz="0" w:space="0" w:color="auto"/>
      </w:divBdr>
    </w:div>
    <w:div w:id="1904096828">
      <w:bodyDiv w:val="1"/>
      <w:marLeft w:val="0"/>
      <w:marRight w:val="0"/>
      <w:marTop w:val="0"/>
      <w:marBottom w:val="0"/>
      <w:divBdr>
        <w:top w:val="none" w:sz="0" w:space="0" w:color="auto"/>
        <w:left w:val="none" w:sz="0" w:space="0" w:color="auto"/>
        <w:bottom w:val="none" w:sz="0" w:space="0" w:color="auto"/>
        <w:right w:val="none" w:sz="0" w:space="0" w:color="auto"/>
      </w:divBdr>
    </w:div>
    <w:div w:id="19295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ip.legalis.pl/document-view.seam?documentId=mrswglrrhaydgmjsgu4tq" TargetMode="External"/><Relationship Id="rId1" Type="http://schemas.openxmlformats.org/officeDocument/2006/relationships/hyperlink" Target="http://sip.legalis.pl/document-view.seam?documentId=mrswglrsgu2tkmrygq4d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kaczyns\Desktop\INSTYTUTY\IETU%202018\wykres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kaczyns\Desktop\INSTYTUTY\IETU%202018\wykresy%20MC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kaczyns\Desktop\INSTYTUTY\IETU%202018\wykresy%20MCK.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kaczyns\Desktop\INSTYTUTY\IETU%202018\wykres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kaczyns\Desktop\INSTYTUTY\IETU%202018\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pl-PL" sz="1100">
                <a:latin typeface="Times New Roman" panose="02020603050405020304" pitchFamily="18" charset="0"/>
                <a:cs typeface="Times New Roman" panose="02020603050405020304" pitchFamily="18" charset="0"/>
              </a:rPr>
              <a:t>Fundusze IETU</a:t>
            </a:r>
          </a:p>
        </c:rich>
      </c:tx>
      <c:layout>
        <c:manualLayout>
          <c:xMode val="edge"/>
          <c:yMode val="edge"/>
          <c:x val="0.40349956255468067"/>
          <c:y val="9.8380638466703293E-2"/>
        </c:manualLayout>
      </c:layout>
      <c:overlay val="0"/>
    </c:title>
    <c:autoTitleDeleted val="0"/>
    <c:view3D>
      <c:rotX val="0"/>
      <c:rotY val="20"/>
      <c:rAngAx val="0"/>
      <c:perspective val="20"/>
    </c:view3D>
    <c:floor>
      <c:thickness val="0"/>
    </c:floor>
    <c:sideWall>
      <c:thickness val="0"/>
    </c:sideWall>
    <c:backWall>
      <c:thickness val="0"/>
    </c:backWall>
    <c:plotArea>
      <c:layout/>
      <c:bar3DChart>
        <c:barDir val="col"/>
        <c:grouping val="standard"/>
        <c:varyColors val="0"/>
        <c:ser>
          <c:idx val="0"/>
          <c:order val="0"/>
          <c:tx>
            <c:strRef>
              <c:f>[wykresy.xlsx]Arkusz1!$A$133</c:f>
              <c:strCache>
                <c:ptCount val="1"/>
                <c:pt idx="0">
                  <c:v>2016</c:v>
                </c:pt>
              </c:strCache>
            </c:strRef>
          </c:tx>
          <c:spPr>
            <a:solidFill>
              <a:srgbClr val="18C6DE"/>
            </a:solidFill>
          </c:spPr>
          <c:invertIfNegative val="0"/>
          <c:cat>
            <c:strRef>
              <c:f>[wykresy.xlsx]Arkusz1!$B$132:$D$132</c:f>
              <c:strCache>
                <c:ptCount val="3"/>
                <c:pt idx="0">
                  <c:v>statutowy</c:v>
                </c:pt>
                <c:pt idx="1">
                  <c:v>rezerwowy</c:v>
                </c:pt>
                <c:pt idx="2">
                  <c:v> ZFŚS* </c:v>
                </c:pt>
              </c:strCache>
            </c:strRef>
          </c:cat>
          <c:val>
            <c:numRef>
              <c:f>[wykresy.xlsx]Arkusz1!$B$133:$D$133</c:f>
              <c:numCache>
                <c:formatCode>#,##0.00</c:formatCode>
                <c:ptCount val="3"/>
                <c:pt idx="0">
                  <c:v>1451623.02</c:v>
                </c:pt>
                <c:pt idx="1">
                  <c:v>244187.62</c:v>
                </c:pt>
                <c:pt idx="2">
                  <c:v>30583.66</c:v>
                </c:pt>
              </c:numCache>
            </c:numRef>
          </c:val>
        </c:ser>
        <c:ser>
          <c:idx val="1"/>
          <c:order val="1"/>
          <c:tx>
            <c:strRef>
              <c:f>[wykresy.xlsx]Arkusz1!$A$134</c:f>
              <c:strCache>
                <c:ptCount val="1"/>
                <c:pt idx="0">
                  <c:v>2017</c:v>
                </c:pt>
              </c:strCache>
            </c:strRef>
          </c:tx>
          <c:spPr>
            <a:solidFill>
              <a:srgbClr val="00B050"/>
            </a:solidFill>
          </c:spPr>
          <c:invertIfNegative val="0"/>
          <c:cat>
            <c:strRef>
              <c:f>[wykresy.xlsx]Arkusz1!$B$132:$D$132</c:f>
              <c:strCache>
                <c:ptCount val="3"/>
                <c:pt idx="0">
                  <c:v>statutowy</c:v>
                </c:pt>
                <c:pt idx="1">
                  <c:v>rezerwowy</c:v>
                </c:pt>
                <c:pt idx="2">
                  <c:v> ZFŚS* </c:v>
                </c:pt>
              </c:strCache>
            </c:strRef>
          </c:cat>
          <c:val>
            <c:numRef>
              <c:f>[wykresy.xlsx]Arkusz1!$B$134:$D$134</c:f>
              <c:numCache>
                <c:formatCode>#,##0.00</c:formatCode>
                <c:ptCount val="3"/>
                <c:pt idx="0">
                  <c:v>1451623.02</c:v>
                </c:pt>
                <c:pt idx="1">
                  <c:v>312746.65000000002</c:v>
                </c:pt>
                <c:pt idx="2">
                  <c:v>32015.71</c:v>
                </c:pt>
              </c:numCache>
            </c:numRef>
          </c:val>
        </c:ser>
        <c:dLbls>
          <c:showLegendKey val="0"/>
          <c:showVal val="0"/>
          <c:showCatName val="0"/>
          <c:showSerName val="0"/>
          <c:showPercent val="0"/>
          <c:showBubbleSize val="0"/>
        </c:dLbls>
        <c:gapWidth val="150"/>
        <c:shape val="cylinder"/>
        <c:axId val="76524544"/>
        <c:axId val="77182464"/>
        <c:axId val="77095808"/>
      </c:bar3DChart>
      <c:catAx>
        <c:axId val="76524544"/>
        <c:scaling>
          <c:orientation val="minMax"/>
        </c:scaling>
        <c:delete val="0"/>
        <c:axPos val="b"/>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pl-PL"/>
          </a:p>
        </c:txPr>
        <c:crossAx val="77182464"/>
        <c:crosses val="autoZero"/>
        <c:auto val="1"/>
        <c:lblAlgn val="ctr"/>
        <c:lblOffset val="100"/>
        <c:noMultiLvlLbl val="0"/>
      </c:catAx>
      <c:valAx>
        <c:axId val="77182464"/>
        <c:scaling>
          <c:orientation val="minMax"/>
        </c:scaling>
        <c:delete val="0"/>
        <c:axPos val="l"/>
        <c:majorGridlines/>
        <c:numFmt formatCode="#,##0.00"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pl-PL"/>
          </a:p>
        </c:txPr>
        <c:crossAx val="76524544"/>
        <c:crosses val="autoZero"/>
        <c:crossBetween val="between"/>
      </c:valAx>
      <c:serAx>
        <c:axId val="77095808"/>
        <c:scaling>
          <c:orientation val="minMax"/>
        </c:scaling>
        <c:delete val="1"/>
        <c:axPos val="b"/>
        <c:majorTickMark val="out"/>
        <c:minorTickMark val="none"/>
        <c:tickLblPos val="nextTo"/>
        <c:crossAx val="77182464"/>
        <c:crosses val="autoZero"/>
      </c:serAx>
      <c:spPr>
        <a:scene3d>
          <a:camera prst="orthographicFront"/>
          <a:lightRig rig="threePt" dir="t"/>
        </a:scene3d>
        <a:sp3d>
          <a:bevelT w="6350"/>
        </a:sp3d>
      </c:spPr>
    </c:plotArea>
    <c:legend>
      <c:legendPos val="r"/>
      <c:layout/>
      <c:overlay val="0"/>
      <c:txPr>
        <a:bodyPr/>
        <a:lstStyle/>
        <a:p>
          <a:pPr>
            <a:defRPr sz="9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P</a:t>
            </a:r>
            <a:r>
              <a:rPr lang="pl-PL" sz="1100">
                <a:solidFill>
                  <a:sysClr val="windowText" lastClr="000000"/>
                </a:solidFill>
                <a:latin typeface="Times New Roman" panose="02020603050405020304" pitchFamily="18" charset="0"/>
                <a:cs typeface="Times New Roman" panose="02020603050405020304" pitchFamily="18" charset="0"/>
              </a:rPr>
              <a:t>rzychody IETU</a:t>
            </a:r>
            <a:endParaRPr lang="en-US" sz="11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20"/>
      <c:rotY val="20"/>
      <c:rAngAx val="0"/>
      <c:perspective val="20"/>
    </c:view3D>
    <c:floor>
      <c:thickness val="0"/>
    </c:floor>
    <c:sideWall>
      <c:thickness val="0"/>
      <c:spPr>
        <a:noFill/>
        <a:ln>
          <a:noFill/>
        </a:ln>
        <a:effectLst/>
      </c:spPr>
    </c:sideWall>
    <c:backWall>
      <c:thickness val="0"/>
      <c:spPr>
        <a:noFill/>
        <a:ln>
          <a:noFill/>
        </a:ln>
        <a:effectLst/>
      </c:spPr>
    </c:backWall>
    <c:plotArea>
      <c:layout/>
      <c:bar3DChart>
        <c:barDir val="col"/>
        <c:grouping val="percentStacked"/>
        <c:varyColors val="0"/>
        <c:ser>
          <c:idx val="0"/>
          <c:order val="0"/>
          <c:tx>
            <c:strRef>
              <c:f>Arkusz1!$D$4</c:f>
              <c:strCache>
                <c:ptCount val="1"/>
                <c:pt idx="0">
                  <c:v>NFOŚiGW</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Arkusz1!$E$3:$F$3</c:f>
              <c:numCache>
                <c:formatCode>General</c:formatCode>
                <c:ptCount val="2"/>
                <c:pt idx="0">
                  <c:v>2016</c:v>
                </c:pt>
                <c:pt idx="1">
                  <c:v>2017</c:v>
                </c:pt>
              </c:numCache>
            </c:numRef>
          </c:cat>
          <c:val>
            <c:numRef>
              <c:f>Arkusz1!$E$4:$F$4</c:f>
              <c:numCache>
                <c:formatCode>General</c:formatCode>
                <c:ptCount val="2"/>
                <c:pt idx="0">
                  <c:v>0</c:v>
                </c:pt>
                <c:pt idx="1">
                  <c:v>0.3</c:v>
                </c:pt>
              </c:numCache>
            </c:numRef>
          </c:val>
          <c:extLst xmlns:c16r2="http://schemas.microsoft.com/office/drawing/2015/06/chart">
            <c:ext xmlns:c16="http://schemas.microsoft.com/office/drawing/2014/chart" uri="{C3380CC4-5D6E-409C-BE32-E72D297353CC}">
              <c16:uniqueId val="{00000000-74D3-4A1C-A255-82E19C0A82F1}"/>
            </c:ext>
          </c:extLst>
        </c:ser>
        <c:ser>
          <c:idx val="1"/>
          <c:order val="1"/>
          <c:tx>
            <c:strRef>
              <c:f>Arkusz1!$D$5</c:f>
              <c:strCache>
                <c:ptCount val="1"/>
                <c:pt idx="0">
                  <c:v>Ministerstwo Środowiska</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Arkusz1!$E$3:$F$3</c:f>
              <c:numCache>
                <c:formatCode>General</c:formatCode>
                <c:ptCount val="2"/>
                <c:pt idx="0">
                  <c:v>2016</c:v>
                </c:pt>
                <c:pt idx="1">
                  <c:v>2017</c:v>
                </c:pt>
              </c:numCache>
            </c:numRef>
          </c:cat>
          <c:val>
            <c:numRef>
              <c:f>Arkusz1!$E$5:$F$5</c:f>
              <c:numCache>
                <c:formatCode>General</c:formatCode>
                <c:ptCount val="2"/>
                <c:pt idx="0">
                  <c:v>0</c:v>
                </c:pt>
                <c:pt idx="1">
                  <c:v>7.5</c:v>
                </c:pt>
              </c:numCache>
            </c:numRef>
          </c:val>
          <c:extLst xmlns:c16r2="http://schemas.microsoft.com/office/drawing/2015/06/chart">
            <c:ext xmlns:c16="http://schemas.microsoft.com/office/drawing/2014/chart" uri="{C3380CC4-5D6E-409C-BE32-E72D297353CC}">
              <c16:uniqueId val="{00000001-74D3-4A1C-A255-82E19C0A82F1}"/>
            </c:ext>
          </c:extLst>
        </c:ser>
        <c:ser>
          <c:idx val="2"/>
          <c:order val="2"/>
          <c:tx>
            <c:strRef>
              <c:f>Arkusz1!$D$6</c:f>
              <c:strCache>
                <c:ptCount val="1"/>
                <c:pt idx="0">
                  <c:v>Przychody ze środków na naukę</c:v>
                </c:pt>
              </c:strCache>
            </c:strRef>
          </c:tx>
          <c:spPr>
            <a:gradFill rotWithShape="1">
              <a:gsLst>
                <a:gs pos="0">
                  <a:srgbClr val="03D4A8"/>
                </a:gs>
                <a:gs pos="25000">
                  <a:srgbClr val="21D6E0"/>
                </a:gs>
                <a:gs pos="75000">
                  <a:srgbClr val="0087E6"/>
                </a:gs>
                <a:gs pos="100000">
                  <a:srgbClr val="005CBF"/>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Arkusz1!$E$3:$F$3</c:f>
              <c:numCache>
                <c:formatCode>General</c:formatCode>
                <c:ptCount val="2"/>
                <c:pt idx="0">
                  <c:v>2016</c:v>
                </c:pt>
                <c:pt idx="1">
                  <c:v>2017</c:v>
                </c:pt>
              </c:numCache>
            </c:numRef>
          </c:cat>
          <c:val>
            <c:numRef>
              <c:f>Arkusz1!$E$6:$F$6</c:f>
              <c:numCache>
                <c:formatCode>General</c:formatCode>
                <c:ptCount val="2"/>
                <c:pt idx="0">
                  <c:v>43.1</c:v>
                </c:pt>
                <c:pt idx="1">
                  <c:v>48.4</c:v>
                </c:pt>
              </c:numCache>
            </c:numRef>
          </c:val>
          <c:extLst xmlns:c16r2="http://schemas.microsoft.com/office/drawing/2015/06/chart">
            <c:ext xmlns:c16="http://schemas.microsoft.com/office/drawing/2014/chart" uri="{C3380CC4-5D6E-409C-BE32-E72D297353CC}">
              <c16:uniqueId val="{00000002-74D3-4A1C-A255-82E19C0A82F1}"/>
            </c:ext>
          </c:extLst>
        </c:ser>
        <c:ser>
          <c:idx val="3"/>
          <c:order val="3"/>
          <c:tx>
            <c:strRef>
              <c:f>Arkusz1!$D$7</c:f>
              <c:strCache>
                <c:ptCount val="1"/>
                <c:pt idx="0">
                  <c:v>Narodowe Centrum Nauki</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Arkusz1!$E$3:$F$3</c:f>
              <c:numCache>
                <c:formatCode>General</c:formatCode>
                <c:ptCount val="2"/>
                <c:pt idx="0">
                  <c:v>2016</c:v>
                </c:pt>
                <c:pt idx="1">
                  <c:v>2017</c:v>
                </c:pt>
              </c:numCache>
            </c:numRef>
          </c:cat>
          <c:val>
            <c:numRef>
              <c:f>Arkusz1!$E$7:$F$7</c:f>
              <c:numCache>
                <c:formatCode>General</c:formatCode>
                <c:ptCount val="2"/>
                <c:pt idx="0">
                  <c:v>3.1</c:v>
                </c:pt>
                <c:pt idx="1">
                  <c:v>2.1</c:v>
                </c:pt>
              </c:numCache>
            </c:numRef>
          </c:val>
          <c:extLst xmlns:c16r2="http://schemas.microsoft.com/office/drawing/2015/06/chart">
            <c:ext xmlns:c16="http://schemas.microsoft.com/office/drawing/2014/chart" uri="{C3380CC4-5D6E-409C-BE32-E72D297353CC}">
              <c16:uniqueId val="{00000003-74D3-4A1C-A255-82E19C0A82F1}"/>
            </c:ext>
          </c:extLst>
        </c:ser>
        <c:ser>
          <c:idx val="4"/>
          <c:order val="4"/>
          <c:tx>
            <c:strRef>
              <c:f>Arkusz1!$D$8</c:f>
              <c:strCache>
                <c:ptCount val="1"/>
                <c:pt idx="0">
                  <c:v>Przychody ze środków zagranicznych</c:v>
                </c:pt>
              </c:strCache>
            </c:strRef>
          </c:tx>
          <c:spPr>
            <a:solidFill>
              <a:srgbClr val="FF9933"/>
            </a:solidFill>
            <a:ln>
              <a:noFill/>
            </a:ln>
            <a:effectLst/>
          </c:spPr>
          <c:invertIfNegative val="0"/>
          <c:dLbls>
            <c:spPr>
              <a:solidFill>
                <a:srgbClr val="FF9933"/>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Arkusz1!$E$3:$F$3</c:f>
              <c:numCache>
                <c:formatCode>General</c:formatCode>
                <c:ptCount val="2"/>
                <c:pt idx="0">
                  <c:v>2016</c:v>
                </c:pt>
                <c:pt idx="1">
                  <c:v>2017</c:v>
                </c:pt>
              </c:numCache>
            </c:numRef>
          </c:cat>
          <c:val>
            <c:numRef>
              <c:f>Arkusz1!$E$8:$F$8</c:f>
              <c:numCache>
                <c:formatCode>General</c:formatCode>
                <c:ptCount val="2"/>
                <c:pt idx="0">
                  <c:v>27.2</c:v>
                </c:pt>
                <c:pt idx="1">
                  <c:v>14.4</c:v>
                </c:pt>
              </c:numCache>
            </c:numRef>
          </c:val>
          <c:extLst xmlns:c16r2="http://schemas.microsoft.com/office/drawing/2015/06/chart">
            <c:ext xmlns:c16="http://schemas.microsoft.com/office/drawing/2014/chart" uri="{C3380CC4-5D6E-409C-BE32-E72D297353CC}">
              <c16:uniqueId val="{00000004-74D3-4A1C-A255-82E19C0A82F1}"/>
            </c:ext>
          </c:extLst>
        </c:ser>
        <c:ser>
          <c:idx val="5"/>
          <c:order val="5"/>
          <c:tx>
            <c:strRef>
              <c:f>Arkusz1!$D$9</c:f>
              <c:strCache>
                <c:ptCount val="1"/>
                <c:pt idx="0">
                  <c:v>Pozostałe przychody</c:v>
                </c:pt>
              </c:strCache>
            </c:strRef>
          </c:tx>
          <c:spPr>
            <a:solidFill>
              <a:srgbClr val="66FF66"/>
            </a:solidFill>
            <a:ln>
              <a:noFill/>
            </a:ln>
            <a:effectLst/>
          </c:spPr>
          <c:invertIfNegative val="0"/>
          <c:dLbls>
            <c:spPr>
              <a:solidFill>
                <a:srgbClr val="66FF66"/>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Arkusz1!$E$3:$F$3</c:f>
              <c:numCache>
                <c:formatCode>General</c:formatCode>
                <c:ptCount val="2"/>
                <c:pt idx="0">
                  <c:v>2016</c:v>
                </c:pt>
                <c:pt idx="1">
                  <c:v>2017</c:v>
                </c:pt>
              </c:numCache>
            </c:numRef>
          </c:cat>
          <c:val>
            <c:numRef>
              <c:f>Arkusz1!$E$9:$F$9</c:f>
              <c:numCache>
                <c:formatCode>General</c:formatCode>
                <c:ptCount val="2"/>
                <c:pt idx="0">
                  <c:v>17</c:v>
                </c:pt>
                <c:pt idx="1">
                  <c:v>17.7</c:v>
                </c:pt>
              </c:numCache>
            </c:numRef>
          </c:val>
          <c:extLst xmlns:c16r2="http://schemas.microsoft.com/office/drawing/2015/06/chart">
            <c:ext xmlns:c16="http://schemas.microsoft.com/office/drawing/2014/chart" uri="{C3380CC4-5D6E-409C-BE32-E72D297353CC}">
              <c16:uniqueId val="{00000005-74D3-4A1C-A255-82E19C0A82F1}"/>
            </c:ext>
          </c:extLst>
        </c:ser>
        <c:ser>
          <c:idx val="6"/>
          <c:order val="6"/>
          <c:tx>
            <c:strRef>
              <c:f>Arkusz1!$D$10</c:f>
              <c:strCache>
                <c:ptCount val="1"/>
                <c:pt idx="0">
                  <c:v>Działalność komercyjna</c:v>
                </c:pt>
              </c:strCache>
            </c:strRef>
          </c:tx>
          <c:spPr>
            <a:solidFill>
              <a:srgbClr val="EC54C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Arkusz1!$E$3:$F$3</c:f>
              <c:numCache>
                <c:formatCode>General</c:formatCode>
                <c:ptCount val="2"/>
                <c:pt idx="0">
                  <c:v>2016</c:v>
                </c:pt>
                <c:pt idx="1">
                  <c:v>2017</c:v>
                </c:pt>
              </c:numCache>
            </c:numRef>
          </c:cat>
          <c:val>
            <c:numRef>
              <c:f>Arkusz1!$E$10:$F$10</c:f>
              <c:numCache>
                <c:formatCode>General</c:formatCode>
                <c:ptCount val="2"/>
                <c:pt idx="0">
                  <c:v>9.6</c:v>
                </c:pt>
                <c:pt idx="1">
                  <c:v>9.6</c:v>
                </c:pt>
              </c:numCache>
            </c:numRef>
          </c:val>
          <c:extLst xmlns:c16r2="http://schemas.microsoft.com/office/drawing/2015/06/chart">
            <c:ext xmlns:c16="http://schemas.microsoft.com/office/drawing/2014/chart" uri="{C3380CC4-5D6E-409C-BE32-E72D297353CC}">
              <c16:uniqueId val="{00000006-74D3-4A1C-A255-82E19C0A82F1}"/>
            </c:ext>
          </c:extLst>
        </c:ser>
        <c:dLbls>
          <c:showLegendKey val="0"/>
          <c:showVal val="1"/>
          <c:showCatName val="0"/>
          <c:showSerName val="0"/>
          <c:showPercent val="0"/>
          <c:showBubbleSize val="0"/>
        </c:dLbls>
        <c:gapWidth val="150"/>
        <c:shape val="box"/>
        <c:axId val="80070144"/>
        <c:axId val="80071680"/>
        <c:axId val="0"/>
      </c:bar3DChart>
      <c:catAx>
        <c:axId val="800701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80071680"/>
        <c:crosses val="autoZero"/>
        <c:auto val="1"/>
        <c:lblAlgn val="ctr"/>
        <c:lblOffset val="100"/>
        <c:noMultiLvlLbl val="0"/>
      </c:catAx>
      <c:valAx>
        <c:axId val="8007168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80070144"/>
        <c:crosses val="autoZero"/>
        <c:crossBetween val="between"/>
      </c:valAx>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a:noFill/>
    </a:ln>
    <a:effectLst>
      <a:outerShdw sx="1000" sy="1000" algn="ctr" rotWithShape="0">
        <a:srgbClr val="000000"/>
      </a:outerShdw>
    </a:effectLst>
    <a:scene3d>
      <a:camera prst="orthographicFront"/>
      <a:lightRig rig="threePt" dir="t"/>
    </a:scene3d>
    <a:sp3d>
      <a:bevelT w="0" h="82550"/>
    </a:sp3d>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sz="1100" b="1">
                <a:solidFill>
                  <a:sysClr val="windowText" lastClr="000000"/>
                </a:solidFill>
                <a:latin typeface="Times New Roman" panose="02020603050405020304" pitchFamily="18" charset="0"/>
                <a:cs typeface="Times New Roman" panose="02020603050405020304" pitchFamily="18" charset="0"/>
              </a:rPr>
              <a:t>Struktura k</a:t>
            </a:r>
            <a:r>
              <a:rPr lang="en-US" sz="1100" b="1">
                <a:solidFill>
                  <a:sysClr val="windowText" lastClr="000000"/>
                </a:solidFill>
                <a:latin typeface="Times New Roman" panose="02020603050405020304" pitchFamily="18" charset="0"/>
                <a:cs typeface="Times New Roman" panose="02020603050405020304" pitchFamily="18" charset="0"/>
              </a:rPr>
              <a:t>oszt</a:t>
            </a:r>
            <a:r>
              <a:rPr lang="pl-PL" sz="1100" b="1">
                <a:solidFill>
                  <a:sysClr val="windowText" lastClr="000000"/>
                </a:solidFill>
                <a:latin typeface="Times New Roman" panose="02020603050405020304" pitchFamily="18" charset="0"/>
                <a:cs typeface="Times New Roman" panose="02020603050405020304" pitchFamily="18" charset="0"/>
              </a:rPr>
              <a:t>ów</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1"/>
          <c:order val="0"/>
          <c:tx>
            <c:strRef>
              <c:f>Arkusz2!$E$4</c:f>
              <c:strCache>
                <c:ptCount val="1"/>
                <c:pt idx="0">
                  <c:v>2016</c:v>
                </c:pt>
              </c:strCache>
            </c:strRef>
          </c:tx>
          <c:spPr>
            <a:solidFill>
              <a:schemeClr val="accent1"/>
            </a:solidFill>
            <a:ln>
              <a:noFill/>
            </a:ln>
            <a:effectLst/>
          </c:spPr>
          <c:invertIfNegative val="0"/>
          <c:cat>
            <c:strRef>
              <c:f>Arkusz2!$C$5:$C$12</c:f>
              <c:strCache>
                <c:ptCount val="8"/>
                <c:pt idx="0">
                  <c:v>Wynagrodzenia </c:v>
                </c:pt>
                <c:pt idx="1">
                  <c:v>Amortyzacja</c:v>
                </c:pt>
                <c:pt idx="2">
                  <c:v>Materiały, energia i aparatura specjalna</c:v>
                </c:pt>
                <c:pt idx="3">
                  <c:v>Podatki i opłaty</c:v>
                </c:pt>
                <c:pt idx="4">
                  <c:v>Delegacje krajowe i zagraniczne</c:v>
                </c:pt>
                <c:pt idx="5">
                  <c:v>Ubezpieczenia społeczne i inne świadczenia na rzecz pracowników</c:v>
                </c:pt>
                <c:pt idx="6">
                  <c:v>Usługi obce</c:v>
                </c:pt>
                <c:pt idx="7">
                  <c:v>Pozostałe koszty</c:v>
                </c:pt>
              </c:strCache>
            </c:strRef>
          </c:cat>
          <c:val>
            <c:numRef>
              <c:f>Arkusz2!$E$5:$E$12</c:f>
              <c:numCache>
                <c:formatCode>General</c:formatCode>
                <c:ptCount val="8"/>
                <c:pt idx="0">
                  <c:v>61.4</c:v>
                </c:pt>
                <c:pt idx="1">
                  <c:v>1.9</c:v>
                </c:pt>
                <c:pt idx="2">
                  <c:v>7.2</c:v>
                </c:pt>
                <c:pt idx="3">
                  <c:v>0.3</c:v>
                </c:pt>
                <c:pt idx="4">
                  <c:v>4.8</c:v>
                </c:pt>
                <c:pt idx="5">
                  <c:v>12.9</c:v>
                </c:pt>
                <c:pt idx="6">
                  <c:v>10.5</c:v>
                </c:pt>
                <c:pt idx="7">
                  <c:v>1</c:v>
                </c:pt>
              </c:numCache>
            </c:numRef>
          </c:val>
          <c:extLst xmlns:c16r2="http://schemas.microsoft.com/office/drawing/2015/06/chart">
            <c:ext xmlns:c16="http://schemas.microsoft.com/office/drawing/2014/chart" uri="{C3380CC4-5D6E-409C-BE32-E72D297353CC}">
              <c16:uniqueId val="{00000001-C78C-4878-8A3F-5529BA120C8E}"/>
            </c:ext>
          </c:extLst>
        </c:ser>
        <c:ser>
          <c:idx val="2"/>
          <c:order val="1"/>
          <c:tx>
            <c:strRef>
              <c:f>Arkusz2!$F$4</c:f>
              <c:strCache>
                <c:ptCount val="1"/>
                <c:pt idx="0">
                  <c:v>2017</c:v>
                </c:pt>
              </c:strCache>
            </c:strRef>
          </c:tx>
          <c:spPr>
            <a:solidFill>
              <a:srgbClr val="00B050"/>
            </a:solidFill>
            <a:ln>
              <a:noFill/>
            </a:ln>
            <a:effectLst/>
          </c:spPr>
          <c:invertIfNegative val="0"/>
          <c:cat>
            <c:strRef>
              <c:f>Arkusz2!$C$5:$C$12</c:f>
              <c:strCache>
                <c:ptCount val="8"/>
                <c:pt idx="0">
                  <c:v>Wynagrodzenia </c:v>
                </c:pt>
                <c:pt idx="1">
                  <c:v>Amortyzacja</c:v>
                </c:pt>
                <c:pt idx="2">
                  <c:v>Materiały, energia i aparatura specjalna</c:v>
                </c:pt>
                <c:pt idx="3">
                  <c:v>Podatki i opłaty</c:v>
                </c:pt>
                <c:pt idx="4">
                  <c:v>Delegacje krajowe i zagraniczne</c:v>
                </c:pt>
                <c:pt idx="5">
                  <c:v>Ubezpieczenia społeczne i inne świadczenia na rzecz pracowników</c:v>
                </c:pt>
                <c:pt idx="6">
                  <c:v>Usługi obce</c:v>
                </c:pt>
                <c:pt idx="7">
                  <c:v>Pozostałe koszty</c:v>
                </c:pt>
              </c:strCache>
            </c:strRef>
          </c:cat>
          <c:val>
            <c:numRef>
              <c:f>Arkusz2!$F$5:$F$12</c:f>
              <c:numCache>
                <c:formatCode>General</c:formatCode>
                <c:ptCount val="8"/>
                <c:pt idx="0">
                  <c:v>59</c:v>
                </c:pt>
                <c:pt idx="1">
                  <c:v>1.5</c:v>
                </c:pt>
                <c:pt idx="2">
                  <c:v>10.3</c:v>
                </c:pt>
                <c:pt idx="3">
                  <c:v>0.3</c:v>
                </c:pt>
                <c:pt idx="4">
                  <c:v>4.2</c:v>
                </c:pt>
                <c:pt idx="5">
                  <c:v>11</c:v>
                </c:pt>
                <c:pt idx="6">
                  <c:v>12</c:v>
                </c:pt>
                <c:pt idx="7">
                  <c:v>1.7</c:v>
                </c:pt>
              </c:numCache>
            </c:numRef>
          </c:val>
          <c:extLst xmlns:c16r2="http://schemas.microsoft.com/office/drawing/2015/06/chart">
            <c:ext xmlns:c16="http://schemas.microsoft.com/office/drawing/2014/chart" uri="{C3380CC4-5D6E-409C-BE32-E72D297353CC}">
              <c16:uniqueId val="{00000002-C78C-4878-8A3F-5529BA120C8E}"/>
            </c:ext>
          </c:extLst>
        </c:ser>
        <c:dLbls>
          <c:showLegendKey val="0"/>
          <c:showVal val="0"/>
          <c:showCatName val="0"/>
          <c:showSerName val="0"/>
          <c:showPercent val="0"/>
          <c:showBubbleSize val="0"/>
        </c:dLbls>
        <c:gapWidth val="182"/>
        <c:axId val="87446272"/>
        <c:axId val="87447808"/>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Arkusz2!$D$4</c15:sqref>
                        </c15:formulaRef>
                      </c:ext>
                    </c:extLst>
                    <c:strCache>
                      <c:ptCount val="1"/>
                    </c:strCache>
                  </c:strRef>
                </c:tx>
                <c:spPr>
                  <a:solidFill>
                    <a:schemeClr val="accent1"/>
                  </a:solidFill>
                  <a:ln>
                    <a:noFill/>
                  </a:ln>
                  <a:effectLst/>
                </c:spPr>
                <c:invertIfNegative val="0"/>
                <c:cat>
                  <c:strRef>
                    <c:extLst>
                      <c:ext uri="{02D57815-91ED-43cb-92C2-25804820EDAC}">
                        <c15:formulaRef>
                          <c15:sqref>Arkusz2!$C$5:$C$12</c15:sqref>
                        </c15:formulaRef>
                      </c:ext>
                    </c:extLst>
                    <c:strCache>
                      <c:ptCount val="8"/>
                      <c:pt idx="0">
                        <c:v>Wynagrodzenia </c:v>
                      </c:pt>
                      <c:pt idx="1">
                        <c:v>Amortyzacja</c:v>
                      </c:pt>
                      <c:pt idx="2">
                        <c:v>Materiały, energia i aparatura specjalna</c:v>
                      </c:pt>
                      <c:pt idx="3">
                        <c:v>Podatki i opłaty</c:v>
                      </c:pt>
                      <c:pt idx="4">
                        <c:v>Delegacje krajowe i zagraniczne</c:v>
                      </c:pt>
                      <c:pt idx="5">
                        <c:v>Ubezpieczenia społeczne i inne świadczenia na rzecz pracowników</c:v>
                      </c:pt>
                      <c:pt idx="6">
                        <c:v>Usługi obce</c:v>
                      </c:pt>
                      <c:pt idx="7">
                        <c:v>Pozostałe koszty</c:v>
                      </c:pt>
                    </c:strCache>
                  </c:strRef>
                </c:cat>
                <c:val>
                  <c:numRef>
                    <c:extLst>
                      <c:ext uri="{02D57815-91ED-43cb-92C2-25804820EDAC}">
                        <c15:formulaRef>
                          <c15:sqref>Arkusz2!$D$5:$D$12</c15:sqref>
                        </c15:formulaRef>
                      </c:ext>
                    </c:extLst>
                    <c:numCache>
                      <c:formatCode>General</c:formatCode>
                      <c:ptCount val="8"/>
                    </c:numCache>
                  </c:numRef>
                </c:val>
                <c:extLst>
                  <c:ext xmlns:c16="http://schemas.microsoft.com/office/drawing/2014/chart" uri="{C3380CC4-5D6E-409C-BE32-E72D297353CC}">
                    <c16:uniqueId val="{00000000-C78C-4878-8A3F-5529BA120C8E}"/>
                  </c:ext>
                </c:extLst>
              </c15:ser>
            </c15:filteredBarSeries>
          </c:ext>
        </c:extLst>
      </c:barChart>
      <c:catAx>
        <c:axId val="87446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87447808"/>
        <c:crosses val="autoZero"/>
        <c:auto val="1"/>
        <c:lblAlgn val="ctr"/>
        <c:lblOffset val="100"/>
        <c:noMultiLvlLbl val="0"/>
      </c:catAx>
      <c:valAx>
        <c:axId val="87447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8744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1051800990381309"/>
          <c:y val="0.21238004230053764"/>
          <c:w val="0.61524424664308264"/>
          <c:h val="0.66145408146399831"/>
        </c:manualLayout>
      </c:layout>
      <c:bar3DChart>
        <c:barDir val="col"/>
        <c:grouping val="standard"/>
        <c:varyColors val="0"/>
        <c:ser>
          <c:idx val="0"/>
          <c:order val="0"/>
          <c:tx>
            <c:strRef>
              <c:f>Arkusz1!$B$2</c:f>
              <c:strCache>
                <c:ptCount val="1"/>
                <c:pt idx="0">
                  <c:v> ROK 2016</c:v>
                </c:pt>
              </c:strCache>
            </c:strRef>
          </c:tx>
          <c:spPr>
            <a:solidFill>
              <a:srgbClr val="A996C0"/>
            </a:solidFill>
          </c:spPr>
          <c:invertIfNegative val="0"/>
          <c:cat>
            <c:strRef>
              <c:f>Arkusz1!$A$3:$A$13</c:f>
              <c:strCache>
                <c:ptCount val="3"/>
                <c:pt idx="0">
                  <c:v>Budżet</c:v>
                </c:pt>
                <c:pt idx="1">
                  <c:v>Zleceniodawcy krajowi - zlecenia obce</c:v>
                </c:pt>
                <c:pt idx="2">
                  <c:v>Zleceniodawcy zagraniczni</c:v>
                </c:pt>
              </c:strCache>
            </c:strRef>
          </c:cat>
          <c:val>
            <c:numRef>
              <c:f>Arkusz1!$B$3:$B$13</c:f>
              <c:numCache>
                <c:formatCode>General</c:formatCode>
                <c:ptCount val="3"/>
                <c:pt idx="0">
                  <c:v>43</c:v>
                </c:pt>
                <c:pt idx="1">
                  <c:v>81</c:v>
                </c:pt>
                <c:pt idx="2">
                  <c:v>15</c:v>
                </c:pt>
              </c:numCache>
            </c:numRef>
          </c:val>
        </c:ser>
        <c:ser>
          <c:idx val="1"/>
          <c:order val="1"/>
          <c:tx>
            <c:strRef>
              <c:f>Arkusz1!$C$2</c:f>
              <c:strCache>
                <c:ptCount val="1"/>
                <c:pt idx="0">
                  <c:v> ROK 2017</c:v>
                </c:pt>
              </c:strCache>
            </c:strRef>
          </c:tx>
          <c:spPr>
            <a:solidFill>
              <a:srgbClr val="F89F56"/>
            </a:solidFill>
          </c:spPr>
          <c:invertIfNegative val="0"/>
          <c:cat>
            <c:strRef>
              <c:f>Arkusz1!$A$3:$A$13</c:f>
              <c:strCache>
                <c:ptCount val="3"/>
                <c:pt idx="0">
                  <c:v>Budżet</c:v>
                </c:pt>
                <c:pt idx="1">
                  <c:v>Zleceniodawcy krajowi - zlecenia obce</c:v>
                </c:pt>
                <c:pt idx="2">
                  <c:v>Zleceniodawcy zagraniczni</c:v>
                </c:pt>
              </c:strCache>
            </c:strRef>
          </c:cat>
          <c:val>
            <c:numRef>
              <c:f>Arkusz1!$C$3:$C$13</c:f>
              <c:numCache>
                <c:formatCode>General</c:formatCode>
                <c:ptCount val="3"/>
                <c:pt idx="0">
                  <c:v>41</c:v>
                </c:pt>
                <c:pt idx="1">
                  <c:v>79</c:v>
                </c:pt>
                <c:pt idx="2">
                  <c:v>19</c:v>
                </c:pt>
              </c:numCache>
            </c:numRef>
          </c:val>
        </c:ser>
        <c:dLbls>
          <c:showLegendKey val="0"/>
          <c:showVal val="0"/>
          <c:showCatName val="0"/>
          <c:showSerName val="0"/>
          <c:showPercent val="0"/>
          <c:showBubbleSize val="0"/>
        </c:dLbls>
        <c:gapWidth val="150"/>
        <c:shape val="cylinder"/>
        <c:axId val="87473536"/>
        <c:axId val="87479424"/>
        <c:axId val="77176320"/>
      </c:bar3DChart>
      <c:catAx>
        <c:axId val="87473536"/>
        <c:scaling>
          <c:orientation val="minMax"/>
        </c:scaling>
        <c:delete val="0"/>
        <c:axPos val="b"/>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pl-PL"/>
          </a:p>
        </c:txPr>
        <c:crossAx val="87479424"/>
        <c:crosses val="autoZero"/>
        <c:auto val="1"/>
        <c:lblAlgn val="ctr"/>
        <c:lblOffset val="100"/>
        <c:noMultiLvlLbl val="0"/>
      </c:catAx>
      <c:valAx>
        <c:axId val="87479424"/>
        <c:scaling>
          <c:orientation val="minMax"/>
        </c:scaling>
        <c:delete val="0"/>
        <c:axPos val="l"/>
        <c:majorGridlines/>
        <c:title>
          <c:tx>
            <c:rich>
              <a:bodyPr/>
              <a:lstStyle/>
              <a:p>
                <a:pPr>
                  <a:defRPr sz="900">
                    <a:latin typeface="Times New Roman" panose="02020603050405020304" pitchFamily="18" charset="0"/>
                    <a:cs typeface="Times New Roman" panose="02020603050405020304" pitchFamily="18" charset="0"/>
                  </a:defRPr>
                </a:pPr>
                <a:r>
                  <a:rPr lang="pl-PL" sz="900" b="0">
                    <a:latin typeface="Times New Roman" panose="02020603050405020304" pitchFamily="18" charset="0"/>
                    <a:cs typeface="Times New Roman" panose="02020603050405020304" pitchFamily="18" charset="0"/>
                  </a:rPr>
                  <a:t>Liczba  </a:t>
                </a:r>
                <a:r>
                  <a:rPr lang="pl-PL" sz="900" b="0" baseline="0">
                    <a:latin typeface="Times New Roman" panose="02020603050405020304" pitchFamily="18" charset="0"/>
                    <a:cs typeface="Times New Roman" panose="02020603050405020304" pitchFamily="18" charset="0"/>
                  </a:rPr>
                  <a:t> tematów</a:t>
                </a:r>
                <a:endParaRPr lang="pl-PL" sz="900" b="0">
                  <a:latin typeface="Times New Roman" panose="02020603050405020304" pitchFamily="18" charset="0"/>
                  <a:cs typeface="Times New Roman" panose="02020603050405020304" pitchFamily="18" charset="0"/>
                </a:endParaRPr>
              </a:p>
            </c:rich>
          </c:tx>
          <c:layout/>
          <c:overlay val="0"/>
        </c:title>
        <c:numFmt formatCode="General"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pl-PL"/>
          </a:p>
        </c:txPr>
        <c:crossAx val="87473536"/>
        <c:crosses val="autoZero"/>
        <c:crossBetween val="between"/>
      </c:valAx>
      <c:serAx>
        <c:axId val="77176320"/>
        <c:scaling>
          <c:orientation val="minMax"/>
        </c:scaling>
        <c:delete val="1"/>
        <c:axPos val="b"/>
        <c:majorTickMark val="out"/>
        <c:minorTickMark val="none"/>
        <c:tickLblPos val="nextTo"/>
        <c:crossAx val="87479424"/>
        <c:crosses val="autoZero"/>
      </c:serAx>
    </c:plotArea>
    <c:legend>
      <c:legendPos val="r"/>
      <c:layout>
        <c:manualLayout>
          <c:xMode val="edge"/>
          <c:yMode val="edge"/>
          <c:x val="0.76963244177811108"/>
          <c:y val="0.44412807341147842"/>
          <c:w val="0.12453026423965878"/>
          <c:h val="0.10640427074603394"/>
        </c:manualLayout>
      </c:layout>
      <c:overlay val="0"/>
      <c:txPr>
        <a:bodyPr/>
        <a:lstStyle/>
        <a:p>
          <a:pPr>
            <a:defRPr sz="900">
              <a:latin typeface="Times New Roman" panose="02020603050405020304" pitchFamily="18" charset="0"/>
              <a:cs typeface="Times New Roman" panose="02020603050405020304" pitchFamily="18" charset="0"/>
            </a:defRPr>
          </a:pPr>
          <a:endParaRPr lang="pl-PL"/>
        </a:p>
      </c:txPr>
    </c:legend>
    <c:plotVisOnly val="1"/>
    <c:dispBlanksAs val="zero"/>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Liczba pracowników</a:t>
            </a:r>
            <a:r>
              <a:rPr lang="pl-PL" sz="1100">
                <a:latin typeface="Times New Roman" panose="02020603050405020304" pitchFamily="18" charset="0"/>
                <a:cs typeface="Times New Roman" panose="02020603050405020304" pitchFamily="18" charset="0"/>
              </a:rPr>
              <a:t> IETU </a:t>
            </a:r>
            <a:r>
              <a:rPr lang="pl-PL" sz="1100" b="1" i="0" u="none" strike="noStrike" baseline="0">
                <a:effectLst/>
                <a:latin typeface="Times New Roman" panose="02020603050405020304" pitchFamily="18" charset="0"/>
                <a:cs typeface="Times New Roman" panose="02020603050405020304" pitchFamily="18" charset="0"/>
              </a:rPr>
              <a:t>wg stanu na dzień 31 grudnia 2017 r.</a:t>
            </a:r>
            <a:endParaRPr lang="en-US" sz="1100">
              <a:latin typeface="Times New Roman" panose="02020603050405020304" pitchFamily="18" charset="0"/>
              <a:cs typeface="Times New Roman" panose="02020603050405020304" pitchFamily="18" charset="0"/>
            </a:endParaRPr>
          </a:p>
        </c:rich>
      </c:tx>
      <c:layout>
        <c:manualLayout>
          <c:xMode val="edge"/>
          <c:yMode val="edge"/>
          <c:x val="0.13194386238910219"/>
          <c:y val="7.1443189456500869E-2"/>
        </c:manualLayout>
      </c:layout>
      <c:overlay val="0"/>
    </c:title>
    <c:autoTitleDeleted val="0"/>
    <c:view3D>
      <c:rotX val="30"/>
      <c:rotY val="10"/>
      <c:depthPercent val="100"/>
      <c:rAngAx val="0"/>
      <c:perspective val="90"/>
    </c:view3D>
    <c:floor>
      <c:thickness val="0"/>
    </c:floor>
    <c:sideWall>
      <c:thickness val="0"/>
    </c:sideWall>
    <c:backWall>
      <c:thickness val="0"/>
    </c:backWall>
    <c:plotArea>
      <c:layout>
        <c:manualLayout>
          <c:layoutTarget val="inner"/>
          <c:xMode val="edge"/>
          <c:yMode val="edge"/>
          <c:x val="3.3134552395826557E-2"/>
          <c:y val="0.24786599591717701"/>
          <c:w val="0.57307662931022507"/>
          <c:h val="0.72058496975225661"/>
        </c:manualLayout>
      </c:layout>
      <c:pie3DChart>
        <c:varyColors val="1"/>
        <c:ser>
          <c:idx val="1"/>
          <c:order val="1"/>
          <c:tx>
            <c:strRef>
              <c:f>Arkusz1!$F$51</c:f>
              <c:strCache>
                <c:ptCount val="1"/>
                <c:pt idx="0">
                  <c:v>Liczba pracowników</c:v>
                </c:pt>
              </c:strCache>
            </c:strRef>
          </c:tx>
          <c:dPt>
            <c:idx val="0"/>
            <c:bubble3D val="0"/>
            <c:spPr>
              <a:solidFill>
                <a:srgbClr val="FC9710"/>
              </a:solidFill>
            </c:spPr>
          </c:dPt>
          <c:dPt>
            <c:idx val="1"/>
            <c:bubble3D val="0"/>
            <c:spPr>
              <a:solidFill>
                <a:srgbClr val="00B050"/>
              </a:solidFill>
            </c:spPr>
          </c:dPt>
          <c:dPt>
            <c:idx val="2"/>
            <c:bubble3D val="0"/>
            <c:explosion val="9"/>
            <c:spPr>
              <a:solidFill>
                <a:srgbClr val="18C6DE"/>
              </a:solidFill>
              <a:scene3d>
                <a:camera prst="orthographicFront"/>
                <a:lightRig rig="threePt" dir="t"/>
              </a:scene3d>
              <a:sp3d>
                <a:bevelT w="6350"/>
              </a:sp3d>
            </c:spPr>
          </c:dPt>
          <c:dPt>
            <c:idx val="3"/>
            <c:bubble3D val="0"/>
            <c:spPr>
              <a:solidFill>
                <a:srgbClr val="BA1697"/>
              </a:solidFill>
            </c:spPr>
          </c:dPt>
          <c:dPt>
            <c:idx val="4"/>
            <c:bubble3D val="0"/>
            <c:spPr>
              <a:solidFill>
                <a:srgbClr val="E3E820"/>
              </a:solidFill>
            </c:spPr>
          </c:dPt>
          <c:dPt>
            <c:idx val="5"/>
            <c:bubble3D val="0"/>
            <c:spPr>
              <a:solidFill>
                <a:srgbClr val="200AC6"/>
              </a:solidFill>
            </c:spPr>
          </c:dPt>
          <c:dLbls>
            <c:dLbl>
              <c:idx val="2"/>
              <c:spPr>
                <a:solidFill>
                  <a:srgbClr val="18C6DE"/>
                </a:solidFill>
              </c:spPr>
              <c:txPr>
                <a:bodyPr/>
                <a:lstStyle/>
                <a:p>
                  <a:pPr>
                    <a:defRPr sz="9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4"/>
              <c:spPr>
                <a:solidFill>
                  <a:schemeClr val="bg1"/>
                </a:solidFill>
              </c:spPr>
              <c:txPr>
                <a:bodyPr/>
                <a:lstStyle/>
                <a:p>
                  <a:pPr>
                    <a:defRPr sz="9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Arkusz1!$D$52:$D$61</c:f>
              <c:strCache>
                <c:ptCount val="7"/>
                <c:pt idx="0">
                  <c:v>Naukowi</c:v>
                </c:pt>
                <c:pt idx="1">
                  <c:v>Badawczo-techniczny</c:v>
                </c:pt>
                <c:pt idx="2">
                  <c:v>Inżynieryjno-techniczni</c:v>
                </c:pt>
                <c:pt idx="3">
                  <c:v>Administracyjno-ekonomiczni</c:v>
                </c:pt>
                <c:pt idx="4">
                  <c:v>Stanowiska robotnicze</c:v>
                </c:pt>
                <c:pt idx="5">
                  <c:v>Pracownicy obsługi i inni</c:v>
                </c:pt>
                <c:pt idx="6">
                  <c:v>Zarząd</c:v>
                </c:pt>
              </c:strCache>
            </c:strRef>
          </c:cat>
          <c:val>
            <c:numRef>
              <c:f>Arkusz1!$F$52:$F$61</c:f>
              <c:numCache>
                <c:formatCode>General</c:formatCode>
                <c:ptCount val="7"/>
                <c:pt idx="0">
                  <c:v>18</c:v>
                </c:pt>
                <c:pt idx="1">
                  <c:v>14</c:v>
                </c:pt>
                <c:pt idx="2">
                  <c:v>29</c:v>
                </c:pt>
                <c:pt idx="3">
                  <c:v>10</c:v>
                </c:pt>
                <c:pt idx="4">
                  <c:v>3</c:v>
                </c:pt>
                <c:pt idx="5">
                  <c:v>3</c:v>
                </c:pt>
                <c:pt idx="6">
                  <c:v>4</c:v>
                </c:pt>
              </c:numCache>
            </c:numRef>
          </c:val>
        </c:ser>
        <c:ser>
          <c:idx val="0"/>
          <c:order val="0"/>
          <c:tx>
            <c:strRef>
              <c:f>Arkusz1!$E$51</c:f>
              <c:strCache>
                <c:ptCount val="1"/>
                <c:pt idx="0">
                  <c:v>Liczba etatów*</c:v>
                </c:pt>
              </c:strCache>
            </c:strRef>
          </c:tx>
          <c:cat>
            <c:strRef>
              <c:f>Arkusz1!$D$52:$D$61</c:f>
              <c:strCache>
                <c:ptCount val="7"/>
                <c:pt idx="0">
                  <c:v>Naukowi</c:v>
                </c:pt>
                <c:pt idx="1">
                  <c:v>Badawczo-techniczny</c:v>
                </c:pt>
                <c:pt idx="2">
                  <c:v>Inżynieryjno-techniczni</c:v>
                </c:pt>
                <c:pt idx="3">
                  <c:v>Administracyjno-ekonomiczni</c:v>
                </c:pt>
                <c:pt idx="4">
                  <c:v>Stanowiska robotnicze</c:v>
                </c:pt>
                <c:pt idx="5">
                  <c:v>Pracownicy obsługi i inni</c:v>
                </c:pt>
                <c:pt idx="6">
                  <c:v>Zarząd</c:v>
                </c:pt>
              </c:strCache>
            </c:strRef>
          </c:cat>
          <c:val>
            <c:numRef>
              <c:f>Arkusz1!$E$52:$E$61</c:f>
            </c:numRef>
          </c:val>
        </c:ser>
        <c:dLbls>
          <c:showLegendKey val="0"/>
          <c:showVal val="0"/>
          <c:showCatName val="0"/>
          <c:showSerName val="0"/>
          <c:showPercent val="0"/>
          <c:showBubbleSize val="0"/>
          <c:showLeaderLines val="1"/>
        </c:dLbls>
      </c:pie3DChart>
    </c:plotArea>
    <c:legend>
      <c:legendPos val="r"/>
      <c:layout>
        <c:manualLayout>
          <c:xMode val="edge"/>
          <c:yMode val="edge"/>
          <c:x val="0.59494258259039934"/>
          <c:y val="0.26497683406952177"/>
          <c:w val="0.24936878222000375"/>
          <c:h val="0.52014728158980128"/>
        </c:manualLayout>
      </c:layout>
      <c:overlay val="0"/>
      <c:txPr>
        <a:bodyPr/>
        <a:lstStyle/>
        <a:p>
          <a:pPr>
            <a:defRPr sz="9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0.0058</cdr:x>
      <cdr:y>0.01214</cdr:y>
    </cdr:from>
    <cdr:to>
      <cdr:x>0.99855</cdr:x>
      <cdr:y>0.08738</cdr:y>
    </cdr:to>
    <cdr:sp macro="" textlink="">
      <cdr:nvSpPr>
        <cdr:cNvPr id="2" name="pole tekstowe 1"/>
        <cdr:cNvSpPr txBox="1"/>
      </cdr:nvSpPr>
      <cdr:spPr>
        <a:xfrm xmlns:a="http://schemas.openxmlformats.org/drawingml/2006/main">
          <a:off x="38099" y="47625"/>
          <a:ext cx="65246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cdr:x>
      <cdr:y>0.02913</cdr:y>
    </cdr:from>
    <cdr:to>
      <cdr:x>0.9971</cdr:x>
      <cdr:y>0.09951</cdr:y>
    </cdr:to>
    <cdr:sp macro="" textlink="">
      <cdr:nvSpPr>
        <cdr:cNvPr id="3" name="pole tekstowe 2"/>
        <cdr:cNvSpPr txBox="1"/>
      </cdr:nvSpPr>
      <cdr:spPr>
        <a:xfrm xmlns:a="http://schemas.openxmlformats.org/drawingml/2006/main">
          <a:off x="0" y="114300"/>
          <a:ext cx="65532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0.11014</cdr:x>
      <cdr:y>0.03641</cdr:y>
    </cdr:from>
    <cdr:to>
      <cdr:x>0.24928</cdr:x>
      <cdr:y>0.15291</cdr:y>
    </cdr:to>
    <cdr:sp macro="" textlink="">
      <cdr:nvSpPr>
        <cdr:cNvPr id="4" name="pole tekstowe 3"/>
        <cdr:cNvSpPr txBox="1"/>
      </cdr:nvSpPr>
      <cdr:spPr>
        <a:xfrm xmlns:a="http://schemas.openxmlformats.org/drawingml/2006/main">
          <a:off x="723900" y="142875"/>
          <a:ext cx="914400"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0.01449</cdr:x>
      <cdr:y>0.01699</cdr:y>
    </cdr:from>
    <cdr:to>
      <cdr:x>0.95949</cdr:x>
      <cdr:y>0.24001</cdr:y>
    </cdr:to>
    <cdr:sp macro="" textlink="">
      <cdr:nvSpPr>
        <cdr:cNvPr id="5" name="pole tekstowe 4"/>
        <cdr:cNvSpPr txBox="1"/>
      </cdr:nvSpPr>
      <cdr:spPr>
        <a:xfrm xmlns:a="http://schemas.openxmlformats.org/drawingml/2006/main">
          <a:off x="83473" y="64246"/>
          <a:ext cx="5443871" cy="8433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endParaRPr lang="pl-PL" sz="1200" b="1">
            <a:effectLst/>
            <a:latin typeface="+mn-lt"/>
            <a:ea typeface="+mn-ea"/>
            <a:cs typeface="+mn-cs"/>
          </a:endParaRP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endParaRPr lang="pl-PL" sz="1100" b="1">
            <a:effectLst/>
            <a:latin typeface="Times New Roman" panose="02020603050405020304" pitchFamily="18" charset="0"/>
            <a:ea typeface="+mn-ea"/>
            <a:cs typeface="Times New Roman" panose="02020603050405020304" pitchFamily="18" charset="0"/>
          </a:endParaRP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pl-PL" sz="1100" b="1">
              <a:effectLst/>
              <a:latin typeface="Times New Roman" panose="02020603050405020304" pitchFamily="18" charset="0"/>
              <a:ea typeface="+mn-ea"/>
              <a:cs typeface="Times New Roman" panose="02020603050405020304" pitchFamily="18" charset="0"/>
            </a:rPr>
            <a:t>Liczba projektów/zadań badawczych realizowanych przez IETU</a:t>
          </a:r>
          <a:br>
            <a:rPr lang="pl-PL" sz="1100" b="1">
              <a:effectLst/>
              <a:latin typeface="Times New Roman" panose="02020603050405020304" pitchFamily="18" charset="0"/>
              <a:ea typeface="+mn-ea"/>
              <a:cs typeface="Times New Roman" panose="02020603050405020304" pitchFamily="18" charset="0"/>
            </a:rPr>
          </a:br>
          <a:endParaRPr lang="pl-PL"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66B8-EA30-4F17-B6F4-5C633EFE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17</Pages>
  <Words>4750</Words>
  <Characters>28501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Kaczyńska</dc:creator>
  <cp:lastModifiedBy>Agnieszka Kaczyńska</cp:lastModifiedBy>
  <cp:revision>5</cp:revision>
  <cp:lastPrinted>2018-07-31T09:21:00Z</cp:lastPrinted>
  <dcterms:created xsi:type="dcterms:W3CDTF">2018-07-31T08:18:00Z</dcterms:created>
  <dcterms:modified xsi:type="dcterms:W3CDTF">2018-08-01T08:52:00Z</dcterms:modified>
</cp:coreProperties>
</file>