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A04D97" w14:paraId="2089549A" w14:textId="77777777" w:rsidTr="00CA776B">
        <w:tc>
          <w:tcPr>
            <w:tcW w:w="5529" w:type="dxa"/>
          </w:tcPr>
          <w:bookmarkStart w:id="0" w:name="_MON_1075538911"/>
          <w:bookmarkEnd w:id="0"/>
          <w:p w14:paraId="446F3D03" w14:textId="77777777" w:rsidR="00CA776B" w:rsidRPr="00AA5569" w:rsidRDefault="00E32463" w:rsidP="00CA776B">
            <w:pPr>
              <w:jc w:val="center"/>
              <w:rPr>
                <w:rFonts w:ascii="Garamond" w:hAnsi="Garamond"/>
                <w:sz w:val="40"/>
              </w:rPr>
            </w:pPr>
            <w:r>
              <w:rPr>
                <w:rFonts w:ascii="Garamond" w:hAnsi="Garamond"/>
                <w:sz w:val="40"/>
              </w:rPr>
              <w:object w:dxaOrig="802" w:dyaOrig="802" w14:anchorId="48CF3B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pt;height:39.5pt" o:ole="" fillcolor="window">
                  <v:imagedata r:id="rId12" o:title=""/>
                </v:shape>
                <o:OLEObject Type="Embed" ProgID="Word.Picture.8" ShapeID="_x0000_i1025" DrawAspect="Content" ObjectID="_1700547249" r:id="rId13"/>
              </w:object>
            </w:r>
          </w:p>
          <w:p w14:paraId="7A847135" w14:textId="77777777" w:rsidR="00CA776B" w:rsidRPr="008737F6" w:rsidRDefault="0062591B" w:rsidP="00CA776B">
            <w:pPr>
              <w:jc w:val="center"/>
              <w:rPr>
                <w:sz w:val="20"/>
                <w:szCs w:val="20"/>
              </w:rPr>
            </w:pPr>
          </w:p>
          <w:p w14:paraId="45F7E548" w14:textId="77777777" w:rsidR="00CA776B" w:rsidRPr="004F390F" w:rsidRDefault="00E32463" w:rsidP="00CA776B">
            <w:pPr>
              <w:jc w:val="center"/>
              <w:rPr>
                <w:b/>
                <w:smallCaps/>
                <w:sz w:val="36"/>
                <w:szCs w:val="36"/>
              </w:rPr>
            </w:pPr>
            <w:r w:rsidRPr="004F390F">
              <w:rPr>
                <w:b/>
                <w:smallCaps/>
                <w:sz w:val="36"/>
                <w:szCs w:val="36"/>
              </w:rPr>
              <w:t xml:space="preserve">Minister </w:t>
            </w:r>
            <w:r>
              <w:rPr>
                <w:b/>
                <w:smallCaps/>
                <w:sz w:val="36"/>
                <w:szCs w:val="36"/>
              </w:rPr>
              <w:t>Klimatu</w:t>
            </w:r>
          </w:p>
          <w:p w14:paraId="5223CBB4" w14:textId="77777777" w:rsidR="00CA776B" w:rsidRPr="00AA5569" w:rsidRDefault="0062591B" w:rsidP="00CA776B">
            <w:pPr>
              <w:pStyle w:val="Nagwek1"/>
              <w:rPr>
                <w:rFonts w:ascii="Garamond" w:hAnsi="Garamond"/>
                <w:b w:val="0"/>
                <w:i/>
              </w:rPr>
            </w:pPr>
          </w:p>
          <w:p w14:paraId="424A9C58" w14:textId="77777777" w:rsidR="00CA776B" w:rsidRPr="004F390F" w:rsidRDefault="00E32463" w:rsidP="00CA776B">
            <w:pPr>
              <w:pStyle w:val="Nagwek1"/>
              <w:rPr>
                <w:b w:val="0"/>
                <w:i/>
                <w:sz w:val="32"/>
                <w:szCs w:val="32"/>
              </w:rPr>
            </w:pPr>
            <w:r>
              <w:rPr>
                <w:b w:val="0"/>
                <w:i/>
                <w:sz w:val="32"/>
                <w:szCs w:val="32"/>
              </w:rPr>
              <w:t>Michał Kurtyka</w:t>
            </w:r>
          </w:p>
          <w:p w14:paraId="435CC1A6" w14:textId="77777777" w:rsidR="00CA776B" w:rsidRPr="00AA5569" w:rsidRDefault="0062591B" w:rsidP="00CA776B">
            <w:pPr>
              <w:jc w:val="center"/>
              <w:rPr>
                <w:rFonts w:ascii="Garamond" w:hAnsi="Garamond"/>
              </w:rPr>
            </w:pPr>
          </w:p>
        </w:tc>
        <w:tc>
          <w:tcPr>
            <w:tcW w:w="3969" w:type="dxa"/>
          </w:tcPr>
          <w:p w14:paraId="587DC370" w14:textId="77777777" w:rsidR="00CA776B" w:rsidRPr="004F390F" w:rsidRDefault="0062591B" w:rsidP="00CA776B">
            <w:pPr>
              <w:jc w:val="right"/>
              <w:rPr>
                <w:sz w:val="22"/>
                <w:szCs w:val="22"/>
              </w:rPr>
            </w:pPr>
          </w:p>
          <w:p w14:paraId="6BBF7A20" w14:textId="77777777" w:rsidR="00CA776B" w:rsidRPr="004F390F" w:rsidRDefault="0062591B" w:rsidP="00CA776B">
            <w:pPr>
              <w:jc w:val="right"/>
              <w:rPr>
                <w:sz w:val="22"/>
                <w:szCs w:val="22"/>
              </w:rPr>
            </w:pPr>
          </w:p>
          <w:p w14:paraId="2BBD00AF" w14:textId="77777777" w:rsidR="00CA776B" w:rsidRPr="004F390F" w:rsidRDefault="0062591B" w:rsidP="00CA776B">
            <w:pPr>
              <w:jc w:val="right"/>
              <w:rPr>
                <w:sz w:val="22"/>
                <w:szCs w:val="22"/>
              </w:rPr>
            </w:pPr>
          </w:p>
          <w:p w14:paraId="0CCFF226" w14:textId="77777777" w:rsidR="00CA776B" w:rsidRPr="004F390F" w:rsidRDefault="00E32463" w:rsidP="00CA776B">
            <w:pPr>
              <w:ind w:left="-284" w:firstLine="843"/>
              <w:jc w:val="right"/>
              <w:rPr>
                <w:sz w:val="22"/>
                <w:szCs w:val="22"/>
              </w:rPr>
            </w:pPr>
            <w:r w:rsidRPr="004F390F">
              <w:rPr>
                <w:sz w:val="22"/>
                <w:szCs w:val="22"/>
              </w:rPr>
              <w:t>Warszawa, dnia</w:t>
            </w:r>
            <w:r>
              <w:rPr>
                <w:sz w:val="22"/>
                <w:szCs w:val="20"/>
              </w:rPr>
              <w:t xml:space="preserve"> </w:t>
            </w:r>
            <w:r>
              <w:t xml:space="preserve"> </w:t>
            </w:r>
            <w:bookmarkStart w:id="1" w:name="ezdDataPodpisu"/>
            <w:r>
              <w:t>05-02-2020</w:t>
            </w:r>
            <w:bookmarkEnd w:id="1"/>
            <w:r>
              <w:t xml:space="preserve"> r</w:t>
            </w:r>
            <w:r w:rsidRPr="004F390F">
              <w:rPr>
                <w:sz w:val="22"/>
                <w:szCs w:val="22"/>
              </w:rPr>
              <w:t>.</w:t>
            </w:r>
          </w:p>
        </w:tc>
      </w:tr>
    </w:tbl>
    <w:p w14:paraId="4F7F65A5" w14:textId="77777777" w:rsidR="00CA776B" w:rsidRPr="00AA5569" w:rsidRDefault="0062591B" w:rsidP="00CA776B">
      <w:pPr>
        <w:rPr>
          <w:rFonts w:ascii="Garamond" w:hAnsi="Garamond"/>
        </w:rPr>
      </w:pPr>
    </w:p>
    <w:p w14:paraId="656B52A4" w14:textId="77777777" w:rsidR="00CA776B" w:rsidRDefault="00E32463" w:rsidP="00CA776B">
      <w:pPr>
        <w:pStyle w:val="menfont"/>
        <w:rPr>
          <w:rFonts w:ascii="Times New Roman" w:hAnsi="Times New Roman" w:cs="Times New Roman"/>
          <w:sz w:val="22"/>
          <w:szCs w:val="22"/>
        </w:rPr>
      </w:pPr>
      <w:bookmarkStart w:id="2" w:name="ezdSprawaZnak"/>
      <w:r>
        <w:rPr>
          <w:rFonts w:ascii="Times New Roman" w:hAnsi="Times New Roman" w:cs="Times New Roman"/>
          <w:sz w:val="22"/>
          <w:szCs w:val="22"/>
        </w:rPr>
        <w:t>BKA-I.0831.3.2019</w:t>
      </w:r>
      <w:bookmarkEnd w:id="2"/>
      <w:r>
        <w:rPr>
          <w:rFonts w:ascii="Times New Roman" w:hAnsi="Times New Roman" w:cs="Times New Roman"/>
          <w:sz w:val="22"/>
          <w:szCs w:val="22"/>
        </w:rPr>
        <w:t>.</w:t>
      </w:r>
      <w:bookmarkStart w:id="3" w:name="ezdAutorInicjaly"/>
      <w:r>
        <w:rPr>
          <w:rFonts w:ascii="Times New Roman" w:hAnsi="Times New Roman" w:cs="Times New Roman"/>
          <w:sz w:val="22"/>
          <w:szCs w:val="22"/>
        </w:rPr>
        <w:t>ARH</w:t>
      </w:r>
      <w:bookmarkEnd w:id="3"/>
    </w:p>
    <w:p w14:paraId="614E4667" w14:textId="77777777" w:rsidR="00CA776B" w:rsidRDefault="0062591B" w:rsidP="00CA776B">
      <w:pPr>
        <w:rPr>
          <w:sz w:val="18"/>
          <w:szCs w:val="18"/>
        </w:rPr>
      </w:pPr>
      <w:bookmarkStart w:id="4" w:name="ezdIdentyfikatorDokumentuPDF"/>
      <w:bookmarkEnd w:id="4"/>
    </w:p>
    <w:p w14:paraId="12EFBBAE" w14:textId="77777777" w:rsidR="007A4F82" w:rsidRDefault="0062591B" w:rsidP="00CA776B">
      <w:pPr>
        <w:rPr>
          <w:sz w:val="18"/>
          <w:szCs w:val="18"/>
        </w:rPr>
      </w:pPr>
    </w:p>
    <w:p w14:paraId="11FFC905" w14:textId="77777777" w:rsidR="007A4F82" w:rsidRDefault="0062591B" w:rsidP="00CA776B">
      <w:pPr>
        <w:rPr>
          <w:sz w:val="18"/>
          <w:szCs w:val="18"/>
        </w:rPr>
      </w:pPr>
    </w:p>
    <w:p w14:paraId="1CCF913F" w14:textId="77777777" w:rsidR="007A4F82" w:rsidRPr="00806A4E" w:rsidRDefault="0062591B" w:rsidP="00CA776B">
      <w:pPr>
        <w:rPr>
          <w:sz w:val="18"/>
          <w:szCs w:val="18"/>
        </w:rPr>
      </w:pPr>
    </w:p>
    <w:p w14:paraId="6203DBDA" w14:textId="77777777" w:rsidR="00CA776B" w:rsidRDefault="0062591B" w:rsidP="00CA776B">
      <w:pPr>
        <w:ind w:firstLine="5812"/>
        <w:rPr>
          <w:b/>
          <w:sz w:val="22"/>
          <w:szCs w:val="22"/>
        </w:rPr>
      </w:pPr>
    </w:p>
    <w:p w14:paraId="49161C5A" w14:textId="77777777" w:rsidR="007A4F82" w:rsidRPr="0064461B" w:rsidRDefault="00E32463" w:rsidP="007A4F82">
      <w:pPr>
        <w:spacing w:line="276" w:lineRule="auto"/>
        <w:ind w:left="5670"/>
        <w:rPr>
          <w:b/>
          <w:bCs/>
        </w:rPr>
      </w:pPr>
      <w:r w:rsidRPr="0064461B">
        <w:rPr>
          <w:b/>
          <w:bCs/>
        </w:rPr>
        <w:t xml:space="preserve">Pan </w:t>
      </w:r>
    </w:p>
    <w:p w14:paraId="704A8095" w14:textId="77777777" w:rsidR="007A4F82" w:rsidRPr="0064461B" w:rsidRDefault="00E32463" w:rsidP="007A4F82">
      <w:pPr>
        <w:spacing w:line="276" w:lineRule="auto"/>
        <w:ind w:left="5670"/>
        <w:rPr>
          <w:b/>
          <w:bCs/>
          <w:iCs/>
        </w:rPr>
      </w:pPr>
      <w:r w:rsidRPr="0064461B">
        <w:rPr>
          <w:b/>
          <w:bCs/>
          <w:iCs/>
        </w:rPr>
        <w:t xml:space="preserve">Łukasz </w:t>
      </w:r>
      <w:proofErr w:type="spellStart"/>
      <w:r w:rsidRPr="0064461B">
        <w:rPr>
          <w:b/>
          <w:bCs/>
          <w:iCs/>
        </w:rPr>
        <w:t>Młynarkiewicz</w:t>
      </w:r>
      <w:proofErr w:type="spellEnd"/>
      <w:r w:rsidRPr="0064461B">
        <w:rPr>
          <w:b/>
          <w:bCs/>
          <w:iCs/>
        </w:rPr>
        <w:t xml:space="preserve"> </w:t>
      </w:r>
    </w:p>
    <w:p w14:paraId="7533D6CD" w14:textId="77777777" w:rsidR="007A4F82" w:rsidRPr="0064461B" w:rsidRDefault="00E32463" w:rsidP="007A4F82">
      <w:pPr>
        <w:spacing w:line="276" w:lineRule="auto"/>
        <w:ind w:left="5670"/>
        <w:rPr>
          <w:b/>
          <w:bCs/>
        </w:rPr>
      </w:pPr>
      <w:r w:rsidRPr="0064461B">
        <w:rPr>
          <w:b/>
          <w:bCs/>
          <w:iCs/>
        </w:rPr>
        <w:t>p.o. Prezesa</w:t>
      </w:r>
    </w:p>
    <w:p w14:paraId="60C46E48" w14:textId="77777777" w:rsidR="007A4F82" w:rsidRPr="0064461B" w:rsidRDefault="00E32463" w:rsidP="007A4F82">
      <w:pPr>
        <w:spacing w:line="276" w:lineRule="auto"/>
        <w:ind w:left="5670"/>
        <w:rPr>
          <w:b/>
          <w:bCs/>
        </w:rPr>
      </w:pPr>
      <w:r w:rsidRPr="0064461B">
        <w:rPr>
          <w:b/>
          <w:bCs/>
        </w:rPr>
        <w:t>Państwowej Agencji Atomistyki</w:t>
      </w:r>
    </w:p>
    <w:p w14:paraId="6AC7AB14" w14:textId="77777777" w:rsidR="007A4F82" w:rsidRPr="0064461B" w:rsidRDefault="00E32463" w:rsidP="007A4F82">
      <w:pPr>
        <w:spacing w:line="276" w:lineRule="auto"/>
        <w:ind w:left="5670"/>
        <w:rPr>
          <w:b/>
          <w:bCs/>
        </w:rPr>
      </w:pPr>
      <w:r w:rsidRPr="0064461B">
        <w:rPr>
          <w:b/>
          <w:bCs/>
        </w:rPr>
        <w:t>ul. Bonifraterska 17</w:t>
      </w:r>
    </w:p>
    <w:p w14:paraId="08FAFFD3" w14:textId="77777777" w:rsidR="007A4F82" w:rsidRPr="0064461B" w:rsidRDefault="00E32463" w:rsidP="007A4F82">
      <w:pPr>
        <w:spacing w:line="276" w:lineRule="auto"/>
        <w:ind w:left="5670"/>
        <w:rPr>
          <w:b/>
          <w:bCs/>
        </w:rPr>
      </w:pPr>
      <w:r w:rsidRPr="0064461B">
        <w:rPr>
          <w:b/>
          <w:bCs/>
        </w:rPr>
        <w:t>00-203 Warszawa</w:t>
      </w:r>
    </w:p>
    <w:p w14:paraId="20350850" w14:textId="77777777" w:rsidR="007A4F82" w:rsidRPr="0064461B" w:rsidRDefault="0062591B" w:rsidP="007A4F82">
      <w:pPr>
        <w:spacing w:line="276" w:lineRule="auto"/>
        <w:ind w:left="5670"/>
        <w:rPr>
          <w:b/>
        </w:rPr>
      </w:pPr>
    </w:p>
    <w:p w14:paraId="2D8CA38E" w14:textId="77777777" w:rsidR="007A4F82" w:rsidRPr="0064461B" w:rsidRDefault="0062591B" w:rsidP="007A4F82">
      <w:pPr>
        <w:spacing w:line="276" w:lineRule="auto"/>
      </w:pPr>
    </w:p>
    <w:p w14:paraId="076B44CC" w14:textId="77777777" w:rsidR="007A4F82" w:rsidRPr="007A4F82" w:rsidRDefault="0062591B" w:rsidP="007A4F82">
      <w:pPr>
        <w:spacing w:line="276" w:lineRule="auto"/>
        <w:rPr>
          <w:sz w:val="22"/>
          <w:szCs w:val="22"/>
        </w:rPr>
      </w:pPr>
    </w:p>
    <w:p w14:paraId="393B0127" w14:textId="77777777" w:rsidR="007A4F82" w:rsidRPr="007A4F82" w:rsidRDefault="00E32463" w:rsidP="007A4F82">
      <w:pPr>
        <w:spacing w:line="276" w:lineRule="auto"/>
        <w:jc w:val="center"/>
        <w:rPr>
          <w:b/>
          <w:bCs/>
          <w:sz w:val="22"/>
          <w:szCs w:val="22"/>
        </w:rPr>
      </w:pPr>
      <w:r w:rsidRPr="007A4F82">
        <w:rPr>
          <w:b/>
          <w:bCs/>
          <w:sz w:val="22"/>
          <w:szCs w:val="22"/>
        </w:rPr>
        <w:t xml:space="preserve">WYSTĄPIENIE POKONTROLNE </w:t>
      </w:r>
    </w:p>
    <w:p w14:paraId="27A8141B" w14:textId="77777777" w:rsidR="007A4F82" w:rsidRDefault="0062591B" w:rsidP="007A4F82">
      <w:pPr>
        <w:spacing w:line="276" w:lineRule="auto"/>
        <w:jc w:val="center"/>
        <w:rPr>
          <w:sz w:val="22"/>
          <w:szCs w:val="22"/>
        </w:rPr>
      </w:pPr>
    </w:p>
    <w:p w14:paraId="7618089A" w14:textId="77777777" w:rsidR="007A4F82" w:rsidRPr="007A4F82" w:rsidRDefault="0062591B" w:rsidP="007A4F82">
      <w:pPr>
        <w:spacing w:line="276" w:lineRule="auto"/>
        <w:jc w:val="center"/>
        <w:rPr>
          <w:sz w:val="22"/>
          <w:szCs w:val="22"/>
        </w:rPr>
      </w:pPr>
    </w:p>
    <w:p w14:paraId="130EF003" w14:textId="77777777" w:rsidR="007A4F82" w:rsidRPr="007A4F82" w:rsidRDefault="00E32463" w:rsidP="007A4F82">
      <w:pPr>
        <w:spacing w:line="276" w:lineRule="auto"/>
        <w:jc w:val="both"/>
        <w:rPr>
          <w:sz w:val="22"/>
          <w:szCs w:val="22"/>
        </w:rPr>
      </w:pPr>
      <w:r w:rsidRPr="007A4F82">
        <w:rPr>
          <w:sz w:val="22"/>
          <w:szCs w:val="22"/>
        </w:rPr>
        <w:t>Działając na podstawie upoważnienia Ministra Środowiska</w:t>
      </w:r>
      <w:r>
        <w:rPr>
          <w:rStyle w:val="Odwoanieprzypisudolnego"/>
          <w:sz w:val="22"/>
          <w:szCs w:val="22"/>
        </w:rPr>
        <w:footnoteReference w:id="1"/>
      </w:r>
      <w:r w:rsidRPr="007A4F82">
        <w:rPr>
          <w:sz w:val="22"/>
          <w:szCs w:val="22"/>
        </w:rPr>
        <w:t xml:space="preserve"> nr 3/2019 z 26 czerwca 2019 r. i aneksu nr 1 z 17 lipca 2019 r. zespół kontrolujący Ministerstwa Klimatu przeprowadził kontrolę </w:t>
      </w:r>
      <w:r w:rsidRPr="007A4F82">
        <w:rPr>
          <w:sz w:val="22"/>
          <w:szCs w:val="22"/>
        </w:rPr>
        <w:br/>
        <w:t xml:space="preserve">w Państwowej Agencji Atomistyki (dalej: PAA/Agencja), ul. Bonifraterska 17 w Warszawie dotyczącą funkcjonowania jednostki w zakresie </w:t>
      </w:r>
      <w:bookmarkStart w:id="5" w:name="_Hlk16497430"/>
      <w:r w:rsidRPr="007A4F82">
        <w:rPr>
          <w:sz w:val="22"/>
          <w:szCs w:val="22"/>
        </w:rPr>
        <w:t>bezpieczeństwa teleinformatycznego oraz ochrony danych osobowych</w:t>
      </w:r>
      <w:r w:rsidRPr="007A4F82">
        <w:rPr>
          <w:i/>
          <w:sz w:val="22"/>
          <w:szCs w:val="22"/>
        </w:rPr>
        <w:t>.</w:t>
      </w:r>
    </w:p>
    <w:bookmarkEnd w:id="5"/>
    <w:p w14:paraId="3F1A6481" w14:textId="77777777" w:rsidR="007A4F82" w:rsidRPr="007A4F82" w:rsidRDefault="00E32463" w:rsidP="007A4F82">
      <w:pPr>
        <w:spacing w:line="276" w:lineRule="auto"/>
        <w:jc w:val="both"/>
        <w:rPr>
          <w:sz w:val="22"/>
          <w:szCs w:val="22"/>
        </w:rPr>
      </w:pPr>
      <w:r w:rsidRPr="007A4F82">
        <w:rPr>
          <w:sz w:val="22"/>
          <w:szCs w:val="22"/>
        </w:rPr>
        <w:t>Kontrola została przeprowadzona przez zespół w składzie:</w:t>
      </w:r>
    </w:p>
    <w:p w14:paraId="728E724A" w14:textId="77777777" w:rsidR="007A4F82" w:rsidRPr="007A4F82" w:rsidRDefault="00E32463" w:rsidP="00596749">
      <w:pPr>
        <w:numPr>
          <w:ilvl w:val="0"/>
          <w:numId w:val="1"/>
        </w:numPr>
        <w:spacing w:before="120" w:after="120" w:line="276" w:lineRule="auto"/>
        <w:ind w:left="425" w:hanging="357"/>
        <w:jc w:val="both"/>
        <w:rPr>
          <w:sz w:val="22"/>
          <w:szCs w:val="22"/>
        </w:rPr>
      </w:pPr>
      <w:bookmarkStart w:id="6" w:name="_Hlk15893417"/>
      <w:r w:rsidRPr="007A4F82">
        <w:rPr>
          <w:sz w:val="22"/>
          <w:szCs w:val="22"/>
        </w:rPr>
        <w:t>Małgorzata Keller-</w:t>
      </w:r>
      <w:proofErr w:type="spellStart"/>
      <w:r w:rsidRPr="007A4F82">
        <w:rPr>
          <w:sz w:val="22"/>
          <w:szCs w:val="22"/>
        </w:rPr>
        <w:t>Boroszko</w:t>
      </w:r>
      <w:proofErr w:type="spellEnd"/>
      <w:r w:rsidRPr="007A4F82">
        <w:rPr>
          <w:sz w:val="22"/>
          <w:szCs w:val="22"/>
        </w:rPr>
        <w:t xml:space="preserve"> </w:t>
      </w:r>
      <w:bookmarkEnd w:id="6"/>
      <w:r w:rsidRPr="007A4F82">
        <w:rPr>
          <w:sz w:val="22"/>
          <w:szCs w:val="22"/>
        </w:rPr>
        <w:t>– Dyrektor w Biurze Kontroli i Audytu Wewnętrznego, kierownik zespołu kontrolującego;</w:t>
      </w:r>
    </w:p>
    <w:p w14:paraId="5DC38162" w14:textId="77777777" w:rsidR="007A4F82" w:rsidRPr="007A4F82" w:rsidRDefault="00E32463" w:rsidP="00596749">
      <w:pPr>
        <w:numPr>
          <w:ilvl w:val="0"/>
          <w:numId w:val="1"/>
        </w:numPr>
        <w:spacing w:before="120" w:after="120" w:line="276" w:lineRule="auto"/>
        <w:ind w:left="425"/>
        <w:jc w:val="both"/>
        <w:rPr>
          <w:sz w:val="22"/>
          <w:szCs w:val="22"/>
        </w:rPr>
      </w:pPr>
      <w:r w:rsidRPr="007A4F82">
        <w:rPr>
          <w:sz w:val="22"/>
          <w:szCs w:val="22"/>
        </w:rPr>
        <w:t>Aleksandra Gregorkiewicz – Radca Ministra w Biurze Kontroli i Audytu Wewnętrznego;</w:t>
      </w:r>
    </w:p>
    <w:p w14:paraId="30477A39" w14:textId="77777777" w:rsidR="007A4F82" w:rsidRPr="007A4F82" w:rsidRDefault="00E32463" w:rsidP="00596749">
      <w:pPr>
        <w:numPr>
          <w:ilvl w:val="0"/>
          <w:numId w:val="1"/>
        </w:numPr>
        <w:spacing w:before="120" w:after="120" w:line="276" w:lineRule="auto"/>
        <w:ind w:left="425"/>
        <w:jc w:val="both"/>
        <w:rPr>
          <w:sz w:val="22"/>
          <w:szCs w:val="22"/>
        </w:rPr>
      </w:pPr>
      <w:r w:rsidRPr="007A4F82">
        <w:rPr>
          <w:sz w:val="22"/>
          <w:szCs w:val="22"/>
        </w:rPr>
        <w:t xml:space="preserve">Joanna Matusiak – Główny specjalista </w:t>
      </w:r>
      <w:bookmarkStart w:id="7" w:name="_Hlk15893223"/>
      <w:bookmarkStart w:id="8" w:name="_Hlk15893358"/>
      <w:r w:rsidRPr="007A4F82">
        <w:rPr>
          <w:sz w:val="22"/>
          <w:szCs w:val="22"/>
        </w:rPr>
        <w:t>w Biurze Kontroli i Audytu Wewnętrznego;</w:t>
      </w:r>
      <w:bookmarkEnd w:id="7"/>
    </w:p>
    <w:bookmarkEnd w:id="8"/>
    <w:p w14:paraId="4128AC95" w14:textId="77777777" w:rsidR="007A4F82" w:rsidRPr="007A4F82" w:rsidRDefault="00E32463" w:rsidP="00596749">
      <w:pPr>
        <w:numPr>
          <w:ilvl w:val="0"/>
          <w:numId w:val="1"/>
        </w:numPr>
        <w:spacing w:before="120" w:after="120" w:line="276" w:lineRule="auto"/>
        <w:ind w:left="425"/>
        <w:jc w:val="both"/>
        <w:rPr>
          <w:sz w:val="22"/>
          <w:szCs w:val="22"/>
        </w:rPr>
      </w:pPr>
      <w:r w:rsidRPr="007A4F82">
        <w:rPr>
          <w:sz w:val="22"/>
          <w:szCs w:val="22"/>
        </w:rPr>
        <w:t>Katarzyna Żebrowska – Starszy specjalista w Biurze Kontroli i Audytu Wewnętrznego;</w:t>
      </w:r>
    </w:p>
    <w:p w14:paraId="50719BBB" w14:textId="77777777" w:rsidR="007A4F82" w:rsidRPr="007A4F82" w:rsidRDefault="00E32463" w:rsidP="00596749">
      <w:pPr>
        <w:numPr>
          <w:ilvl w:val="0"/>
          <w:numId w:val="1"/>
        </w:numPr>
        <w:spacing w:before="120" w:after="120" w:line="276" w:lineRule="auto"/>
        <w:ind w:left="425" w:hanging="357"/>
        <w:jc w:val="both"/>
        <w:rPr>
          <w:sz w:val="22"/>
          <w:szCs w:val="22"/>
        </w:rPr>
      </w:pPr>
      <w:r w:rsidRPr="007A4F82">
        <w:rPr>
          <w:sz w:val="22"/>
          <w:szCs w:val="22"/>
        </w:rPr>
        <w:t>Mateusz Białek – Specjalista w Biurze Kontroli i Audytu Wewnętrznego</w:t>
      </w:r>
      <w:bookmarkStart w:id="9" w:name="_Hlk15893289"/>
      <w:r w:rsidRPr="007A4F82">
        <w:rPr>
          <w:sz w:val="22"/>
          <w:szCs w:val="22"/>
        </w:rPr>
        <w:t>.</w:t>
      </w:r>
      <w:bookmarkEnd w:id="9"/>
    </w:p>
    <w:p w14:paraId="31703957" w14:textId="77777777" w:rsidR="007A4F82" w:rsidRPr="007A4F82" w:rsidRDefault="00E32463" w:rsidP="007A4F82">
      <w:pPr>
        <w:spacing w:line="276" w:lineRule="auto"/>
        <w:jc w:val="both"/>
        <w:rPr>
          <w:sz w:val="22"/>
          <w:szCs w:val="22"/>
        </w:rPr>
      </w:pPr>
      <w:r w:rsidRPr="007A4F82">
        <w:rPr>
          <w:sz w:val="22"/>
          <w:szCs w:val="22"/>
        </w:rPr>
        <w:t xml:space="preserve">Kontrolą objęto okres od 1 stycznia 2017 r. do 30 września 2019 r. </w:t>
      </w:r>
    </w:p>
    <w:p w14:paraId="3954815E" w14:textId="77777777" w:rsidR="007A4F82" w:rsidRPr="007A4F82" w:rsidRDefault="00E32463" w:rsidP="007A4F82">
      <w:pPr>
        <w:spacing w:line="276" w:lineRule="auto"/>
        <w:jc w:val="both"/>
        <w:rPr>
          <w:iCs/>
          <w:sz w:val="22"/>
          <w:szCs w:val="22"/>
        </w:rPr>
      </w:pPr>
      <w:r w:rsidRPr="007A4F82">
        <w:rPr>
          <w:sz w:val="22"/>
          <w:szCs w:val="22"/>
        </w:rPr>
        <w:t xml:space="preserve">Kontrola została przeprowadzona na podstawie art. 25 ust. 1 pkt 3 lit. b ustawy z dnia 17 lutego 2005 r. </w:t>
      </w:r>
      <w:r w:rsidRPr="007A4F82">
        <w:rPr>
          <w:iCs/>
          <w:sz w:val="22"/>
          <w:szCs w:val="22"/>
        </w:rPr>
        <w:t>o informatyzacji działalności podmiotów realizujących zadania publiczne</w:t>
      </w:r>
      <w:r>
        <w:rPr>
          <w:rStyle w:val="Odwoanieprzypisudolnego"/>
          <w:iCs/>
          <w:sz w:val="22"/>
          <w:szCs w:val="22"/>
        </w:rPr>
        <w:footnoteReference w:id="2"/>
      </w:r>
      <w:r w:rsidRPr="007A4F82">
        <w:rPr>
          <w:iCs/>
          <w:sz w:val="22"/>
          <w:szCs w:val="22"/>
        </w:rPr>
        <w:t xml:space="preserve"> i art. 6 ust. 3 pkt 1 ustawy </w:t>
      </w:r>
      <w:r w:rsidRPr="007A4F82">
        <w:rPr>
          <w:iCs/>
          <w:sz w:val="22"/>
          <w:szCs w:val="22"/>
        </w:rPr>
        <w:lastRenderedPageBreak/>
        <w:t>z dnia 15 lipca 2011 r. o kontroli w administracji rządowej</w:t>
      </w:r>
      <w:r>
        <w:rPr>
          <w:rStyle w:val="Odwoanieprzypisudolnego"/>
          <w:iCs/>
          <w:sz w:val="22"/>
          <w:szCs w:val="22"/>
        </w:rPr>
        <w:footnoteReference w:id="3"/>
      </w:r>
      <w:r w:rsidRPr="007A4F82">
        <w:rPr>
          <w:iCs/>
          <w:sz w:val="22"/>
          <w:szCs w:val="22"/>
        </w:rPr>
        <w:t xml:space="preserve"> </w:t>
      </w:r>
      <w:r w:rsidRPr="007A4F82">
        <w:rPr>
          <w:sz w:val="22"/>
          <w:szCs w:val="22"/>
        </w:rPr>
        <w:t>w związku z art. 109 ust. 4 ustawy z dnia 29 listopada 2000 r. – Prawo atomowe</w:t>
      </w:r>
      <w:r>
        <w:rPr>
          <w:rStyle w:val="Odwoanieprzypisudolnego"/>
          <w:sz w:val="22"/>
          <w:szCs w:val="22"/>
        </w:rPr>
        <w:footnoteReference w:id="4"/>
      </w:r>
      <w:r w:rsidRPr="007A4F82">
        <w:rPr>
          <w:sz w:val="22"/>
          <w:szCs w:val="22"/>
        </w:rPr>
        <w:t xml:space="preserve"> (dalej: prawo atomowe).</w:t>
      </w:r>
    </w:p>
    <w:p w14:paraId="79F3C6EA" w14:textId="77777777" w:rsidR="007A4F82" w:rsidRPr="007A4F82" w:rsidRDefault="00E32463" w:rsidP="007A4F82">
      <w:pPr>
        <w:spacing w:line="276" w:lineRule="auto"/>
        <w:jc w:val="both"/>
        <w:rPr>
          <w:sz w:val="22"/>
          <w:szCs w:val="22"/>
        </w:rPr>
      </w:pPr>
      <w:r w:rsidRPr="007A4F82">
        <w:rPr>
          <w:sz w:val="22"/>
          <w:szCs w:val="22"/>
        </w:rPr>
        <w:t xml:space="preserve">Kierownikiem jednostki kontrolowanej jest pan Łukasz </w:t>
      </w:r>
      <w:proofErr w:type="spellStart"/>
      <w:r w:rsidRPr="007A4F82">
        <w:rPr>
          <w:sz w:val="22"/>
          <w:szCs w:val="22"/>
        </w:rPr>
        <w:t>Młynarkiewicz</w:t>
      </w:r>
      <w:proofErr w:type="spellEnd"/>
      <w:r w:rsidRPr="007A4F82">
        <w:rPr>
          <w:sz w:val="22"/>
          <w:szCs w:val="22"/>
        </w:rPr>
        <w:t>, pełniący obowiązki Prezesa PAA od 11 września 2019 r. Dotychczasowym Prezesem PAA był pan Andrzej Przybycin.</w:t>
      </w:r>
      <w:r>
        <w:rPr>
          <w:rStyle w:val="Odwoanieprzypisudolnego"/>
          <w:sz w:val="22"/>
          <w:szCs w:val="22"/>
        </w:rPr>
        <w:footnoteReference w:id="5"/>
      </w:r>
      <w:r w:rsidRPr="007A4F82">
        <w:rPr>
          <w:sz w:val="22"/>
          <w:szCs w:val="22"/>
        </w:rPr>
        <w:t xml:space="preserve"> </w:t>
      </w:r>
    </w:p>
    <w:p w14:paraId="1823020F" w14:textId="77777777" w:rsidR="007A4F82" w:rsidRPr="007A4F82" w:rsidRDefault="00E32463" w:rsidP="007A4F82">
      <w:pPr>
        <w:spacing w:before="120" w:line="276" w:lineRule="auto"/>
        <w:jc w:val="both"/>
        <w:rPr>
          <w:sz w:val="22"/>
          <w:szCs w:val="22"/>
        </w:rPr>
      </w:pPr>
      <w:r w:rsidRPr="007A4F82">
        <w:rPr>
          <w:sz w:val="22"/>
          <w:szCs w:val="22"/>
        </w:rPr>
        <w:t>W okresie objętym kontrolą Dyrektorem Generalnym PAA był pan Artur Wdowczyk</w:t>
      </w:r>
      <w:r>
        <w:rPr>
          <w:rStyle w:val="Odwoanieprzypisudolnego"/>
          <w:sz w:val="22"/>
          <w:szCs w:val="22"/>
        </w:rPr>
        <w:footnoteReference w:id="6"/>
      </w:r>
      <w:r w:rsidRPr="007A4F82">
        <w:rPr>
          <w:sz w:val="22"/>
          <w:szCs w:val="22"/>
        </w:rPr>
        <w:t>, odwołany ze stanowiska 20 września 2019 r. Do dnia zakończenia czynności kontrolnych tj. 30 września 2019 r. w zastępstwie Dyrektora Generalnego był pan Piotr Korzecki Dyrektor Departamentu Prawnego (dalej: Dyrektor DP wz. Dyrektora Generalnego).</w:t>
      </w:r>
    </w:p>
    <w:p w14:paraId="1212C774" w14:textId="77777777" w:rsidR="007A4F82" w:rsidRPr="007A4F82" w:rsidRDefault="00E32463" w:rsidP="007A4F82">
      <w:pPr>
        <w:spacing w:before="120" w:after="120" w:line="276" w:lineRule="auto"/>
        <w:jc w:val="right"/>
        <w:rPr>
          <w:sz w:val="22"/>
          <w:szCs w:val="22"/>
        </w:rPr>
      </w:pPr>
      <w:r w:rsidRPr="007A4F82">
        <w:rPr>
          <w:sz w:val="22"/>
          <w:szCs w:val="22"/>
        </w:rPr>
        <w:t>[Dowód: akta kontroli str. 1, 12, 86, 105-109]</w:t>
      </w:r>
    </w:p>
    <w:p w14:paraId="757A63FC" w14:textId="77777777" w:rsidR="007A4F82" w:rsidRPr="007A4F82" w:rsidRDefault="0062591B" w:rsidP="007A4F82">
      <w:pPr>
        <w:spacing w:line="276" w:lineRule="auto"/>
        <w:jc w:val="right"/>
        <w:rPr>
          <w:b/>
          <w:bCs/>
          <w:sz w:val="22"/>
          <w:szCs w:val="22"/>
        </w:rPr>
      </w:pPr>
    </w:p>
    <w:p w14:paraId="735AB93F" w14:textId="77777777" w:rsidR="00C4595C" w:rsidRDefault="00C4595C" w:rsidP="007A4F82">
      <w:pPr>
        <w:spacing w:line="276" w:lineRule="auto"/>
        <w:jc w:val="both"/>
        <w:rPr>
          <w:b/>
          <w:sz w:val="22"/>
          <w:szCs w:val="22"/>
        </w:rPr>
      </w:pPr>
    </w:p>
    <w:p w14:paraId="7A81AC14" w14:textId="77777777" w:rsidR="00C4595C" w:rsidRDefault="00C4595C">
      <w:pPr>
        <w:rPr>
          <w:b/>
          <w:sz w:val="22"/>
          <w:szCs w:val="22"/>
        </w:rPr>
      </w:pPr>
      <w:r>
        <w:rPr>
          <w:b/>
          <w:sz w:val="22"/>
          <w:szCs w:val="22"/>
        </w:rPr>
        <w:br w:type="page"/>
      </w:r>
    </w:p>
    <w:p w14:paraId="5BB387C1" w14:textId="77777777" w:rsidR="00C4595C" w:rsidRDefault="00C4595C" w:rsidP="007A4F82">
      <w:pPr>
        <w:spacing w:line="276" w:lineRule="auto"/>
        <w:jc w:val="both"/>
        <w:rPr>
          <w:b/>
          <w:bCs/>
          <w:sz w:val="22"/>
          <w:szCs w:val="22"/>
        </w:rPr>
      </w:pPr>
    </w:p>
    <w:p w14:paraId="116BE722" w14:textId="77777777" w:rsidR="00C4595C" w:rsidRDefault="00C4595C">
      <w:pPr>
        <w:rPr>
          <w:b/>
          <w:bCs/>
          <w:sz w:val="22"/>
          <w:szCs w:val="22"/>
        </w:rPr>
      </w:pPr>
      <w:r>
        <w:rPr>
          <w:b/>
          <w:bCs/>
          <w:sz w:val="22"/>
          <w:szCs w:val="22"/>
        </w:rPr>
        <w:br w:type="page"/>
      </w:r>
    </w:p>
    <w:p w14:paraId="738ECC07" w14:textId="77777777" w:rsidR="00C4595C" w:rsidRDefault="00C4595C" w:rsidP="007A4F82">
      <w:pPr>
        <w:spacing w:line="276" w:lineRule="auto"/>
        <w:jc w:val="both"/>
        <w:rPr>
          <w:b/>
          <w:bCs/>
          <w:sz w:val="22"/>
          <w:szCs w:val="22"/>
        </w:rPr>
      </w:pPr>
    </w:p>
    <w:p w14:paraId="48363017" w14:textId="77777777" w:rsidR="00C4595C" w:rsidRDefault="00C4595C">
      <w:pPr>
        <w:rPr>
          <w:b/>
          <w:bCs/>
          <w:sz w:val="22"/>
          <w:szCs w:val="22"/>
        </w:rPr>
      </w:pPr>
      <w:r>
        <w:rPr>
          <w:b/>
          <w:bCs/>
          <w:sz w:val="22"/>
          <w:szCs w:val="22"/>
        </w:rPr>
        <w:br w:type="page"/>
      </w:r>
    </w:p>
    <w:p w14:paraId="61DFAC75" w14:textId="77777777" w:rsidR="00C4595C" w:rsidRDefault="00C4595C" w:rsidP="007A4F82">
      <w:pPr>
        <w:spacing w:line="276" w:lineRule="auto"/>
        <w:jc w:val="both"/>
        <w:rPr>
          <w:b/>
          <w:bCs/>
          <w:sz w:val="22"/>
          <w:szCs w:val="22"/>
        </w:rPr>
      </w:pPr>
    </w:p>
    <w:p w14:paraId="5CE7F6FE" w14:textId="77777777" w:rsidR="00C4595C" w:rsidRDefault="00C4595C">
      <w:pPr>
        <w:rPr>
          <w:b/>
          <w:bCs/>
          <w:sz w:val="22"/>
          <w:szCs w:val="22"/>
        </w:rPr>
      </w:pPr>
      <w:r>
        <w:rPr>
          <w:b/>
          <w:bCs/>
          <w:sz w:val="22"/>
          <w:szCs w:val="22"/>
        </w:rPr>
        <w:br w:type="page"/>
      </w:r>
    </w:p>
    <w:p w14:paraId="49FB5D18" w14:textId="77777777" w:rsidR="00C4595C" w:rsidRDefault="00C4595C" w:rsidP="007A4F82">
      <w:pPr>
        <w:spacing w:line="276" w:lineRule="auto"/>
        <w:jc w:val="both"/>
        <w:rPr>
          <w:b/>
          <w:bCs/>
          <w:sz w:val="22"/>
          <w:szCs w:val="22"/>
        </w:rPr>
      </w:pPr>
    </w:p>
    <w:p w14:paraId="4B2F2DFF" w14:textId="77777777" w:rsidR="00C4595C" w:rsidRDefault="00C4595C">
      <w:pPr>
        <w:rPr>
          <w:b/>
          <w:bCs/>
          <w:sz w:val="22"/>
          <w:szCs w:val="22"/>
        </w:rPr>
      </w:pPr>
      <w:r>
        <w:rPr>
          <w:b/>
          <w:bCs/>
          <w:sz w:val="22"/>
          <w:szCs w:val="22"/>
        </w:rPr>
        <w:br w:type="page"/>
      </w:r>
    </w:p>
    <w:p w14:paraId="6C046607" w14:textId="77777777" w:rsidR="00C4595C" w:rsidRDefault="00C4595C" w:rsidP="007A4F82">
      <w:pPr>
        <w:spacing w:line="276" w:lineRule="auto"/>
        <w:jc w:val="both"/>
        <w:rPr>
          <w:b/>
          <w:bCs/>
          <w:sz w:val="22"/>
          <w:szCs w:val="22"/>
        </w:rPr>
      </w:pPr>
    </w:p>
    <w:p w14:paraId="7FCB04F0" w14:textId="77777777" w:rsidR="00C4595C" w:rsidRDefault="00C4595C">
      <w:pPr>
        <w:rPr>
          <w:b/>
          <w:bCs/>
          <w:sz w:val="22"/>
          <w:szCs w:val="22"/>
        </w:rPr>
      </w:pPr>
      <w:r>
        <w:rPr>
          <w:b/>
          <w:bCs/>
          <w:sz w:val="22"/>
          <w:szCs w:val="22"/>
        </w:rPr>
        <w:br w:type="page"/>
      </w:r>
    </w:p>
    <w:p w14:paraId="2A8968B2" w14:textId="77777777" w:rsidR="00C4595C" w:rsidRDefault="00C4595C" w:rsidP="007A4F82">
      <w:pPr>
        <w:spacing w:line="276" w:lineRule="auto"/>
        <w:jc w:val="both"/>
        <w:rPr>
          <w:b/>
          <w:bCs/>
          <w:sz w:val="22"/>
          <w:szCs w:val="22"/>
        </w:rPr>
      </w:pPr>
    </w:p>
    <w:p w14:paraId="748231BA" w14:textId="77777777" w:rsidR="00C4595C" w:rsidRDefault="00C4595C">
      <w:pPr>
        <w:rPr>
          <w:b/>
          <w:bCs/>
          <w:sz w:val="22"/>
          <w:szCs w:val="22"/>
        </w:rPr>
      </w:pPr>
      <w:r>
        <w:rPr>
          <w:b/>
          <w:bCs/>
          <w:sz w:val="22"/>
          <w:szCs w:val="22"/>
        </w:rPr>
        <w:br w:type="page"/>
      </w:r>
    </w:p>
    <w:p w14:paraId="41BAAE32" w14:textId="77777777" w:rsidR="00C4595C" w:rsidRDefault="00C4595C" w:rsidP="007A4F82">
      <w:pPr>
        <w:spacing w:line="276" w:lineRule="auto"/>
        <w:jc w:val="both"/>
        <w:rPr>
          <w:b/>
          <w:bCs/>
          <w:sz w:val="22"/>
          <w:szCs w:val="22"/>
        </w:rPr>
      </w:pPr>
    </w:p>
    <w:p w14:paraId="31B9974C" w14:textId="77777777" w:rsidR="00C4595C" w:rsidRDefault="00C4595C">
      <w:pPr>
        <w:rPr>
          <w:b/>
          <w:bCs/>
          <w:sz w:val="22"/>
          <w:szCs w:val="22"/>
        </w:rPr>
      </w:pPr>
      <w:r>
        <w:rPr>
          <w:b/>
          <w:bCs/>
          <w:sz w:val="22"/>
          <w:szCs w:val="22"/>
        </w:rPr>
        <w:br w:type="page"/>
      </w:r>
    </w:p>
    <w:p w14:paraId="37EDFE00" w14:textId="77777777" w:rsidR="00C4595C" w:rsidRDefault="00C4595C" w:rsidP="007A4F82">
      <w:pPr>
        <w:spacing w:line="276" w:lineRule="auto"/>
        <w:jc w:val="both"/>
        <w:rPr>
          <w:b/>
          <w:bCs/>
          <w:sz w:val="22"/>
          <w:szCs w:val="22"/>
        </w:rPr>
      </w:pPr>
    </w:p>
    <w:p w14:paraId="4036131A" w14:textId="77777777" w:rsidR="00C4595C" w:rsidRDefault="00C4595C">
      <w:pPr>
        <w:rPr>
          <w:b/>
          <w:bCs/>
          <w:sz w:val="22"/>
          <w:szCs w:val="22"/>
        </w:rPr>
      </w:pPr>
      <w:r>
        <w:rPr>
          <w:b/>
          <w:bCs/>
          <w:sz w:val="22"/>
          <w:szCs w:val="22"/>
        </w:rPr>
        <w:br w:type="page"/>
      </w:r>
    </w:p>
    <w:p w14:paraId="7587A2C2" w14:textId="77777777" w:rsidR="00C4595C" w:rsidRDefault="00C4595C" w:rsidP="007A4F82">
      <w:pPr>
        <w:spacing w:line="276" w:lineRule="auto"/>
        <w:jc w:val="both"/>
        <w:rPr>
          <w:b/>
          <w:bCs/>
          <w:sz w:val="22"/>
          <w:szCs w:val="22"/>
        </w:rPr>
      </w:pPr>
    </w:p>
    <w:p w14:paraId="6F7BF644" w14:textId="77777777" w:rsidR="00C4595C" w:rsidRDefault="00C4595C">
      <w:pPr>
        <w:rPr>
          <w:b/>
          <w:bCs/>
          <w:sz w:val="22"/>
          <w:szCs w:val="22"/>
        </w:rPr>
      </w:pPr>
    </w:p>
    <w:p w14:paraId="01A39068" w14:textId="77777777" w:rsidR="00C4595C" w:rsidRDefault="00C4595C">
      <w:pPr>
        <w:rPr>
          <w:b/>
          <w:bCs/>
          <w:sz w:val="22"/>
          <w:szCs w:val="22"/>
        </w:rPr>
      </w:pPr>
      <w:r>
        <w:rPr>
          <w:b/>
          <w:bCs/>
          <w:sz w:val="22"/>
          <w:szCs w:val="22"/>
        </w:rPr>
        <w:br w:type="page"/>
      </w:r>
    </w:p>
    <w:p w14:paraId="7AE7A970" w14:textId="77777777" w:rsidR="00C4595C" w:rsidRDefault="00C4595C">
      <w:pPr>
        <w:rPr>
          <w:b/>
          <w:bCs/>
          <w:sz w:val="22"/>
          <w:szCs w:val="22"/>
        </w:rPr>
      </w:pPr>
    </w:p>
    <w:p w14:paraId="245C2EB8" w14:textId="77777777" w:rsidR="00C4595C" w:rsidRDefault="00C4595C">
      <w:pPr>
        <w:rPr>
          <w:b/>
          <w:bCs/>
          <w:sz w:val="22"/>
          <w:szCs w:val="22"/>
        </w:rPr>
      </w:pPr>
      <w:r>
        <w:rPr>
          <w:b/>
          <w:bCs/>
          <w:sz w:val="22"/>
          <w:szCs w:val="22"/>
        </w:rPr>
        <w:br w:type="page"/>
      </w:r>
    </w:p>
    <w:p w14:paraId="7F78FF9D" w14:textId="77777777" w:rsidR="00C4595C" w:rsidRDefault="00C4595C">
      <w:pPr>
        <w:rPr>
          <w:b/>
          <w:bCs/>
          <w:sz w:val="22"/>
          <w:szCs w:val="22"/>
        </w:rPr>
      </w:pPr>
    </w:p>
    <w:p w14:paraId="5FF321C5" w14:textId="77777777" w:rsidR="00C4595C" w:rsidRDefault="00C4595C">
      <w:pPr>
        <w:rPr>
          <w:b/>
          <w:bCs/>
          <w:sz w:val="22"/>
          <w:szCs w:val="22"/>
        </w:rPr>
      </w:pPr>
      <w:r>
        <w:rPr>
          <w:b/>
          <w:bCs/>
          <w:sz w:val="22"/>
          <w:szCs w:val="22"/>
        </w:rPr>
        <w:br w:type="page"/>
      </w:r>
    </w:p>
    <w:p w14:paraId="0D636699" w14:textId="77777777" w:rsidR="00C4595C" w:rsidRDefault="00C4595C">
      <w:pPr>
        <w:rPr>
          <w:b/>
          <w:bCs/>
          <w:sz w:val="22"/>
          <w:szCs w:val="22"/>
        </w:rPr>
      </w:pPr>
    </w:p>
    <w:p w14:paraId="3963C1DE" w14:textId="77777777" w:rsidR="00C4595C" w:rsidRDefault="00C4595C">
      <w:pPr>
        <w:rPr>
          <w:b/>
          <w:bCs/>
          <w:sz w:val="22"/>
          <w:szCs w:val="22"/>
        </w:rPr>
      </w:pPr>
      <w:r>
        <w:rPr>
          <w:b/>
          <w:bCs/>
          <w:sz w:val="22"/>
          <w:szCs w:val="22"/>
        </w:rPr>
        <w:br w:type="page"/>
      </w:r>
    </w:p>
    <w:p w14:paraId="431123A9" w14:textId="77777777" w:rsidR="00C4595C" w:rsidRDefault="00C4595C">
      <w:pPr>
        <w:rPr>
          <w:b/>
          <w:bCs/>
          <w:sz w:val="22"/>
          <w:szCs w:val="22"/>
        </w:rPr>
      </w:pPr>
    </w:p>
    <w:p w14:paraId="0391E536" w14:textId="77777777" w:rsidR="00C4595C" w:rsidRDefault="00C4595C">
      <w:pPr>
        <w:rPr>
          <w:b/>
          <w:bCs/>
          <w:sz w:val="22"/>
          <w:szCs w:val="22"/>
        </w:rPr>
      </w:pPr>
      <w:r>
        <w:rPr>
          <w:b/>
          <w:bCs/>
          <w:sz w:val="22"/>
          <w:szCs w:val="22"/>
        </w:rPr>
        <w:br w:type="page"/>
      </w:r>
    </w:p>
    <w:p w14:paraId="0F1301CA" w14:textId="77777777" w:rsidR="00C4595C" w:rsidRDefault="00C4595C">
      <w:pPr>
        <w:rPr>
          <w:b/>
          <w:bCs/>
          <w:sz w:val="22"/>
          <w:szCs w:val="22"/>
        </w:rPr>
      </w:pPr>
    </w:p>
    <w:p w14:paraId="67386C8F" w14:textId="77777777" w:rsidR="00C4595C" w:rsidRDefault="00C4595C">
      <w:pPr>
        <w:rPr>
          <w:b/>
          <w:bCs/>
          <w:sz w:val="22"/>
          <w:szCs w:val="22"/>
        </w:rPr>
      </w:pPr>
      <w:r>
        <w:rPr>
          <w:b/>
          <w:bCs/>
          <w:sz w:val="22"/>
          <w:szCs w:val="22"/>
        </w:rPr>
        <w:br w:type="page"/>
      </w:r>
    </w:p>
    <w:p w14:paraId="7AA9A368" w14:textId="77777777" w:rsidR="00C4595C" w:rsidRDefault="00C4595C">
      <w:pPr>
        <w:rPr>
          <w:b/>
          <w:bCs/>
          <w:sz w:val="22"/>
          <w:szCs w:val="22"/>
        </w:rPr>
      </w:pPr>
    </w:p>
    <w:p w14:paraId="58EEB77A" w14:textId="77777777" w:rsidR="00C4595C" w:rsidRDefault="00C4595C">
      <w:pPr>
        <w:rPr>
          <w:b/>
          <w:bCs/>
          <w:sz w:val="22"/>
          <w:szCs w:val="22"/>
        </w:rPr>
      </w:pPr>
      <w:r>
        <w:rPr>
          <w:b/>
          <w:bCs/>
          <w:sz w:val="22"/>
          <w:szCs w:val="22"/>
        </w:rPr>
        <w:br w:type="page"/>
      </w:r>
    </w:p>
    <w:p w14:paraId="5901B656" w14:textId="77777777" w:rsidR="00C4595C" w:rsidRDefault="00C4595C">
      <w:pPr>
        <w:rPr>
          <w:b/>
          <w:bCs/>
          <w:sz w:val="22"/>
          <w:szCs w:val="22"/>
        </w:rPr>
      </w:pPr>
    </w:p>
    <w:p w14:paraId="31BCD41D" w14:textId="77777777" w:rsidR="00C4595C" w:rsidRDefault="00C4595C">
      <w:pPr>
        <w:rPr>
          <w:b/>
          <w:bCs/>
          <w:sz w:val="22"/>
          <w:szCs w:val="22"/>
        </w:rPr>
      </w:pPr>
      <w:r>
        <w:rPr>
          <w:b/>
          <w:bCs/>
          <w:sz w:val="22"/>
          <w:szCs w:val="22"/>
        </w:rPr>
        <w:br w:type="page"/>
      </w:r>
    </w:p>
    <w:p w14:paraId="34223254" w14:textId="77777777" w:rsidR="00C4595C" w:rsidRDefault="00C4595C">
      <w:pPr>
        <w:rPr>
          <w:b/>
          <w:bCs/>
          <w:sz w:val="22"/>
          <w:szCs w:val="22"/>
        </w:rPr>
      </w:pPr>
    </w:p>
    <w:p w14:paraId="1EF19988" w14:textId="77777777" w:rsidR="00C4595C" w:rsidRDefault="00C4595C">
      <w:pPr>
        <w:rPr>
          <w:b/>
          <w:bCs/>
          <w:sz w:val="22"/>
          <w:szCs w:val="22"/>
        </w:rPr>
      </w:pPr>
      <w:r>
        <w:rPr>
          <w:b/>
          <w:bCs/>
          <w:sz w:val="22"/>
          <w:szCs w:val="22"/>
        </w:rPr>
        <w:br w:type="page"/>
      </w:r>
    </w:p>
    <w:p w14:paraId="359BC827" w14:textId="77777777" w:rsidR="00C4595C" w:rsidRDefault="00C4595C">
      <w:pPr>
        <w:rPr>
          <w:b/>
          <w:bCs/>
          <w:sz w:val="22"/>
          <w:szCs w:val="22"/>
        </w:rPr>
      </w:pPr>
      <w:r>
        <w:rPr>
          <w:b/>
          <w:bCs/>
          <w:sz w:val="22"/>
          <w:szCs w:val="22"/>
        </w:rPr>
        <w:lastRenderedPageBreak/>
        <w:br w:type="page"/>
      </w:r>
    </w:p>
    <w:p w14:paraId="345A6087" w14:textId="77777777" w:rsidR="007A4F82" w:rsidRDefault="0062591B" w:rsidP="007A4F82">
      <w:pPr>
        <w:spacing w:line="276" w:lineRule="auto"/>
        <w:jc w:val="both"/>
        <w:rPr>
          <w:b/>
          <w:bCs/>
          <w:sz w:val="22"/>
          <w:szCs w:val="22"/>
        </w:rPr>
      </w:pPr>
    </w:p>
    <w:p w14:paraId="0A35E527" w14:textId="77777777" w:rsidR="00C4595C" w:rsidRDefault="00C4595C" w:rsidP="007A4F82">
      <w:pPr>
        <w:spacing w:line="276" w:lineRule="auto"/>
        <w:jc w:val="both"/>
        <w:rPr>
          <w:b/>
          <w:bCs/>
          <w:sz w:val="22"/>
          <w:szCs w:val="22"/>
        </w:rPr>
      </w:pPr>
    </w:p>
    <w:p w14:paraId="50A4AEEE" w14:textId="77777777" w:rsidR="00C4595C" w:rsidRDefault="00C4595C" w:rsidP="007A4F82">
      <w:pPr>
        <w:spacing w:line="276" w:lineRule="auto"/>
        <w:jc w:val="both"/>
        <w:rPr>
          <w:b/>
          <w:bCs/>
          <w:sz w:val="22"/>
          <w:szCs w:val="22"/>
        </w:rPr>
      </w:pPr>
    </w:p>
    <w:p w14:paraId="58D7CF47" w14:textId="77777777" w:rsidR="00C4595C" w:rsidRDefault="00C4595C" w:rsidP="007A4F82">
      <w:pPr>
        <w:spacing w:line="276" w:lineRule="auto"/>
        <w:jc w:val="both"/>
        <w:rPr>
          <w:b/>
          <w:bCs/>
          <w:sz w:val="22"/>
          <w:szCs w:val="22"/>
        </w:rPr>
      </w:pPr>
    </w:p>
    <w:p w14:paraId="6A37C96E" w14:textId="77777777" w:rsidR="00C4595C" w:rsidRDefault="00C4595C" w:rsidP="007A4F82">
      <w:pPr>
        <w:spacing w:line="276" w:lineRule="auto"/>
        <w:jc w:val="both"/>
        <w:rPr>
          <w:b/>
          <w:bCs/>
          <w:sz w:val="22"/>
          <w:szCs w:val="22"/>
        </w:rPr>
      </w:pPr>
    </w:p>
    <w:p w14:paraId="79377DB7" w14:textId="77777777" w:rsidR="00C4595C" w:rsidRDefault="00C4595C" w:rsidP="007A4F82">
      <w:pPr>
        <w:spacing w:line="276" w:lineRule="auto"/>
        <w:jc w:val="both"/>
        <w:rPr>
          <w:b/>
          <w:bCs/>
          <w:sz w:val="22"/>
          <w:szCs w:val="22"/>
        </w:rPr>
      </w:pPr>
    </w:p>
    <w:p w14:paraId="60DEBFE1" w14:textId="77777777" w:rsidR="00C4595C" w:rsidRDefault="00C4595C" w:rsidP="007A4F82">
      <w:pPr>
        <w:spacing w:line="276" w:lineRule="auto"/>
        <w:jc w:val="both"/>
        <w:rPr>
          <w:b/>
          <w:bCs/>
          <w:sz w:val="22"/>
          <w:szCs w:val="22"/>
        </w:rPr>
      </w:pPr>
    </w:p>
    <w:p w14:paraId="5C73F1E1" w14:textId="77777777" w:rsidR="00C4595C" w:rsidRDefault="00C4595C" w:rsidP="007A4F82">
      <w:pPr>
        <w:spacing w:line="276" w:lineRule="auto"/>
        <w:jc w:val="both"/>
        <w:rPr>
          <w:b/>
          <w:bCs/>
          <w:sz w:val="22"/>
          <w:szCs w:val="22"/>
        </w:rPr>
      </w:pPr>
    </w:p>
    <w:p w14:paraId="67132817" w14:textId="77777777" w:rsidR="00C4595C" w:rsidRDefault="00C4595C" w:rsidP="007A4F82">
      <w:pPr>
        <w:spacing w:line="276" w:lineRule="auto"/>
        <w:jc w:val="both"/>
        <w:rPr>
          <w:b/>
          <w:bCs/>
          <w:sz w:val="22"/>
          <w:szCs w:val="22"/>
        </w:rPr>
      </w:pPr>
    </w:p>
    <w:p w14:paraId="64F5F503" w14:textId="77777777" w:rsidR="00C4595C" w:rsidRDefault="00C4595C" w:rsidP="007A4F82">
      <w:pPr>
        <w:spacing w:line="276" w:lineRule="auto"/>
        <w:jc w:val="both"/>
        <w:rPr>
          <w:b/>
          <w:bCs/>
          <w:sz w:val="22"/>
          <w:szCs w:val="22"/>
        </w:rPr>
      </w:pPr>
    </w:p>
    <w:p w14:paraId="4AC55B31" w14:textId="77777777" w:rsidR="00C4595C" w:rsidRDefault="00C4595C" w:rsidP="007A4F82">
      <w:pPr>
        <w:spacing w:line="276" w:lineRule="auto"/>
        <w:jc w:val="both"/>
        <w:rPr>
          <w:b/>
          <w:bCs/>
          <w:sz w:val="22"/>
          <w:szCs w:val="22"/>
        </w:rPr>
      </w:pPr>
    </w:p>
    <w:p w14:paraId="10483E3F" w14:textId="77777777" w:rsidR="00C4595C" w:rsidRDefault="00C4595C" w:rsidP="007A4F82">
      <w:pPr>
        <w:spacing w:line="276" w:lineRule="auto"/>
        <w:jc w:val="both"/>
        <w:rPr>
          <w:b/>
          <w:bCs/>
          <w:sz w:val="22"/>
          <w:szCs w:val="22"/>
        </w:rPr>
      </w:pPr>
    </w:p>
    <w:p w14:paraId="3E88A964" w14:textId="77777777" w:rsidR="00C4595C" w:rsidRDefault="00C4595C" w:rsidP="007A4F82">
      <w:pPr>
        <w:spacing w:line="276" w:lineRule="auto"/>
        <w:jc w:val="both"/>
        <w:rPr>
          <w:b/>
          <w:bCs/>
          <w:sz w:val="22"/>
          <w:szCs w:val="22"/>
        </w:rPr>
      </w:pPr>
    </w:p>
    <w:p w14:paraId="1BD72524" w14:textId="77777777" w:rsidR="00C4595C" w:rsidRDefault="00C4595C" w:rsidP="007A4F82">
      <w:pPr>
        <w:spacing w:line="276" w:lineRule="auto"/>
        <w:jc w:val="both"/>
        <w:rPr>
          <w:b/>
          <w:bCs/>
          <w:sz w:val="22"/>
          <w:szCs w:val="22"/>
        </w:rPr>
      </w:pPr>
    </w:p>
    <w:p w14:paraId="27B89851" w14:textId="77777777" w:rsidR="00C4595C" w:rsidRDefault="00C4595C" w:rsidP="007A4F82">
      <w:pPr>
        <w:spacing w:line="276" w:lineRule="auto"/>
        <w:jc w:val="both"/>
        <w:rPr>
          <w:b/>
          <w:bCs/>
          <w:sz w:val="22"/>
          <w:szCs w:val="22"/>
        </w:rPr>
      </w:pPr>
    </w:p>
    <w:p w14:paraId="6FB824C7" w14:textId="77777777" w:rsidR="00C4595C" w:rsidRDefault="00C4595C" w:rsidP="007A4F82">
      <w:pPr>
        <w:spacing w:line="276" w:lineRule="auto"/>
        <w:jc w:val="both"/>
        <w:rPr>
          <w:b/>
          <w:bCs/>
          <w:sz w:val="22"/>
          <w:szCs w:val="22"/>
        </w:rPr>
      </w:pPr>
    </w:p>
    <w:p w14:paraId="0667DFD5" w14:textId="77777777" w:rsidR="00C4595C" w:rsidRDefault="00C4595C" w:rsidP="007A4F82">
      <w:pPr>
        <w:spacing w:line="276" w:lineRule="auto"/>
        <w:jc w:val="both"/>
        <w:rPr>
          <w:b/>
          <w:bCs/>
          <w:sz w:val="22"/>
          <w:szCs w:val="22"/>
        </w:rPr>
      </w:pPr>
    </w:p>
    <w:p w14:paraId="5A029378" w14:textId="77777777" w:rsidR="00C4595C" w:rsidRDefault="00C4595C" w:rsidP="007A4F82">
      <w:pPr>
        <w:spacing w:line="276" w:lineRule="auto"/>
        <w:jc w:val="both"/>
        <w:rPr>
          <w:b/>
          <w:bCs/>
          <w:sz w:val="22"/>
          <w:szCs w:val="22"/>
        </w:rPr>
      </w:pPr>
    </w:p>
    <w:p w14:paraId="2FE03910" w14:textId="77777777" w:rsidR="00C4595C" w:rsidRDefault="00C4595C" w:rsidP="007A4F82">
      <w:pPr>
        <w:spacing w:line="276" w:lineRule="auto"/>
        <w:jc w:val="both"/>
        <w:rPr>
          <w:b/>
          <w:bCs/>
          <w:sz w:val="22"/>
          <w:szCs w:val="22"/>
        </w:rPr>
      </w:pPr>
    </w:p>
    <w:p w14:paraId="47F9E5D1" w14:textId="77777777" w:rsidR="00C4595C" w:rsidRDefault="00C4595C" w:rsidP="007A4F82">
      <w:pPr>
        <w:spacing w:line="276" w:lineRule="auto"/>
        <w:jc w:val="both"/>
        <w:rPr>
          <w:b/>
          <w:bCs/>
          <w:sz w:val="22"/>
          <w:szCs w:val="22"/>
        </w:rPr>
      </w:pPr>
    </w:p>
    <w:p w14:paraId="58F255F2" w14:textId="77777777" w:rsidR="00C4595C" w:rsidRDefault="00C4595C" w:rsidP="007A4F82">
      <w:pPr>
        <w:spacing w:line="276" w:lineRule="auto"/>
        <w:jc w:val="both"/>
        <w:rPr>
          <w:b/>
          <w:bCs/>
          <w:sz w:val="22"/>
          <w:szCs w:val="22"/>
        </w:rPr>
      </w:pPr>
    </w:p>
    <w:p w14:paraId="63D808A4" w14:textId="77777777" w:rsidR="00C4595C" w:rsidRDefault="00C4595C" w:rsidP="007A4F82">
      <w:pPr>
        <w:spacing w:line="276" w:lineRule="auto"/>
        <w:jc w:val="both"/>
        <w:rPr>
          <w:b/>
          <w:bCs/>
          <w:sz w:val="22"/>
          <w:szCs w:val="22"/>
        </w:rPr>
      </w:pPr>
    </w:p>
    <w:p w14:paraId="71D072B6" w14:textId="77777777" w:rsidR="00C4595C" w:rsidRDefault="00C4595C" w:rsidP="007A4F82">
      <w:pPr>
        <w:spacing w:line="276" w:lineRule="auto"/>
        <w:jc w:val="both"/>
        <w:rPr>
          <w:b/>
          <w:bCs/>
          <w:sz w:val="22"/>
          <w:szCs w:val="22"/>
        </w:rPr>
      </w:pPr>
    </w:p>
    <w:p w14:paraId="64CDA8F9" w14:textId="77777777" w:rsidR="00C4595C" w:rsidRDefault="00C4595C" w:rsidP="007A4F82">
      <w:pPr>
        <w:spacing w:line="276" w:lineRule="auto"/>
        <w:jc w:val="both"/>
        <w:rPr>
          <w:b/>
          <w:bCs/>
          <w:sz w:val="22"/>
          <w:szCs w:val="22"/>
        </w:rPr>
      </w:pPr>
    </w:p>
    <w:p w14:paraId="40D85836" w14:textId="77777777" w:rsidR="00C4595C" w:rsidRDefault="00C4595C" w:rsidP="007A4F82">
      <w:pPr>
        <w:spacing w:line="276" w:lineRule="auto"/>
        <w:jc w:val="both"/>
        <w:rPr>
          <w:b/>
          <w:bCs/>
          <w:sz w:val="22"/>
          <w:szCs w:val="22"/>
        </w:rPr>
      </w:pPr>
    </w:p>
    <w:p w14:paraId="46BCDDD8" w14:textId="77777777" w:rsidR="00C4595C" w:rsidRDefault="00C4595C" w:rsidP="007A4F82">
      <w:pPr>
        <w:spacing w:line="276" w:lineRule="auto"/>
        <w:jc w:val="both"/>
        <w:rPr>
          <w:b/>
          <w:bCs/>
          <w:sz w:val="22"/>
          <w:szCs w:val="22"/>
        </w:rPr>
      </w:pPr>
    </w:p>
    <w:p w14:paraId="56977338" w14:textId="77777777" w:rsidR="00C4595C" w:rsidRDefault="00C4595C" w:rsidP="007A4F82">
      <w:pPr>
        <w:spacing w:line="276" w:lineRule="auto"/>
        <w:jc w:val="both"/>
        <w:rPr>
          <w:b/>
          <w:bCs/>
          <w:sz w:val="22"/>
          <w:szCs w:val="22"/>
        </w:rPr>
      </w:pPr>
    </w:p>
    <w:p w14:paraId="0B2C1DB0" w14:textId="77777777" w:rsidR="00C4595C" w:rsidRDefault="00C4595C" w:rsidP="007A4F82">
      <w:pPr>
        <w:spacing w:line="276" w:lineRule="auto"/>
        <w:jc w:val="both"/>
        <w:rPr>
          <w:b/>
          <w:bCs/>
          <w:sz w:val="22"/>
          <w:szCs w:val="22"/>
        </w:rPr>
      </w:pPr>
    </w:p>
    <w:p w14:paraId="367BA375" w14:textId="77777777" w:rsidR="00C4595C" w:rsidRDefault="00C4595C" w:rsidP="007A4F82">
      <w:pPr>
        <w:spacing w:line="276" w:lineRule="auto"/>
        <w:jc w:val="both"/>
        <w:rPr>
          <w:b/>
          <w:bCs/>
          <w:sz w:val="22"/>
          <w:szCs w:val="22"/>
        </w:rPr>
      </w:pPr>
    </w:p>
    <w:p w14:paraId="403A9406" w14:textId="77777777" w:rsidR="00C4595C" w:rsidRDefault="00C4595C" w:rsidP="007A4F82">
      <w:pPr>
        <w:spacing w:line="276" w:lineRule="auto"/>
        <w:jc w:val="both"/>
        <w:rPr>
          <w:b/>
          <w:bCs/>
          <w:sz w:val="22"/>
          <w:szCs w:val="22"/>
        </w:rPr>
      </w:pPr>
    </w:p>
    <w:p w14:paraId="224D7FD3" w14:textId="77777777" w:rsidR="00C4595C" w:rsidRDefault="00C4595C" w:rsidP="007A4F82">
      <w:pPr>
        <w:spacing w:line="276" w:lineRule="auto"/>
        <w:jc w:val="both"/>
        <w:rPr>
          <w:b/>
          <w:bCs/>
          <w:sz w:val="22"/>
          <w:szCs w:val="22"/>
        </w:rPr>
      </w:pPr>
    </w:p>
    <w:p w14:paraId="122D8CBC" w14:textId="77777777" w:rsidR="00C4595C" w:rsidRDefault="00C4595C" w:rsidP="007A4F82">
      <w:pPr>
        <w:spacing w:line="276" w:lineRule="auto"/>
        <w:jc w:val="both"/>
        <w:rPr>
          <w:b/>
          <w:bCs/>
          <w:sz w:val="22"/>
          <w:szCs w:val="22"/>
        </w:rPr>
      </w:pPr>
    </w:p>
    <w:p w14:paraId="787CBBEB" w14:textId="77777777" w:rsidR="00C4595C" w:rsidRDefault="00C4595C" w:rsidP="007A4F82">
      <w:pPr>
        <w:spacing w:line="276" w:lineRule="auto"/>
        <w:jc w:val="both"/>
        <w:rPr>
          <w:b/>
          <w:bCs/>
          <w:sz w:val="22"/>
          <w:szCs w:val="22"/>
        </w:rPr>
      </w:pPr>
    </w:p>
    <w:p w14:paraId="64422C57" w14:textId="77777777" w:rsidR="00C4595C" w:rsidRDefault="00C4595C" w:rsidP="007A4F82">
      <w:pPr>
        <w:spacing w:line="276" w:lineRule="auto"/>
        <w:jc w:val="both"/>
        <w:rPr>
          <w:b/>
          <w:bCs/>
          <w:sz w:val="22"/>
          <w:szCs w:val="22"/>
        </w:rPr>
      </w:pPr>
    </w:p>
    <w:p w14:paraId="59ABFD1D" w14:textId="77777777" w:rsidR="00C4595C" w:rsidRDefault="00C4595C" w:rsidP="007A4F82">
      <w:pPr>
        <w:spacing w:line="276" w:lineRule="auto"/>
        <w:jc w:val="both"/>
        <w:rPr>
          <w:b/>
          <w:bCs/>
          <w:sz w:val="22"/>
          <w:szCs w:val="22"/>
        </w:rPr>
      </w:pPr>
    </w:p>
    <w:p w14:paraId="361A36E0" w14:textId="77777777" w:rsidR="00C4595C" w:rsidRDefault="00C4595C" w:rsidP="007A4F82">
      <w:pPr>
        <w:spacing w:line="276" w:lineRule="auto"/>
        <w:jc w:val="both"/>
        <w:rPr>
          <w:b/>
          <w:bCs/>
          <w:sz w:val="22"/>
          <w:szCs w:val="22"/>
        </w:rPr>
      </w:pPr>
    </w:p>
    <w:p w14:paraId="26B7F416" w14:textId="77777777" w:rsidR="00C4595C" w:rsidRDefault="00C4595C" w:rsidP="007A4F82">
      <w:pPr>
        <w:spacing w:line="276" w:lineRule="auto"/>
        <w:jc w:val="both"/>
        <w:rPr>
          <w:b/>
          <w:bCs/>
          <w:sz w:val="22"/>
          <w:szCs w:val="22"/>
        </w:rPr>
      </w:pPr>
    </w:p>
    <w:p w14:paraId="7A1BB91E" w14:textId="77777777" w:rsidR="00C4595C" w:rsidRDefault="00C4595C" w:rsidP="007A4F82">
      <w:pPr>
        <w:spacing w:line="276" w:lineRule="auto"/>
        <w:jc w:val="both"/>
        <w:rPr>
          <w:b/>
          <w:bCs/>
          <w:sz w:val="22"/>
          <w:szCs w:val="22"/>
        </w:rPr>
      </w:pPr>
    </w:p>
    <w:p w14:paraId="1499BEE5" w14:textId="77777777" w:rsidR="00C4595C" w:rsidRDefault="00C4595C" w:rsidP="007A4F82">
      <w:pPr>
        <w:spacing w:line="276" w:lineRule="auto"/>
        <w:jc w:val="both"/>
        <w:rPr>
          <w:b/>
          <w:bCs/>
          <w:sz w:val="22"/>
          <w:szCs w:val="22"/>
        </w:rPr>
      </w:pPr>
    </w:p>
    <w:p w14:paraId="693D0891" w14:textId="77777777" w:rsidR="00C4595C" w:rsidRDefault="00C4595C" w:rsidP="007A4F82">
      <w:pPr>
        <w:spacing w:line="276" w:lineRule="auto"/>
        <w:jc w:val="both"/>
        <w:rPr>
          <w:b/>
          <w:bCs/>
          <w:sz w:val="22"/>
          <w:szCs w:val="22"/>
        </w:rPr>
      </w:pPr>
    </w:p>
    <w:p w14:paraId="657E9769" w14:textId="77777777" w:rsidR="00C4595C" w:rsidRDefault="00C4595C" w:rsidP="007A4F82">
      <w:pPr>
        <w:spacing w:line="276" w:lineRule="auto"/>
        <w:jc w:val="both"/>
        <w:rPr>
          <w:b/>
          <w:bCs/>
          <w:sz w:val="22"/>
          <w:szCs w:val="22"/>
        </w:rPr>
      </w:pPr>
    </w:p>
    <w:p w14:paraId="44839732" w14:textId="77777777" w:rsidR="00C4595C" w:rsidRDefault="00C4595C" w:rsidP="007A4F82">
      <w:pPr>
        <w:spacing w:line="276" w:lineRule="auto"/>
        <w:jc w:val="both"/>
        <w:rPr>
          <w:b/>
          <w:bCs/>
          <w:sz w:val="22"/>
          <w:szCs w:val="22"/>
        </w:rPr>
      </w:pPr>
    </w:p>
    <w:p w14:paraId="074C4344" w14:textId="77777777" w:rsidR="00C4595C" w:rsidRDefault="00C4595C" w:rsidP="007A4F82">
      <w:pPr>
        <w:spacing w:line="276" w:lineRule="auto"/>
        <w:jc w:val="both"/>
        <w:rPr>
          <w:b/>
          <w:bCs/>
          <w:sz w:val="22"/>
          <w:szCs w:val="22"/>
        </w:rPr>
      </w:pPr>
    </w:p>
    <w:p w14:paraId="13BD42F9" w14:textId="77777777" w:rsidR="00C4595C" w:rsidRDefault="00C4595C" w:rsidP="007A4F82">
      <w:pPr>
        <w:spacing w:line="276" w:lineRule="auto"/>
        <w:jc w:val="both"/>
        <w:rPr>
          <w:b/>
          <w:bCs/>
          <w:sz w:val="22"/>
          <w:szCs w:val="22"/>
        </w:rPr>
      </w:pPr>
    </w:p>
    <w:p w14:paraId="5EBF17EE" w14:textId="77777777" w:rsidR="00C4595C" w:rsidRDefault="00C4595C" w:rsidP="007A4F82">
      <w:pPr>
        <w:spacing w:line="276" w:lineRule="auto"/>
        <w:jc w:val="both"/>
        <w:rPr>
          <w:b/>
          <w:bCs/>
          <w:sz w:val="22"/>
          <w:szCs w:val="22"/>
        </w:rPr>
      </w:pPr>
    </w:p>
    <w:p w14:paraId="6405FE9E" w14:textId="77777777" w:rsidR="00C4595C" w:rsidRDefault="00C4595C" w:rsidP="007A4F82">
      <w:pPr>
        <w:spacing w:line="276" w:lineRule="auto"/>
        <w:jc w:val="both"/>
        <w:rPr>
          <w:b/>
          <w:bCs/>
          <w:sz w:val="22"/>
          <w:szCs w:val="22"/>
        </w:rPr>
      </w:pPr>
    </w:p>
    <w:p w14:paraId="5505E896" w14:textId="77777777" w:rsidR="00C4595C" w:rsidRDefault="00C4595C" w:rsidP="007A4F82">
      <w:pPr>
        <w:spacing w:line="276" w:lineRule="auto"/>
        <w:jc w:val="both"/>
        <w:rPr>
          <w:b/>
          <w:bCs/>
          <w:sz w:val="22"/>
          <w:szCs w:val="22"/>
        </w:rPr>
      </w:pPr>
    </w:p>
    <w:p w14:paraId="5EB89FA0" w14:textId="77777777" w:rsidR="00C4595C" w:rsidRDefault="00C4595C" w:rsidP="007A4F82">
      <w:pPr>
        <w:spacing w:line="276" w:lineRule="auto"/>
        <w:jc w:val="both"/>
        <w:rPr>
          <w:b/>
          <w:bCs/>
          <w:sz w:val="22"/>
          <w:szCs w:val="22"/>
        </w:rPr>
      </w:pPr>
    </w:p>
    <w:p w14:paraId="6BD0B4DC" w14:textId="77777777" w:rsidR="00C4595C" w:rsidRDefault="00C4595C" w:rsidP="007A4F82">
      <w:pPr>
        <w:spacing w:line="276" w:lineRule="auto"/>
        <w:jc w:val="both"/>
        <w:rPr>
          <w:b/>
          <w:bCs/>
          <w:sz w:val="22"/>
          <w:szCs w:val="22"/>
        </w:rPr>
      </w:pPr>
    </w:p>
    <w:p w14:paraId="40B73FCD" w14:textId="77777777" w:rsidR="00C4595C" w:rsidRDefault="00C4595C" w:rsidP="007A4F82">
      <w:pPr>
        <w:spacing w:line="276" w:lineRule="auto"/>
        <w:jc w:val="both"/>
        <w:rPr>
          <w:b/>
          <w:bCs/>
          <w:sz w:val="22"/>
          <w:szCs w:val="22"/>
        </w:rPr>
      </w:pPr>
    </w:p>
    <w:p w14:paraId="51177A42" w14:textId="77777777" w:rsidR="00C4595C" w:rsidRDefault="00C4595C" w:rsidP="007A4F82">
      <w:pPr>
        <w:spacing w:line="276" w:lineRule="auto"/>
        <w:jc w:val="both"/>
        <w:rPr>
          <w:b/>
          <w:bCs/>
          <w:sz w:val="22"/>
          <w:szCs w:val="22"/>
        </w:rPr>
      </w:pPr>
    </w:p>
    <w:p w14:paraId="0CBA0734" w14:textId="77777777" w:rsidR="00C4595C" w:rsidRDefault="00C4595C" w:rsidP="007A4F82">
      <w:pPr>
        <w:spacing w:line="276" w:lineRule="auto"/>
        <w:jc w:val="both"/>
        <w:rPr>
          <w:b/>
          <w:bCs/>
          <w:sz w:val="22"/>
          <w:szCs w:val="22"/>
        </w:rPr>
      </w:pPr>
    </w:p>
    <w:p w14:paraId="57B30578" w14:textId="77777777" w:rsidR="00C4595C" w:rsidRDefault="00C4595C" w:rsidP="007A4F82">
      <w:pPr>
        <w:spacing w:line="276" w:lineRule="auto"/>
        <w:jc w:val="both"/>
        <w:rPr>
          <w:b/>
          <w:bCs/>
          <w:sz w:val="22"/>
          <w:szCs w:val="22"/>
        </w:rPr>
      </w:pPr>
    </w:p>
    <w:p w14:paraId="09E5B38D" w14:textId="77777777" w:rsidR="00C4595C" w:rsidRDefault="00C4595C" w:rsidP="007A4F82">
      <w:pPr>
        <w:spacing w:line="276" w:lineRule="auto"/>
        <w:jc w:val="both"/>
        <w:rPr>
          <w:b/>
          <w:bCs/>
          <w:sz w:val="22"/>
          <w:szCs w:val="22"/>
        </w:rPr>
      </w:pPr>
    </w:p>
    <w:p w14:paraId="4C25CB5D" w14:textId="77777777" w:rsidR="00C4595C" w:rsidRDefault="00C4595C" w:rsidP="007A4F82">
      <w:pPr>
        <w:spacing w:line="276" w:lineRule="auto"/>
        <w:jc w:val="both"/>
        <w:rPr>
          <w:b/>
          <w:bCs/>
          <w:sz w:val="22"/>
          <w:szCs w:val="22"/>
        </w:rPr>
      </w:pPr>
    </w:p>
    <w:p w14:paraId="60F78FE4" w14:textId="77777777" w:rsidR="00C4595C" w:rsidRDefault="00C4595C" w:rsidP="007A4F82">
      <w:pPr>
        <w:spacing w:line="276" w:lineRule="auto"/>
        <w:jc w:val="both"/>
        <w:rPr>
          <w:b/>
          <w:bCs/>
          <w:sz w:val="22"/>
          <w:szCs w:val="22"/>
        </w:rPr>
      </w:pPr>
    </w:p>
    <w:p w14:paraId="14580741" w14:textId="77777777" w:rsidR="00C4595C" w:rsidRDefault="00C4595C" w:rsidP="007A4F82">
      <w:pPr>
        <w:spacing w:line="276" w:lineRule="auto"/>
        <w:jc w:val="both"/>
        <w:rPr>
          <w:b/>
          <w:bCs/>
          <w:sz w:val="22"/>
          <w:szCs w:val="22"/>
        </w:rPr>
      </w:pPr>
    </w:p>
    <w:p w14:paraId="101B11E5" w14:textId="77777777" w:rsidR="00C4595C" w:rsidRDefault="00C4595C" w:rsidP="007A4F82">
      <w:pPr>
        <w:spacing w:line="276" w:lineRule="auto"/>
        <w:jc w:val="both"/>
        <w:rPr>
          <w:b/>
          <w:bCs/>
          <w:sz w:val="22"/>
          <w:szCs w:val="22"/>
        </w:rPr>
      </w:pPr>
    </w:p>
    <w:p w14:paraId="798A4A64" w14:textId="77777777" w:rsidR="00C4595C" w:rsidRDefault="00C4595C" w:rsidP="007A4F82">
      <w:pPr>
        <w:spacing w:line="276" w:lineRule="auto"/>
        <w:jc w:val="both"/>
        <w:rPr>
          <w:b/>
          <w:bCs/>
          <w:sz w:val="22"/>
          <w:szCs w:val="22"/>
        </w:rPr>
      </w:pPr>
    </w:p>
    <w:p w14:paraId="4954D41D" w14:textId="77777777" w:rsidR="00C4595C" w:rsidRDefault="00C4595C" w:rsidP="007A4F82">
      <w:pPr>
        <w:spacing w:line="276" w:lineRule="auto"/>
        <w:jc w:val="both"/>
        <w:rPr>
          <w:b/>
          <w:bCs/>
          <w:sz w:val="22"/>
          <w:szCs w:val="22"/>
        </w:rPr>
      </w:pPr>
    </w:p>
    <w:p w14:paraId="565A4B0E" w14:textId="77777777" w:rsidR="00C4595C" w:rsidRDefault="00C4595C" w:rsidP="007A4F82">
      <w:pPr>
        <w:spacing w:line="276" w:lineRule="auto"/>
        <w:jc w:val="both"/>
        <w:rPr>
          <w:b/>
          <w:bCs/>
          <w:sz w:val="22"/>
          <w:szCs w:val="22"/>
        </w:rPr>
      </w:pPr>
    </w:p>
    <w:p w14:paraId="60FE2EDA" w14:textId="77777777" w:rsidR="00C4595C" w:rsidRDefault="00C4595C" w:rsidP="007A4F82">
      <w:pPr>
        <w:spacing w:line="276" w:lineRule="auto"/>
        <w:jc w:val="both"/>
        <w:rPr>
          <w:b/>
          <w:bCs/>
          <w:sz w:val="22"/>
          <w:szCs w:val="22"/>
        </w:rPr>
      </w:pPr>
    </w:p>
    <w:p w14:paraId="12584813" w14:textId="77777777" w:rsidR="00C4595C" w:rsidRDefault="00C4595C" w:rsidP="007A4F82">
      <w:pPr>
        <w:spacing w:line="276" w:lineRule="auto"/>
        <w:jc w:val="both"/>
        <w:rPr>
          <w:b/>
          <w:bCs/>
          <w:sz w:val="22"/>
          <w:szCs w:val="22"/>
        </w:rPr>
      </w:pPr>
    </w:p>
    <w:p w14:paraId="5FD1C370" w14:textId="77777777" w:rsidR="00C4595C" w:rsidRDefault="00C4595C" w:rsidP="007A4F82">
      <w:pPr>
        <w:spacing w:line="276" w:lineRule="auto"/>
        <w:jc w:val="both"/>
        <w:rPr>
          <w:b/>
          <w:bCs/>
          <w:sz w:val="22"/>
          <w:szCs w:val="22"/>
        </w:rPr>
      </w:pPr>
    </w:p>
    <w:p w14:paraId="0D4384EB" w14:textId="77777777" w:rsidR="00C4595C" w:rsidRDefault="00C4595C" w:rsidP="007A4F82">
      <w:pPr>
        <w:spacing w:line="276" w:lineRule="auto"/>
        <w:jc w:val="both"/>
        <w:rPr>
          <w:b/>
          <w:bCs/>
          <w:sz w:val="22"/>
          <w:szCs w:val="22"/>
        </w:rPr>
      </w:pPr>
    </w:p>
    <w:p w14:paraId="724EEE0E" w14:textId="77777777" w:rsidR="00C4595C" w:rsidRPr="007A4F82" w:rsidRDefault="00C4595C" w:rsidP="007A4F82">
      <w:pPr>
        <w:spacing w:line="276" w:lineRule="auto"/>
        <w:jc w:val="both"/>
        <w:rPr>
          <w:b/>
          <w:bCs/>
          <w:sz w:val="22"/>
          <w:szCs w:val="22"/>
        </w:rPr>
      </w:pPr>
    </w:p>
    <w:p w14:paraId="590F8240" w14:textId="77777777" w:rsidR="00C4595C" w:rsidRDefault="00C4595C" w:rsidP="007A4F82">
      <w:pPr>
        <w:pStyle w:val="Akapitzlist"/>
        <w:suppressAutoHyphens/>
        <w:spacing w:line="276" w:lineRule="auto"/>
        <w:ind w:left="0"/>
        <w:jc w:val="both"/>
        <w:rPr>
          <w:rFonts w:eastAsia="Calibri"/>
          <w:b/>
          <w:sz w:val="22"/>
          <w:szCs w:val="22"/>
          <w:lang w:eastAsia="ar-SA"/>
        </w:rPr>
      </w:pPr>
    </w:p>
    <w:p w14:paraId="4304B222" w14:textId="77777777" w:rsidR="00C4595C" w:rsidRDefault="00C4595C" w:rsidP="007A4F82">
      <w:pPr>
        <w:pStyle w:val="Akapitzlist"/>
        <w:suppressAutoHyphens/>
        <w:spacing w:line="276" w:lineRule="auto"/>
        <w:ind w:left="0"/>
        <w:jc w:val="both"/>
        <w:rPr>
          <w:rFonts w:eastAsia="Calibri"/>
          <w:b/>
          <w:sz w:val="22"/>
          <w:szCs w:val="22"/>
          <w:lang w:eastAsia="ar-SA"/>
        </w:rPr>
      </w:pPr>
    </w:p>
    <w:p w14:paraId="263296DF" w14:textId="77777777" w:rsidR="00C4595C" w:rsidRDefault="00C4595C" w:rsidP="007A4F82">
      <w:pPr>
        <w:pStyle w:val="Akapitzlist"/>
        <w:suppressAutoHyphens/>
        <w:spacing w:line="276" w:lineRule="auto"/>
        <w:ind w:left="0"/>
        <w:jc w:val="both"/>
        <w:rPr>
          <w:rFonts w:eastAsia="Calibri"/>
          <w:b/>
          <w:sz w:val="22"/>
          <w:szCs w:val="22"/>
          <w:lang w:eastAsia="ar-SA"/>
        </w:rPr>
      </w:pPr>
    </w:p>
    <w:p w14:paraId="7DD2BEA7" w14:textId="77777777" w:rsidR="00C4595C" w:rsidRDefault="00C4595C" w:rsidP="007A4F82">
      <w:pPr>
        <w:pStyle w:val="Akapitzlist"/>
        <w:suppressAutoHyphens/>
        <w:spacing w:line="276" w:lineRule="auto"/>
        <w:ind w:left="0"/>
        <w:jc w:val="both"/>
        <w:rPr>
          <w:rFonts w:eastAsia="Calibri"/>
          <w:b/>
          <w:sz w:val="22"/>
          <w:szCs w:val="22"/>
          <w:lang w:eastAsia="ar-SA"/>
        </w:rPr>
      </w:pPr>
    </w:p>
    <w:p w14:paraId="18E8FE1D" w14:textId="77777777" w:rsidR="00C4595C" w:rsidRDefault="00C4595C" w:rsidP="007A4F82">
      <w:pPr>
        <w:pStyle w:val="Akapitzlist"/>
        <w:suppressAutoHyphens/>
        <w:spacing w:line="276" w:lineRule="auto"/>
        <w:ind w:left="0"/>
        <w:jc w:val="both"/>
        <w:rPr>
          <w:rFonts w:eastAsia="Calibri"/>
          <w:b/>
          <w:sz w:val="22"/>
          <w:szCs w:val="22"/>
          <w:lang w:eastAsia="ar-SA"/>
        </w:rPr>
      </w:pPr>
    </w:p>
    <w:p w14:paraId="3D695250" w14:textId="77777777" w:rsidR="00C4595C" w:rsidRDefault="00C4595C" w:rsidP="007A4F82">
      <w:pPr>
        <w:pStyle w:val="Akapitzlist"/>
        <w:suppressAutoHyphens/>
        <w:spacing w:line="276" w:lineRule="auto"/>
        <w:ind w:left="0"/>
        <w:jc w:val="both"/>
        <w:rPr>
          <w:rFonts w:eastAsia="Calibri"/>
          <w:b/>
          <w:sz w:val="22"/>
          <w:szCs w:val="22"/>
          <w:lang w:eastAsia="ar-SA"/>
        </w:rPr>
      </w:pPr>
    </w:p>
    <w:p w14:paraId="0C878E3F" w14:textId="77777777" w:rsidR="007A4F82" w:rsidRPr="007A4F82" w:rsidRDefault="00E32463" w:rsidP="007A4F82">
      <w:pPr>
        <w:pStyle w:val="Akapitzlist"/>
        <w:suppressAutoHyphens/>
        <w:spacing w:line="276" w:lineRule="auto"/>
        <w:ind w:left="0"/>
        <w:jc w:val="both"/>
        <w:rPr>
          <w:rFonts w:eastAsia="Calibri"/>
          <w:b/>
          <w:color w:val="000000"/>
          <w:sz w:val="22"/>
          <w:szCs w:val="22"/>
          <w:lang w:eastAsia="ar-SA"/>
        </w:rPr>
      </w:pPr>
      <w:r w:rsidRPr="007A4F82">
        <w:rPr>
          <w:rFonts w:eastAsia="Calibri"/>
          <w:b/>
          <w:sz w:val="22"/>
          <w:szCs w:val="22"/>
          <w:lang w:eastAsia="ar-SA"/>
        </w:rPr>
        <w:t xml:space="preserve">II. Wybrane zagadnienia ochrony danych osobowych, zgodnie z Rozporządzeniem Parlamentu Europejskiego i Rady (UE) 2016/679 z dnia 27 kwietnia 2016 r. </w:t>
      </w:r>
      <w:r w:rsidRPr="007A4F82">
        <w:rPr>
          <w:rFonts w:eastAsia="Calibri"/>
          <w:b/>
          <w:i/>
          <w:sz w:val="22"/>
          <w:szCs w:val="22"/>
          <w:lang w:eastAsia="ar-SA"/>
        </w:rPr>
        <w:t>w sprawie ochrony osób fizycznych w związku z przetwarzaniem danych osobowych i w sprawie swobodnego przepływu takich danych oraz uchylenia dyrektywy 95/46/WE</w:t>
      </w:r>
      <w:r w:rsidRPr="007A4F82">
        <w:rPr>
          <w:rFonts w:eastAsia="Calibri"/>
          <w:b/>
          <w:sz w:val="22"/>
          <w:szCs w:val="22"/>
          <w:lang w:eastAsia="ar-SA"/>
        </w:rPr>
        <w:t xml:space="preserve"> (ogólne rozporządzenie o ochronie danych)</w:t>
      </w:r>
      <w:r>
        <w:rPr>
          <w:rStyle w:val="Odwoanieprzypisudolnego"/>
          <w:rFonts w:eastAsia="Calibri"/>
          <w:b/>
          <w:sz w:val="22"/>
          <w:szCs w:val="22"/>
          <w:lang w:eastAsia="ar-SA"/>
        </w:rPr>
        <w:footnoteReference w:id="7"/>
      </w:r>
    </w:p>
    <w:p w14:paraId="4768CFCB" w14:textId="77777777" w:rsidR="007A4F82" w:rsidRPr="007A4F82" w:rsidRDefault="0062591B" w:rsidP="007A4F82">
      <w:pPr>
        <w:suppressAutoHyphens/>
        <w:spacing w:line="276" w:lineRule="auto"/>
        <w:rPr>
          <w:rFonts w:eastAsia="Calibri"/>
          <w:b/>
          <w:bCs/>
          <w:sz w:val="22"/>
          <w:szCs w:val="22"/>
          <w:lang w:eastAsia="ar-SA"/>
        </w:rPr>
      </w:pPr>
    </w:p>
    <w:p w14:paraId="1AF86E79" w14:textId="77777777" w:rsidR="007A4F82" w:rsidRPr="007A4F82" w:rsidRDefault="00E32463" w:rsidP="007A4F82">
      <w:pPr>
        <w:spacing w:line="276" w:lineRule="auto"/>
        <w:jc w:val="both"/>
        <w:rPr>
          <w:rFonts w:eastAsia="Univers-PL"/>
          <w:b/>
          <w:sz w:val="22"/>
          <w:szCs w:val="22"/>
        </w:rPr>
      </w:pPr>
      <w:bookmarkStart w:id="10" w:name="_Hlk24464826"/>
      <w:r w:rsidRPr="007A4F82">
        <w:rPr>
          <w:rFonts w:eastAsia="Univers-PL"/>
          <w:b/>
          <w:sz w:val="22"/>
          <w:szCs w:val="22"/>
        </w:rPr>
        <w:t xml:space="preserve">II.1. Organizacja systemu ochrony danych osobowych </w:t>
      </w:r>
    </w:p>
    <w:p w14:paraId="47B2D59F"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rFonts w:eastAsia="Univers-PL"/>
          <w:sz w:val="22"/>
          <w:szCs w:val="22"/>
        </w:rPr>
        <w:t>W PAA dopiero 4 lipca 2019 r., tj. po upływie ponad roku od wprowadzonego obowiązku</w:t>
      </w:r>
      <w:r>
        <w:rPr>
          <w:rStyle w:val="Odwoanieprzypisudolnego"/>
          <w:rFonts w:eastAsia="Univers-PL"/>
          <w:sz w:val="22"/>
          <w:szCs w:val="22"/>
        </w:rPr>
        <w:footnoteReference w:id="8"/>
      </w:r>
      <w:r w:rsidRPr="007A4F82">
        <w:rPr>
          <w:rFonts w:eastAsia="Univers-PL"/>
          <w:sz w:val="22"/>
          <w:szCs w:val="22"/>
        </w:rPr>
        <w:t xml:space="preserve"> ustanowiono Politykę ochrony danych osobowych PAA</w:t>
      </w:r>
      <w:r>
        <w:rPr>
          <w:rStyle w:val="Odwoanieprzypisudolnego"/>
          <w:rFonts w:eastAsia="Univers-PL"/>
          <w:sz w:val="22"/>
          <w:szCs w:val="22"/>
        </w:rPr>
        <w:footnoteReference w:id="9"/>
      </w:r>
      <w:r w:rsidRPr="007A4F82">
        <w:rPr>
          <w:rFonts w:eastAsia="Univers-PL"/>
          <w:sz w:val="22"/>
          <w:szCs w:val="22"/>
        </w:rPr>
        <w:t xml:space="preserve">określającą rozwiązania organizacyjne i proceduralne dotyczące wykonywania poszczególnych obowiązków wynikających z ogólnego rozporządzenia o ochronie danych. </w:t>
      </w:r>
      <w:r w:rsidRPr="007A4F82">
        <w:rPr>
          <w:sz w:val="22"/>
          <w:szCs w:val="22"/>
        </w:rPr>
        <w:t xml:space="preserve">Zgodnie z art. 24 ust. 2 ogólnego rozporządzenia o ochronie danych, jeżeli jest to proporcjonalne w stosunku do czynności przetwarzania, środki techniczne i organizacyjne służące ochronie danych osobowych obejmują wdrożenie przez administratora odpowiednich polityk ochrony danych. </w:t>
      </w:r>
    </w:p>
    <w:p w14:paraId="32BA2169"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 xml:space="preserve">Zgodnie z art. 32 ww. ogólnego rozporządzenia o ochronie danych uwzględniając stan wiedzy technicznej, koszty wdrażania oraz charakter zakres, kontekst i cele przetwarzania oraz ryzyko naruszenia praw lub wolności osób fizycznych o różnym prawdopodobieństwie wystąpienia i wadze zagrożenia, administrator (Prezes PAA) zobowiązany jest do wdrożenia odpowiednich środków technicznych i organizacyjnych, aby zapewnić stopień bezpieczeństwa odpowiadający temu ryzyku, w tym m.in. zdolność do ciągłego zapewnienia poufności, integralności, dostępności i odporności </w:t>
      </w:r>
      <w:r w:rsidRPr="007A4F82">
        <w:rPr>
          <w:sz w:val="22"/>
          <w:szCs w:val="22"/>
        </w:rPr>
        <w:lastRenderedPageBreak/>
        <w:t xml:space="preserve">systemów i usług przetwarzania oraz regularne testowanie, mierzenie i ocenianie skuteczności środków technicznych i organizacyjnych mających zapewnić bezpieczeństwo przetwarzania. Jak opisano w pkt. II.2, w PAA nie przeprowadzano analiz ryzyka naruszenia praw lub wolności osób fizycznych. </w:t>
      </w:r>
    </w:p>
    <w:p w14:paraId="29A07B28" w14:textId="77777777" w:rsidR="007A4F82" w:rsidRPr="007A4F82" w:rsidRDefault="00E32463" w:rsidP="007A4F82">
      <w:pPr>
        <w:tabs>
          <w:tab w:val="left" w:pos="284"/>
          <w:tab w:val="left" w:pos="6096"/>
          <w:tab w:val="left" w:pos="7514"/>
        </w:tabs>
        <w:spacing w:before="120" w:after="120" w:line="276" w:lineRule="auto"/>
        <w:jc w:val="both"/>
        <w:rPr>
          <w:rFonts w:eastAsia="Univers-PL"/>
          <w:sz w:val="22"/>
          <w:szCs w:val="22"/>
        </w:rPr>
      </w:pPr>
      <w:r w:rsidRPr="007A4F82">
        <w:rPr>
          <w:sz w:val="22"/>
          <w:szCs w:val="22"/>
        </w:rPr>
        <w:t xml:space="preserve">Były </w:t>
      </w:r>
      <w:r w:rsidRPr="007A4F82">
        <w:rPr>
          <w:rFonts w:eastAsia="Univers-PL"/>
          <w:sz w:val="22"/>
          <w:szCs w:val="22"/>
        </w:rPr>
        <w:t>Dyrektor Generalny PAA odnośnie opóźnień we wdrożeniu obowiązków i zadań wynikających z ww. ogólnego rozporządzenia o ochronie danych, w tym w ustanowieniu Polityki ochrony danych osobowych wyjaśnił, że wynikały one ze zmian organizacyjnych w PAA, rezygnacji ABI z pełnienia funkcji (i konieczności wyznaczenie nowego IOD), oczekiwania na wydanie powszechnie obowiązujących przepisów mających wpływ na przetwarzanie danych osobowych, opóźnień we wdrażaniu w PAA Systemu EZD PUW</w:t>
      </w:r>
      <w:bookmarkStart w:id="11" w:name="_Hlk27639948"/>
      <w:r w:rsidRPr="007A4F82">
        <w:rPr>
          <w:rFonts w:eastAsia="Univers-PL"/>
          <w:sz w:val="22"/>
          <w:szCs w:val="22"/>
        </w:rPr>
        <w:t>, przedłużających się prac nad opracowaniem rejestru czynności przetwarzania danych w PAA</w:t>
      </w:r>
      <w:bookmarkEnd w:id="11"/>
      <w:r>
        <w:rPr>
          <w:rStyle w:val="Odwoanieprzypisudolnego"/>
          <w:rFonts w:eastAsia="Univers-PL"/>
          <w:sz w:val="22"/>
          <w:szCs w:val="22"/>
        </w:rPr>
        <w:footnoteReference w:id="10"/>
      </w:r>
      <w:r w:rsidRPr="007A4F82">
        <w:rPr>
          <w:rFonts w:eastAsia="Univers-PL"/>
          <w:sz w:val="22"/>
          <w:szCs w:val="22"/>
        </w:rPr>
        <w:t>.</w:t>
      </w:r>
    </w:p>
    <w:p w14:paraId="0CA18859"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Zgodnie z § 23 Polityki ochrony danych osobowych w PAA środki techniczne i organizacyjne w systemach informatycznych powinny być określone w odrębnym dokumencie dotyczącym bezpieczeństwa w obszarze IT. Środki techniczne i organizacyjne dotyczące fizycznego dostępu do obszaru, w którym przetwarzane są dane osobowe powinny być określone w regulacjach wewnętrznych Agencji.</w:t>
      </w:r>
    </w:p>
    <w:p w14:paraId="2BF87781" w14:textId="77777777" w:rsidR="007A4F82" w:rsidRPr="007A4F82" w:rsidRDefault="00E32463" w:rsidP="007A4F82">
      <w:pPr>
        <w:tabs>
          <w:tab w:val="left" w:pos="284"/>
          <w:tab w:val="left" w:pos="6096"/>
          <w:tab w:val="left" w:pos="7514"/>
        </w:tabs>
        <w:spacing w:before="120" w:after="120" w:line="276" w:lineRule="auto"/>
        <w:jc w:val="both"/>
        <w:rPr>
          <w:rFonts w:eastAsia="Univers-PL"/>
          <w:sz w:val="22"/>
          <w:szCs w:val="22"/>
        </w:rPr>
      </w:pPr>
      <w:r w:rsidRPr="007A4F82">
        <w:rPr>
          <w:sz w:val="22"/>
          <w:szCs w:val="22"/>
        </w:rPr>
        <w:t>Jako obowiązującą regulację dotyczącą bezpieczeństwa w obszarze IT były Dyrektor Generalny wskazał procedurę nr 007/BDG zarządzanie systemem informatycznym w Państwowej Agencji Atomistyki</w:t>
      </w:r>
      <w:r>
        <w:rPr>
          <w:rStyle w:val="Odwoanieprzypisudolnego"/>
          <w:sz w:val="22"/>
          <w:szCs w:val="22"/>
        </w:rPr>
        <w:footnoteReference w:id="11"/>
      </w:r>
      <w:r w:rsidRPr="007A4F82">
        <w:rPr>
          <w:sz w:val="22"/>
          <w:szCs w:val="22"/>
        </w:rPr>
        <w:t>.</w:t>
      </w:r>
    </w:p>
    <w:p w14:paraId="760D5A0A" w14:textId="77777777"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II/123-125]</w:t>
      </w:r>
    </w:p>
    <w:p w14:paraId="79442B17" w14:textId="77777777" w:rsidR="007A4F82" w:rsidRPr="007A4F82" w:rsidRDefault="00E32463" w:rsidP="007A4F82">
      <w:pPr>
        <w:tabs>
          <w:tab w:val="left" w:pos="284"/>
          <w:tab w:val="left" w:pos="6096"/>
          <w:tab w:val="left" w:pos="7514"/>
        </w:tabs>
        <w:spacing w:before="120" w:after="120" w:line="276" w:lineRule="auto"/>
        <w:jc w:val="both"/>
        <w:rPr>
          <w:rFonts w:eastAsia="Univers-PL"/>
          <w:sz w:val="22"/>
          <w:szCs w:val="22"/>
        </w:rPr>
      </w:pPr>
      <w:r w:rsidRPr="007A4F82">
        <w:rPr>
          <w:rFonts w:eastAsia="Univers-PL"/>
          <w:sz w:val="22"/>
          <w:szCs w:val="22"/>
        </w:rPr>
        <w:t xml:space="preserve">Wcześniej system ochrony danych osobowych w PAA był ustanowiony Polityką bezpieczeństwa danych osobowych i ww. </w:t>
      </w:r>
      <w:bookmarkStart w:id="12" w:name="_Hlk26447178"/>
      <w:r w:rsidRPr="007A4F82">
        <w:rPr>
          <w:rFonts w:eastAsia="Univers-PL"/>
          <w:sz w:val="22"/>
          <w:szCs w:val="22"/>
        </w:rPr>
        <w:t>Instrukcją zarządzania systemem informatycznym</w:t>
      </w:r>
      <w:bookmarkEnd w:id="12"/>
      <w:r>
        <w:rPr>
          <w:rStyle w:val="Odwoanieprzypisudolnego"/>
          <w:rFonts w:eastAsia="Univers-PL"/>
          <w:sz w:val="22"/>
          <w:szCs w:val="22"/>
        </w:rPr>
        <w:footnoteReference w:id="12"/>
      </w:r>
      <w:r w:rsidRPr="007A4F82">
        <w:rPr>
          <w:rFonts w:eastAsia="Univers-PL"/>
          <w:sz w:val="22"/>
          <w:szCs w:val="22"/>
        </w:rPr>
        <w:t xml:space="preserve">. Dodatkowo obowiązywała Instrukcja przetwarzania danych osobowych w Państwowej Agencji Atomistyki </w:t>
      </w:r>
      <w:r w:rsidRPr="007A4F82">
        <w:rPr>
          <w:rFonts w:eastAsia="Univers-PL"/>
          <w:sz w:val="22"/>
          <w:szCs w:val="22"/>
        </w:rPr>
        <w:br/>
        <w:t>z 19 stycznia 2015 r.</w:t>
      </w:r>
      <w:r>
        <w:rPr>
          <w:rStyle w:val="Odwoanieprzypisudolnego"/>
          <w:rFonts w:eastAsia="Univers-PL"/>
          <w:sz w:val="22"/>
          <w:szCs w:val="22"/>
        </w:rPr>
        <w:footnoteReference w:id="13"/>
      </w:r>
      <w:r w:rsidRPr="007A4F82">
        <w:rPr>
          <w:rFonts w:eastAsia="Univers-PL"/>
          <w:sz w:val="22"/>
          <w:szCs w:val="22"/>
        </w:rPr>
        <w:t>. Dokumenty regulujące zasady ochrony danych osobowych, obowiązujące przed 4 lipca 2019 r. były dostosowane do wymogów uchylonej</w:t>
      </w:r>
      <w:r>
        <w:rPr>
          <w:rStyle w:val="Odwoanieprzypisudolnego"/>
          <w:rFonts w:eastAsia="Univers-PL"/>
          <w:sz w:val="22"/>
          <w:szCs w:val="22"/>
        </w:rPr>
        <w:footnoteReference w:id="14"/>
      </w:r>
      <w:r w:rsidRPr="007A4F82">
        <w:rPr>
          <w:rFonts w:eastAsia="Univers-PL"/>
          <w:sz w:val="22"/>
          <w:szCs w:val="22"/>
        </w:rPr>
        <w:t xml:space="preserve"> ustawy z dnia 29 sierpnia 1997 r.</w:t>
      </w:r>
      <w:r w:rsidRPr="007A4F82">
        <w:rPr>
          <w:rFonts w:eastAsia="Univers-PL"/>
          <w:sz w:val="22"/>
          <w:szCs w:val="22"/>
        </w:rPr>
        <w:br/>
        <w:t>o ochronie danych osobowych</w:t>
      </w:r>
      <w:r>
        <w:rPr>
          <w:rStyle w:val="Odwoanieprzypisudolnego"/>
          <w:rFonts w:eastAsia="Univers-PL"/>
          <w:sz w:val="22"/>
          <w:szCs w:val="22"/>
        </w:rPr>
        <w:footnoteReference w:id="15"/>
      </w:r>
      <w:r w:rsidRPr="007A4F82">
        <w:rPr>
          <w:rFonts w:eastAsia="Univers-PL"/>
          <w:sz w:val="22"/>
          <w:szCs w:val="22"/>
        </w:rPr>
        <w:t xml:space="preserve"> oraz uchylonego</w:t>
      </w:r>
      <w:r>
        <w:rPr>
          <w:rStyle w:val="Odwoanieprzypisudolnego"/>
          <w:rFonts w:eastAsia="Univers-PL"/>
          <w:sz w:val="22"/>
          <w:szCs w:val="22"/>
        </w:rPr>
        <w:footnoteReference w:id="16"/>
      </w:r>
      <w:r w:rsidRPr="007A4F82">
        <w:rPr>
          <w:rFonts w:eastAsia="Univers-PL"/>
          <w:sz w:val="22"/>
          <w:szCs w:val="22"/>
        </w:rPr>
        <w:t xml:space="preserve">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(dalej: Rozporządzenie MSWiA)</w:t>
      </w:r>
      <w:r>
        <w:rPr>
          <w:rStyle w:val="Odwoanieprzypisudolnego"/>
          <w:rFonts w:eastAsia="Univers-PL"/>
          <w:sz w:val="22"/>
          <w:szCs w:val="22"/>
        </w:rPr>
        <w:footnoteReference w:id="17"/>
      </w:r>
      <w:r w:rsidRPr="007A4F82">
        <w:rPr>
          <w:rFonts w:eastAsia="Univers-PL"/>
          <w:sz w:val="22"/>
          <w:szCs w:val="22"/>
        </w:rPr>
        <w:t>.</w:t>
      </w:r>
    </w:p>
    <w:p w14:paraId="4735FC21" w14:textId="77777777" w:rsidR="007A4F82" w:rsidRPr="007A4F82" w:rsidRDefault="00E32463" w:rsidP="007A4F82">
      <w:pPr>
        <w:pStyle w:val="Akapitzlist"/>
        <w:spacing w:before="120" w:after="120" w:line="276" w:lineRule="auto"/>
        <w:jc w:val="right"/>
        <w:rPr>
          <w:sz w:val="22"/>
          <w:szCs w:val="22"/>
        </w:rPr>
      </w:pPr>
      <w:r w:rsidRPr="007A4F82">
        <w:rPr>
          <w:sz w:val="22"/>
          <w:szCs w:val="22"/>
        </w:rPr>
        <w:t>[Dowód akta kontroli str. II/24-38]</w:t>
      </w:r>
    </w:p>
    <w:p w14:paraId="7D1651AE"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rFonts w:eastAsia="Univers-PL"/>
          <w:sz w:val="22"/>
          <w:szCs w:val="22"/>
        </w:rPr>
        <w:t>Zespół kontrolujący zwraca uwagę, że Prezes PAA w styczniu 2018 r. został poinformowany przez ABI o konieczności wdrożenia wymagań ogólnego rozporządzenia w PAA i o tym, że ABI nie jest</w:t>
      </w:r>
      <w:r w:rsidRPr="007A4F82">
        <w:rPr>
          <w:rFonts w:eastAsia="Univers-PL"/>
          <w:sz w:val="22"/>
          <w:szCs w:val="22"/>
        </w:rPr>
        <w:br/>
        <w:t xml:space="preserve">w stanie zapewnić wykonywania swoich zadań w związku z innymi zadaniami na stanowisku prawnika. </w:t>
      </w:r>
      <w:r w:rsidRPr="007A4F82">
        <w:rPr>
          <w:rFonts w:eastAsia="Univers-PL"/>
          <w:sz w:val="22"/>
          <w:szCs w:val="22"/>
        </w:rPr>
        <w:lastRenderedPageBreak/>
        <w:t>Po złożeniu w grudniu 2017 r. rezygnacji przez ABI</w:t>
      </w:r>
      <w:r>
        <w:rPr>
          <w:rStyle w:val="Odwoanieprzypisudolnego"/>
          <w:rFonts w:eastAsia="Univers-PL"/>
          <w:sz w:val="22"/>
          <w:szCs w:val="22"/>
        </w:rPr>
        <w:footnoteReference w:id="18"/>
      </w:r>
      <w:r w:rsidRPr="007A4F82">
        <w:rPr>
          <w:rFonts w:eastAsia="Univers-PL"/>
          <w:sz w:val="22"/>
          <w:szCs w:val="22"/>
        </w:rPr>
        <w:t>, ustalono, że do czasu znalezienia nowego kandydata osoba ta nadal miała wykonywać zadania ABI</w:t>
      </w:r>
      <w:r>
        <w:rPr>
          <w:rStyle w:val="Odwoanieprzypisudolnego"/>
          <w:rFonts w:eastAsia="Univers-PL"/>
          <w:sz w:val="22"/>
          <w:szCs w:val="22"/>
        </w:rPr>
        <w:footnoteReference w:id="19"/>
      </w:r>
      <w:r w:rsidRPr="007A4F82">
        <w:rPr>
          <w:rFonts w:eastAsia="Univers-PL"/>
          <w:sz w:val="22"/>
          <w:szCs w:val="22"/>
        </w:rPr>
        <w:t>. Administrator danych mógł powierzyć ABI wykonywanie innych obowiązków, jeżeli nie naruszyło to prawidłowego wykonywania jego ustawowych zadań</w:t>
      </w:r>
      <w:r>
        <w:rPr>
          <w:rStyle w:val="Odwoanieprzypisudolnego"/>
          <w:rFonts w:eastAsia="Univers-PL"/>
          <w:sz w:val="22"/>
          <w:szCs w:val="22"/>
        </w:rPr>
        <w:footnoteReference w:id="20"/>
      </w:r>
      <w:r w:rsidRPr="007A4F82">
        <w:rPr>
          <w:rFonts w:eastAsia="Univers-PL"/>
          <w:sz w:val="22"/>
          <w:szCs w:val="22"/>
        </w:rPr>
        <w:t>. Po 25 maja 2018 r., zgodnie z art. 24 ust. 2 ogólnego rozporządzenia o ochronie danych, polityki ochrony danych są wdrażane przez administratora, a IOD monitoruje ich przestrzeganie</w:t>
      </w:r>
      <w:r>
        <w:rPr>
          <w:rStyle w:val="Odwoanieprzypisudolnego"/>
          <w:rFonts w:eastAsia="Univers-PL"/>
          <w:sz w:val="22"/>
          <w:szCs w:val="22"/>
        </w:rPr>
        <w:footnoteReference w:id="21"/>
      </w:r>
      <w:r w:rsidRPr="007A4F82">
        <w:rPr>
          <w:rFonts w:eastAsia="Univers-PL"/>
          <w:sz w:val="22"/>
          <w:szCs w:val="22"/>
        </w:rPr>
        <w:t>. Ogólne rozporządzenie o ochronie danych jest stosowane</w:t>
      </w:r>
      <w:r w:rsidRPr="007A4F82">
        <w:rPr>
          <w:rFonts w:eastAsia="Univers-PL"/>
          <w:sz w:val="22"/>
          <w:szCs w:val="22"/>
        </w:rPr>
        <w:br/>
        <w:t>w Państwach członkowskich bezpośrednio, bez konieczności wdrożenia jego przepisów do krajowego porządku prawnego.</w:t>
      </w:r>
    </w:p>
    <w:p w14:paraId="5C487C4A" w14:textId="77777777"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II/24-38,87-102]</w:t>
      </w:r>
    </w:p>
    <w:p w14:paraId="63D51B4A"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 xml:space="preserve">Zespół kontrolujący ponadto zwraca uwagę, że obowiązująca </w:t>
      </w:r>
      <w:r w:rsidRPr="007A4F82">
        <w:rPr>
          <w:rFonts w:eastAsia="Univers-PL"/>
          <w:sz w:val="22"/>
          <w:szCs w:val="22"/>
        </w:rPr>
        <w:t>Instrukcja zarządzania systemem informatycznym</w:t>
      </w:r>
      <w:r w:rsidRPr="007A4F82">
        <w:rPr>
          <w:sz w:val="22"/>
          <w:szCs w:val="22"/>
        </w:rPr>
        <w:t xml:space="preserve"> przewiduje zabezpieczenia wskazane w ww. uchylonym Rozporządzeniu MSWiA, natomiast o rodzaju i zakresie środków technicznych i organizacyjnych zgodnie z art. 32 ogólnego rozporządzenia o ochronie danych decyduje sam administrator danych na podstawie uprzednio przeprowadzonej analizy ryzyka.</w:t>
      </w:r>
    </w:p>
    <w:p w14:paraId="0184E21E" w14:textId="77777777" w:rsidR="007A4F82" w:rsidRPr="007A4F82" w:rsidRDefault="00E32463" w:rsidP="007A4F82">
      <w:pPr>
        <w:tabs>
          <w:tab w:val="left" w:pos="284"/>
          <w:tab w:val="left" w:pos="6096"/>
          <w:tab w:val="left" w:pos="7514"/>
        </w:tabs>
        <w:spacing w:before="120" w:after="120" w:line="276" w:lineRule="auto"/>
        <w:jc w:val="both"/>
        <w:rPr>
          <w:rFonts w:eastAsia="Univers-PL"/>
          <w:sz w:val="22"/>
          <w:szCs w:val="22"/>
        </w:rPr>
      </w:pPr>
      <w:r w:rsidRPr="007A4F82">
        <w:rPr>
          <w:rFonts w:eastAsia="Univers-PL"/>
          <w:sz w:val="22"/>
          <w:szCs w:val="22"/>
        </w:rPr>
        <w:t>Dodatkowo należy zauważyć, że obowiązująca w okresie objętym kontrolą Instrukcja przetwarzania danych osobowych w PAA zawierała część procedur opisujących sposób postępowania dla tych samych zdarzeń odmienne od procedur zawartych w Polityce ochrony danych osobowych PAA</w:t>
      </w:r>
      <w:r>
        <w:rPr>
          <w:rStyle w:val="Odwoanieprzypisudolnego"/>
          <w:rFonts w:eastAsia="Univers-PL"/>
          <w:sz w:val="22"/>
          <w:szCs w:val="22"/>
        </w:rPr>
        <w:footnoteReference w:id="22"/>
      </w:r>
      <w:r w:rsidRPr="007A4F82">
        <w:rPr>
          <w:rFonts w:eastAsia="Univers-PL"/>
          <w:sz w:val="22"/>
          <w:szCs w:val="22"/>
        </w:rPr>
        <w:t>. Oznacza to, że w tym samym czasie w PAA obowiązywały dokumenty zawierające różne procedury odnoszące się do tych samych zagadnień.</w:t>
      </w:r>
    </w:p>
    <w:p w14:paraId="61E35284" w14:textId="77777777"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II/39-86, II/90-95]</w:t>
      </w:r>
    </w:p>
    <w:p w14:paraId="68E185F1" w14:textId="77777777" w:rsidR="007A4F82" w:rsidRPr="007A4F82" w:rsidRDefault="00E32463" w:rsidP="007A4F82">
      <w:pPr>
        <w:spacing w:line="276" w:lineRule="auto"/>
        <w:jc w:val="both"/>
        <w:rPr>
          <w:sz w:val="22"/>
          <w:szCs w:val="22"/>
        </w:rPr>
      </w:pPr>
      <w:r w:rsidRPr="007A4F82">
        <w:rPr>
          <w:sz w:val="22"/>
          <w:szCs w:val="22"/>
        </w:rPr>
        <w:t>Kontrolujący ocenili kontrolowane zagadnienie negatywnie.</w:t>
      </w:r>
    </w:p>
    <w:p w14:paraId="2EDC5AC0" w14:textId="77777777" w:rsidR="007A4F82" w:rsidRPr="007A4F82" w:rsidRDefault="0062591B" w:rsidP="007A4F82">
      <w:pPr>
        <w:spacing w:line="276" w:lineRule="auto"/>
        <w:jc w:val="both"/>
        <w:rPr>
          <w:sz w:val="22"/>
          <w:szCs w:val="22"/>
        </w:rPr>
      </w:pPr>
    </w:p>
    <w:p w14:paraId="56923650" w14:textId="77777777" w:rsidR="007A4F82" w:rsidRPr="007A4F82" w:rsidRDefault="00E32463" w:rsidP="007A4F82">
      <w:pPr>
        <w:tabs>
          <w:tab w:val="left" w:pos="284"/>
          <w:tab w:val="left" w:pos="6096"/>
          <w:tab w:val="left" w:pos="7514"/>
        </w:tabs>
        <w:spacing w:before="120" w:after="120" w:line="276" w:lineRule="auto"/>
        <w:jc w:val="both"/>
        <w:rPr>
          <w:rFonts w:eastAsia="Univers-PL"/>
          <w:b/>
          <w:sz w:val="22"/>
          <w:szCs w:val="22"/>
        </w:rPr>
      </w:pPr>
      <w:r w:rsidRPr="007A4F82">
        <w:rPr>
          <w:rFonts w:eastAsia="Univers-PL"/>
          <w:b/>
          <w:sz w:val="22"/>
          <w:szCs w:val="22"/>
        </w:rPr>
        <w:t>II.2 Analiza ryzyka</w:t>
      </w:r>
    </w:p>
    <w:p w14:paraId="423A8E9A" w14:textId="77777777" w:rsidR="007A4F82" w:rsidRPr="007A4F82" w:rsidRDefault="00E32463" w:rsidP="003639DE">
      <w:pPr>
        <w:autoSpaceDE w:val="0"/>
        <w:autoSpaceDN w:val="0"/>
        <w:adjustRightInd w:val="0"/>
        <w:spacing w:after="120" w:line="276" w:lineRule="auto"/>
        <w:jc w:val="both"/>
        <w:rPr>
          <w:sz w:val="22"/>
          <w:szCs w:val="22"/>
          <w:shd w:val="clear" w:color="auto" w:fill="FFFFFF"/>
        </w:rPr>
      </w:pPr>
      <w:r w:rsidRPr="007A4F82">
        <w:rPr>
          <w:sz w:val="22"/>
          <w:szCs w:val="22"/>
        </w:rPr>
        <w:t>W PAA nie była prowadzona analiza ryzyka naruszenia praw i wolności osób fizycznych.</w:t>
      </w:r>
      <w:r w:rsidRPr="007A4F82">
        <w:rPr>
          <w:sz w:val="22"/>
          <w:szCs w:val="22"/>
          <w:shd w:val="clear" w:color="auto" w:fill="FFFFFF"/>
        </w:rPr>
        <w:t xml:space="preserve"> </w:t>
      </w:r>
    </w:p>
    <w:p w14:paraId="5B7D873B" w14:textId="77777777" w:rsidR="003639DE" w:rsidRDefault="00E32463" w:rsidP="003639DE">
      <w:pPr>
        <w:autoSpaceDE w:val="0"/>
        <w:autoSpaceDN w:val="0"/>
        <w:adjustRightInd w:val="0"/>
        <w:spacing w:after="120" w:line="276" w:lineRule="auto"/>
        <w:jc w:val="both"/>
        <w:rPr>
          <w:sz w:val="22"/>
          <w:szCs w:val="22"/>
        </w:rPr>
      </w:pPr>
      <w:r w:rsidRPr="007A4F82">
        <w:rPr>
          <w:sz w:val="22"/>
          <w:szCs w:val="22"/>
        </w:rPr>
        <w:t>Zgodnie z §23 ust. 3 przyjętej w PAA, Polityki ochrony danych osobowych w PAA środki techniczne i organizacyjne w systemach informatycznych oraz dotyczące fizycznego dostępu do obszaru, w którym przetwarzane są dane osobowe, powinny zostać dobrane na podstawie przeprowadzonej analizy ryzyka.</w:t>
      </w:r>
    </w:p>
    <w:p w14:paraId="79B9C1BD" w14:textId="77777777" w:rsidR="007A4F82" w:rsidRPr="007A4F82" w:rsidRDefault="00E32463" w:rsidP="003639DE">
      <w:pPr>
        <w:autoSpaceDE w:val="0"/>
        <w:autoSpaceDN w:val="0"/>
        <w:adjustRightInd w:val="0"/>
        <w:spacing w:after="120" w:line="276" w:lineRule="auto"/>
        <w:jc w:val="both"/>
        <w:rPr>
          <w:sz w:val="22"/>
          <w:szCs w:val="22"/>
          <w:shd w:val="clear" w:color="auto" w:fill="FFFFFF"/>
        </w:rPr>
      </w:pPr>
      <w:r w:rsidRPr="007A4F82">
        <w:rPr>
          <w:sz w:val="22"/>
          <w:szCs w:val="22"/>
          <w:shd w:val="clear" w:color="auto" w:fill="FFFFFF"/>
        </w:rPr>
        <w:t xml:space="preserve"> Dyrektor Generalny PAA poinformował, że ryzyka były identyfikowane w ramach kontroli zarządczej, stosownie do postanowień Zarządzenia nr 8 Prezesa Państwowej Agencji Atomistyki w sprawie ustalenia Regulaminu kontroli zarządczej w Państwowej Agencji Atomistyki</w:t>
      </w:r>
      <w:r>
        <w:rPr>
          <w:rStyle w:val="Odwoanieprzypisudolnego"/>
          <w:sz w:val="22"/>
          <w:szCs w:val="22"/>
          <w:shd w:val="clear" w:color="auto" w:fill="FFFFFF"/>
        </w:rPr>
        <w:footnoteReference w:id="23"/>
      </w:r>
      <w:r w:rsidRPr="007A4F82">
        <w:rPr>
          <w:sz w:val="22"/>
          <w:szCs w:val="22"/>
          <w:shd w:val="clear" w:color="auto" w:fill="FFFFFF"/>
        </w:rPr>
        <w:t>.</w:t>
      </w:r>
    </w:p>
    <w:p w14:paraId="664A71A9" w14:textId="77777777" w:rsidR="007A4F82" w:rsidRPr="007A4F82" w:rsidRDefault="00E32463" w:rsidP="007A4F82">
      <w:pPr>
        <w:spacing w:after="120" w:line="276" w:lineRule="auto"/>
        <w:jc w:val="both"/>
        <w:rPr>
          <w:sz w:val="22"/>
          <w:szCs w:val="22"/>
          <w:shd w:val="clear" w:color="auto" w:fill="FFFFFF"/>
        </w:rPr>
      </w:pPr>
      <w:r w:rsidRPr="007A4F82">
        <w:rPr>
          <w:sz w:val="22"/>
          <w:szCs w:val="22"/>
          <w:shd w:val="clear" w:color="auto" w:fill="FFFFFF"/>
        </w:rPr>
        <w:t>Zespół kontrolujący zwraca uwagę, że analiza ryzyka przeprowadzona w ramach kontroli zarządczej nie odnosiła się do praw i wolności osób fizycznych a jedynym ryzykiem, jakie zidentyfikowano było nieuprawnione uzyskanie dostępu do danych osobowych, a jego skutki odnosiły się do organizacji, a nie praw i wolności osób fizycznych.</w:t>
      </w:r>
    </w:p>
    <w:p w14:paraId="50F73FED" w14:textId="77777777" w:rsidR="007A4F82" w:rsidRPr="007A4F82" w:rsidRDefault="00E32463" w:rsidP="007A4F82">
      <w:pPr>
        <w:spacing w:after="120" w:line="276" w:lineRule="auto"/>
        <w:jc w:val="both"/>
        <w:rPr>
          <w:sz w:val="22"/>
          <w:szCs w:val="22"/>
          <w:shd w:val="clear" w:color="auto" w:fill="FFFFFF"/>
        </w:rPr>
      </w:pPr>
      <w:r w:rsidRPr="007A4F82">
        <w:rPr>
          <w:sz w:val="22"/>
          <w:szCs w:val="22"/>
          <w:shd w:val="clear" w:color="auto" w:fill="FFFFFF"/>
        </w:rPr>
        <w:t>W ww. analizie nie uwzględniono charakteru, zakresu, kontekstu i celu przetwarzania danych osobowych, a także ryzyka dla naruszenia praw i wolności osób fizycznych, zatem nie spełnia ona wymogów ogólnego rozporządzenia o ochronie danych.</w:t>
      </w:r>
    </w:p>
    <w:p w14:paraId="385C57A4" w14:textId="77777777" w:rsidR="007A4F82" w:rsidRPr="007A4F82" w:rsidRDefault="00E32463" w:rsidP="007A4F82">
      <w:pPr>
        <w:pStyle w:val="Akapitzlist"/>
        <w:spacing w:before="120" w:after="120" w:line="276" w:lineRule="auto"/>
        <w:jc w:val="right"/>
        <w:rPr>
          <w:sz w:val="22"/>
          <w:szCs w:val="22"/>
        </w:rPr>
      </w:pPr>
      <w:r w:rsidRPr="007A4F82">
        <w:rPr>
          <w:sz w:val="22"/>
          <w:szCs w:val="22"/>
        </w:rPr>
        <w:lastRenderedPageBreak/>
        <w:t>[Dowód akta kontroli str. II/90-95,103-122]</w:t>
      </w:r>
    </w:p>
    <w:p w14:paraId="499B01AC" w14:textId="77777777" w:rsidR="007A4F82" w:rsidRPr="007A4F82" w:rsidRDefault="00E32463" w:rsidP="007A4F82">
      <w:pPr>
        <w:pStyle w:val="Akapitzlist"/>
        <w:tabs>
          <w:tab w:val="left" w:pos="426"/>
        </w:tabs>
        <w:autoSpaceDE w:val="0"/>
        <w:autoSpaceDN w:val="0"/>
        <w:adjustRightInd w:val="0"/>
        <w:spacing w:after="120" w:line="276" w:lineRule="auto"/>
        <w:ind w:left="0"/>
        <w:jc w:val="both"/>
        <w:rPr>
          <w:sz w:val="22"/>
          <w:szCs w:val="22"/>
        </w:rPr>
      </w:pPr>
      <w:r w:rsidRPr="007A4F82">
        <w:rPr>
          <w:sz w:val="22"/>
          <w:szCs w:val="22"/>
        </w:rPr>
        <w:t xml:space="preserve">Zgodnie z art. 24 ust. 1 ogólnego rozporządzenia o ochronie danych uwzględniając charakter, zakres, kontekst i cele przetwarzania oraz ryzyko naruszenia praw lub wolności osób fizycznych o różnym prawdopodobieństwie i wadze, administrator wdraża odpowiednie środki techniczne i organizacyjne, aby przetwarzanie odbywało się zgodnie z niniejszym rozporządzeniem i aby móc to wykazać. </w:t>
      </w:r>
    </w:p>
    <w:p w14:paraId="5A9C0E2E" w14:textId="77777777" w:rsidR="007A4F82" w:rsidRPr="007A4F82" w:rsidRDefault="00E32463" w:rsidP="007A4F82">
      <w:pPr>
        <w:pStyle w:val="Akapitzlist"/>
        <w:tabs>
          <w:tab w:val="left" w:pos="426"/>
        </w:tabs>
        <w:autoSpaceDE w:val="0"/>
        <w:autoSpaceDN w:val="0"/>
        <w:adjustRightInd w:val="0"/>
        <w:spacing w:after="120" w:line="276" w:lineRule="auto"/>
        <w:ind w:left="0"/>
        <w:jc w:val="both"/>
        <w:rPr>
          <w:sz w:val="22"/>
          <w:szCs w:val="22"/>
        </w:rPr>
      </w:pPr>
      <w:r w:rsidRPr="007A4F82">
        <w:rPr>
          <w:sz w:val="22"/>
          <w:szCs w:val="22"/>
        </w:rPr>
        <w:t>Ponadto w myśl art. 32 ogólnego rozporządzenia o ochronie danych uwzględniając stan wiedzy technicznej, koszt wdrażania oraz charakter, zakres, kontekst i cele przetwarzania oraz ryzyko naruszenia praw lub wolności osób fizycznych o różnym prawdopodobieństwie wystąpienia i wadze, administrator i podmiot przetwarzający wdrażają odpowiednie środki techniczne i organizacyjne, aby zapewnić stopień bezpieczeństwa odpowiadający temu ryzyku.</w:t>
      </w:r>
    </w:p>
    <w:p w14:paraId="2FD8EDBA" w14:textId="77777777" w:rsidR="007A4F82" w:rsidRPr="007A4F82" w:rsidRDefault="00E32463" w:rsidP="007A4F82">
      <w:pPr>
        <w:autoSpaceDE w:val="0"/>
        <w:autoSpaceDN w:val="0"/>
        <w:adjustRightInd w:val="0"/>
        <w:spacing w:after="120" w:line="276" w:lineRule="auto"/>
        <w:jc w:val="both"/>
        <w:rPr>
          <w:sz w:val="22"/>
          <w:szCs w:val="22"/>
        </w:rPr>
      </w:pPr>
      <w:r w:rsidRPr="007A4F82">
        <w:rPr>
          <w:sz w:val="22"/>
          <w:szCs w:val="22"/>
        </w:rPr>
        <w:t xml:space="preserve">W kwestii zastosowania środków bezpieczeństwa odpowiadających ryzyku Dyrektor Generalny PAA wyjaśnił, że techniczne i organizacyjne środki bezpieczeństwa opisane w rejestrze czynności przetwarzania PAA z dnia 4 lipca 2019 r. zostały dobrane na podstawie analizy dotychczas stosowanych zabezpieczeń, które okazały się skuteczne zważywszy, że nie odnotowano naruszeń praw lub wolności osób fizycznych. Biorąc pod uwagę niewielki zakres przetwarzanych danych osobowych w PAA, uwzględniając stan wiedzy technicznej, koszt wdrażania zabezpieczeń, charakter przetwarzanych danych oraz zakres, kontekst i cele przetwarzania w PAA oraz dotychczas stosowane zabezpieczenia uznano, że wdrożone w PAA środki techniczne i organizacyjne są wystarczające, aby zapewnić stopień bezpieczeństwa odpowiadający ryzyku naruszenia praw lub wolności osób fizycznych. </w:t>
      </w:r>
    </w:p>
    <w:p w14:paraId="3024CB71" w14:textId="77777777" w:rsidR="007A4F82" w:rsidRPr="007A4F82" w:rsidRDefault="00E32463" w:rsidP="007A4F82">
      <w:pPr>
        <w:autoSpaceDE w:val="0"/>
        <w:autoSpaceDN w:val="0"/>
        <w:adjustRightInd w:val="0"/>
        <w:spacing w:after="120" w:line="276" w:lineRule="auto"/>
        <w:jc w:val="both"/>
        <w:rPr>
          <w:sz w:val="22"/>
          <w:szCs w:val="22"/>
        </w:rPr>
      </w:pPr>
      <w:r w:rsidRPr="007A4F82">
        <w:rPr>
          <w:sz w:val="22"/>
          <w:szCs w:val="22"/>
        </w:rPr>
        <w:t xml:space="preserve">Dodatkowo były Dyrektor Generalny poinformował, że kierownictwo PAA jest świadome, że istnieje praktyka dokonywania szczegółowej analizy ryzyka naruszenia praw lub wolności osób fizycznych w wyniku przetwarzania danych. W związku z powyższym postanowiono rozpocząć prace nad wprowadzeniem szczegółowej analizy ryzyka dla każdej z czynności przetwarzania, niezależnie od </w:t>
      </w:r>
      <w:proofErr w:type="spellStart"/>
      <w:r w:rsidRPr="007A4F82">
        <w:rPr>
          <w:sz w:val="22"/>
          <w:szCs w:val="22"/>
        </w:rPr>
        <w:t>ryzyk</w:t>
      </w:r>
      <w:proofErr w:type="spellEnd"/>
      <w:r w:rsidRPr="007A4F82">
        <w:rPr>
          <w:sz w:val="22"/>
          <w:szCs w:val="22"/>
        </w:rPr>
        <w:t xml:space="preserve"> identyfikowanych w ramach kontroli zarządczej</w:t>
      </w:r>
      <w:r>
        <w:rPr>
          <w:rStyle w:val="Odwoanieprzypisudolnego"/>
          <w:sz w:val="22"/>
          <w:szCs w:val="22"/>
        </w:rPr>
        <w:footnoteReference w:id="24"/>
      </w:r>
      <w:r w:rsidRPr="007A4F82">
        <w:rPr>
          <w:sz w:val="22"/>
          <w:szCs w:val="22"/>
        </w:rPr>
        <w:t>.</w:t>
      </w:r>
    </w:p>
    <w:p w14:paraId="0E9D83D9" w14:textId="77777777" w:rsidR="007A4F82" w:rsidRPr="007A4F82" w:rsidRDefault="00E32463" w:rsidP="007A4F82">
      <w:pPr>
        <w:pStyle w:val="Akapitzlist"/>
        <w:spacing w:before="120" w:after="120" w:line="276" w:lineRule="auto"/>
        <w:jc w:val="right"/>
        <w:rPr>
          <w:sz w:val="22"/>
          <w:szCs w:val="22"/>
        </w:rPr>
      </w:pPr>
      <w:r w:rsidRPr="007A4F82">
        <w:rPr>
          <w:sz w:val="22"/>
          <w:szCs w:val="22"/>
        </w:rPr>
        <w:t>[Dowód akta kontroli str. II/90-95]</w:t>
      </w:r>
    </w:p>
    <w:p w14:paraId="4BD7CE7C" w14:textId="77777777" w:rsidR="007A4F82" w:rsidRPr="007A4F82" w:rsidRDefault="00E32463" w:rsidP="007A4F82">
      <w:pPr>
        <w:spacing w:line="276" w:lineRule="auto"/>
        <w:jc w:val="both"/>
        <w:rPr>
          <w:sz w:val="22"/>
          <w:szCs w:val="22"/>
        </w:rPr>
      </w:pPr>
      <w:r w:rsidRPr="007A4F82">
        <w:rPr>
          <w:sz w:val="22"/>
          <w:szCs w:val="22"/>
        </w:rPr>
        <w:t>Kontrolujący ocenili kontrolowane zagadnienie negatywnie.</w:t>
      </w:r>
    </w:p>
    <w:p w14:paraId="31193CCB" w14:textId="77777777" w:rsidR="007A4F82" w:rsidRPr="007A4F82" w:rsidRDefault="0062591B" w:rsidP="007A4F82">
      <w:pPr>
        <w:spacing w:line="276" w:lineRule="auto"/>
        <w:jc w:val="both"/>
        <w:rPr>
          <w:sz w:val="22"/>
          <w:szCs w:val="22"/>
        </w:rPr>
      </w:pPr>
    </w:p>
    <w:p w14:paraId="303E181B" w14:textId="77777777" w:rsidR="007A4F82" w:rsidRPr="007A4F82" w:rsidRDefault="00E32463" w:rsidP="007A4F82">
      <w:pPr>
        <w:tabs>
          <w:tab w:val="left" w:pos="284"/>
          <w:tab w:val="left" w:pos="6096"/>
          <w:tab w:val="left" w:pos="7514"/>
        </w:tabs>
        <w:spacing w:before="120" w:after="120" w:line="276" w:lineRule="auto"/>
        <w:jc w:val="both"/>
        <w:rPr>
          <w:b/>
          <w:sz w:val="22"/>
          <w:szCs w:val="22"/>
        </w:rPr>
      </w:pPr>
      <w:r w:rsidRPr="007A4F82">
        <w:rPr>
          <w:b/>
          <w:sz w:val="22"/>
          <w:szCs w:val="22"/>
        </w:rPr>
        <w:t>II.3 Szkolenia pracowników</w:t>
      </w:r>
    </w:p>
    <w:p w14:paraId="592F8DE9" w14:textId="77777777" w:rsidR="007A4F82" w:rsidRPr="007A4F82" w:rsidRDefault="00E32463" w:rsidP="007A4F82">
      <w:pPr>
        <w:tabs>
          <w:tab w:val="left" w:pos="284"/>
          <w:tab w:val="left" w:pos="6096"/>
          <w:tab w:val="left" w:pos="7514"/>
        </w:tabs>
        <w:spacing w:before="120" w:after="120" w:line="276" w:lineRule="auto"/>
        <w:jc w:val="both"/>
        <w:rPr>
          <w:sz w:val="22"/>
          <w:szCs w:val="22"/>
        </w:rPr>
      </w:pPr>
      <w:bookmarkStart w:id="13" w:name="_Hlk26369812"/>
      <w:r w:rsidRPr="007A4F82">
        <w:rPr>
          <w:sz w:val="22"/>
          <w:szCs w:val="22"/>
        </w:rPr>
        <w:t>W PAA poza 14 pracownikami (nie licząc IOD) nie zapewniono przeszkolenia pracowników</w:t>
      </w:r>
      <w:r w:rsidRPr="007A4F82">
        <w:rPr>
          <w:sz w:val="22"/>
          <w:szCs w:val="22"/>
        </w:rPr>
        <w:br/>
        <w:t xml:space="preserve">z zakresu ogólnego rozporządzenia o ochronie danych osobowych. </w:t>
      </w:r>
    </w:p>
    <w:p w14:paraId="10641623"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Inspektor Ochrony Danych prowadził szkolenia wstępne przed rozpoczęciem wykonywania obowiązków służbowych przez pracowników</w:t>
      </w:r>
      <w:r>
        <w:rPr>
          <w:rStyle w:val="Odwoanieprzypisudolnego"/>
          <w:sz w:val="22"/>
          <w:szCs w:val="22"/>
        </w:rPr>
        <w:footnoteReference w:id="25"/>
      </w:r>
      <w:r w:rsidRPr="007A4F82">
        <w:rPr>
          <w:sz w:val="22"/>
          <w:szCs w:val="22"/>
        </w:rPr>
        <w:t>.</w:t>
      </w:r>
    </w:p>
    <w:bookmarkEnd w:id="13"/>
    <w:p w14:paraId="6AB2052B" w14:textId="77777777"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II/132-143]</w:t>
      </w:r>
    </w:p>
    <w:p w14:paraId="4A7D3543"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Zastępca Dyrektora Departamentu Budżetowo-Organizacyjnego wyjaśnił, że szkolenie okresowe z zakresu ochrony danych osobowych było planowane na październik 2018 r. Z uwagi na zmiany organizacyjne w PAA nie doszło jednak do skutku. Pracownicy PAA byli kierowani na szkolenia z zakresu ochrony danych osobowych na podstawie indywidualnych wniosków, po uzyskaniu zgody Dyrektora Generalnego</w:t>
      </w:r>
      <w:r>
        <w:rPr>
          <w:rStyle w:val="Odwoanieprzypisudolnego"/>
          <w:sz w:val="22"/>
          <w:szCs w:val="22"/>
        </w:rPr>
        <w:footnoteReference w:id="26"/>
      </w:r>
      <w:r w:rsidRPr="007A4F82">
        <w:rPr>
          <w:sz w:val="22"/>
          <w:szCs w:val="22"/>
        </w:rPr>
        <w:t>.</w:t>
      </w:r>
    </w:p>
    <w:p w14:paraId="407121BC" w14:textId="77777777" w:rsidR="007A4F82" w:rsidRPr="007A4F82" w:rsidRDefault="00E32463" w:rsidP="007A4F82">
      <w:pPr>
        <w:pStyle w:val="Akapitzlist"/>
        <w:spacing w:before="120" w:after="120" w:line="276" w:lineRule="auto"/>
        <w:ind w:left="0"/>
        <w:jc w:val="both"/>
        <w:rPr>
          <w:sz w:val="22"/>
          <w:szCs w:val="22"/>
        </w:rPr>
      </w:pPr>
      <w:r w:rsidRPr="007A4F82">
        <w:rPr>
          <w:sz w:val="22"/>
          <w:szCs w:val="22"/>
        </w:rPr>
        <w:lastRenderedPageBreak/>
        <w:t xml:space="preserve">Zespół kontrolujący zwraca uwagę, że przeszkolenie pracowników było wskazane z uwagi na zmiany w przepisach dotyczących ochrony danych osobowych i wzrost odpowiedzialności administratora za ochronę i prawidłowość przetwarzania danych. </w:t>
      </w:r>
    </w:p>
    <w:p w14:paraId="4F27ED55" w14:textId="77777777"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224-250, II/130-131]</w:t>
      </w:r>
    </w:p>
    <w:p w14:paraId="49C8AD05" w14:textId="77777777" w:rsidR="007A4F82" w:rsidRPr="007A4F82" w:rsidRDefault="00E32463" w:rsidP="007A4F82">
      <w:pPr>
        <w:spacing w:before="120" w:line="276" w:lineRule="auto"/>
        <w:jc w:val="both"/>
        <w:rPr>
          <w:sz w:val="22"/>
          <w:szCs w:val="22"/>
        </w:rPr>
      </w:pPr>
      <w:bookmarkStart w:id="14" w:name="_Hlk26455978"/>
      <w:r w:rsidRPr="007A4F82">
        <w:rPr>
          <w:sz w:val="22"/>
          <w:szCs w:val="22"/>
        </w:rPr>
        <w:t>Kontrolujący ocenili kontrolowane zagadnienie pozytywnie, rekomendując jednocześnie objęcie wszystkich pracowników szkoleniem w zakresie ochrony danych osobowych.</w:t>
      </w:r>
    </w:p>
    <w:p w14:paraId="32A27C2C" w14:textId="77777777" w:rsidR="007A4F82" w:rsidRDefault="0062591B" w:rsidP="007A4F82">
      <w:pPr>
        <w:spacing w:line="276" w:lineRule="auto"/>
        <w:jc w:val="both"/>
        <w:rPr>
          <w:sz w:val="22"/>
          <w:szCs w:val="22"/>
        </w:rPr>
      </w:pPr>
    </w:p>
    <w:p w14:paraId="1E827848" w14:textId="77777777" w:rsidR="007A4F82" w:rsidRPr="007A4F82" w:rsidRDefault="0062591B" w:rsidP="007A4F82">
      <w:pPr>
        <w:spacing w:line="276" w:lineRule="auto"/>
        <w:jc w:val="both"/>
        <w:rPr>
          <w:sz w:val="22"/>
          <w:szCs w:val="22"/>
        </w:rPr>
      </w:pPr>
    </w:p>
    <w:bookmarkEnd w:id="14"/>
    <w:p w14:paraId="0E4D22E6" w14:textId="77777777" w:rsidR="007A4F82" w:rsidRPr="007A4F82" w:rsidRDefault="00E32463" w:rsidP="007A4F82">
      <w:pPr>
        <w:tabs>
          <w:tab w:val="left" w:pos="284"/>
          <w:tab w:val="left" w:pos="6096"/>
          <w:tab w:val="left" w:pos="7514"/>
        </w:tabs>
        <w:spacing w:before="120" w:after="120" w:line="276" w:lineRule="auto"/>
        <w:jc w:val="both"/>
        <w:rPr>
          <w:b/>
          <w:sz w:val="22"/>
          <w:szCs w:val="22"/>
        </w:rPr>
      </w:pPr>
      <w:r w:rsidRPr="007A4F82">
        <w:rPr>
          <w:b/>
          <w:sz w:val="22"/>
          <w:szCs w:val="22"/>
        </w:rPr>
        <w:t>II.4 Upoważnienia do przetwarzania danych osobowych</w:t>
      </w:r>
    </w:p>
    <w:p w14:paraId="404082A2"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 xml:space="preserve">Wszyscy pracownicy PAA otrzymali imienne upoważnienie do przetwarzania danych osobowych od Administratora danych. Inspektor Ochrony Danych prowadził ewidencję upoważnień do przetwarzania danych osobowych. Procedura postępowania w zakresie udzielania upoważnienia do przetwarzania danych osobowych w PAA została opisana w Polityce ochrony danych osobowych PAA z dnia 4 lipca 2019 r.  </w:t>
      </w:r>
    </w:p>
    <w:p w14:paraId="05E059B8" w14:textId="77777777"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II/39-71, 144]</w:t>
      </w:r>
    </w:p>
    <w:p w14:paraId="0ADEABA8" w14:textId="77777777" w:rsidR="007A4F82" w:rsidRPr="007A4F82" w:rsidRDefault="00E32463" w:rsidP="007A4F82">
      <w:pPr>
        <w:tabs>
          <w:tab w:val="left" w:pos="284"/>
          <w:tab w:val="left" w:pos="6096"/>
          <w:tab w:val="left" w:pos="7514"/>
        </w:tabs>
        <w:spacing w:before="120" w:line="276" w:lineRule="auto"/>
        <w:jc w:val="both"/>
        <w:rPr>
          <w:sz w:val="22"/>
          <w:szCs w:val="22"/>
        </w:rPr>
      </w:pPr>
      <w:r w:rsidRPr="007A4F82">
        <w:rPr>
          <w:sz w:val="22"/>
          <w:szCs w:val="22"/>
        </w:rPr>
        <w:t>Kontrolujący ocenili kontrolowane zagadnienie pozytywnie.</w:t>
      </w:r>
    </w:p>
    <w:p w14:paraId="1B6C0E45" w14:textId="77777777" w:rsidR="007A4F82" w:rsidRPr="007A4F82" w:rsidRDefault="0062591B" w:rsidP="007A4F82">
      <w:pPr>
        <w:tabs>
          <w:tab w:val="left" w:pos="284"/>
          <w:tab w:val="left" w:pos="6096"/>
          <w:tab w:val="left" w:pos="7514"/>
        </w:tabs>
        <w:spacing w:line="276" w:lineRule="auto"/>
        <w:jc w:val="both"/>
        <w:rPr>
          <w:sz w:val="22"/>
          <w:szCs w:val="22"/>
        </w:rPr>
      </w:pPr>
    </w:p>
    <w:p w14:paraId="1B6C366C" w14:textId="77777777" w:rsidR="007A4F82" w:rsidRPr="007A4F82" w:rsidRDefault="00E32463" w:rsidP="007A4F82">
      <w:pPr>
        <w:tabs>
          <w:tab w:val="left" w:pos="284"/>
          <w:tab w:val="left" w:pos="6096"/>
          <w:tab w:val="left" w:pos="7514"/>
        </w:tabs>
        <w:spacing w:before="120" w:after="120" w:line="276" w:lineRule="auto"/>
        <w:jc w:val="both"/>
        <w:rPr>
          <w:b/>
          <w:sz w:val="22"/>
          <w:szCs w:val="22"/>
        </w:rPr>
      </w:pPr>
      <w:r w:rsidRPr="007A4F82">
        <w:rPr>
          <w:b/>
          <w:sz w:val="22"/>
          <w:szCs w:val="22"/>
        </w:rPr>
        <w:t>II.5 Przetwarzanie danych przez podmioty przetwarzające</w:t>
      </w:r>
    </w:p>
    <w:p w14:paraId="2170A068"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 xml:space="preserve">W PAA dokonano inwentaryzacji umów powierzenia. Prowadzony jest również ich rejestr. </w:t>
      </w:r>
      <w:r w:rsidRPr="007A4F82">
        <w:rPr>
          <w:sz w:val="22"/>
          <w:szCs w:val="22"/>
        </w:rPr>
        <w:br/>
        <w:t>Według stanu na dzień 9 sierpnia 2019 r. w rejestrze zarejestrowano 5 umów powierzenia</w:t>
      </w:r>
      <w:r w:rsidRPr="007A4F82">
        <w:rPr>
          <w:sz w:val="22"/>
          <w:szCs w:val="22"/>
        </w:rPr>
        <w:br/>
        <w:t>(w przypadku dwóch umów PAA było podmiotem przetwarzającym). Postępowanie w zakresie zawierania umów lub porozumień w sprawie powierzenia przetwarzania danych osobowych reguluje Polityka ochrony danych osobowych PAA z dnia 4 lipca 2019 r.</w:t>
      </w:r>
    </w:p>
    <w:p w14:paraId="78C68115" w14:textId="77777777" w:rsidR="007A4F82" w:rsidRPr="007A4F82" w:rsidRDefault="00E32463" w:rsidP="007A4F82">
      <w:pPr>
        <w:tabs>
          <w:tab w:val="left" w:pos="284"/>
          <w:tab w:val="left" w:pos="6096"/>
          <w:tab w:val="left" w:pos="7514"/>
        </w:tabs>
        <w:spacing w:before="120" w:after="120" w:line="276" w:lineRule="auto"/>
        <w:jc w:val="right"/>
        <w:rPr>
          <w:sz w:val="22"/>
          <w:szCs w:val="22"/>
        </w:rPr>
      </w:pPr>
      <w:r w:rsidRPr="007A4F82">
        <w:rPr>
          <w:sz w:val="22"/>
          <w:szCs w:val="22"/>
        </w:rPr>
        <w:t>[Dowód akta kontroli str. II/39-71, 145-151, 184-194]</w:t>
      </w:r>
    </w:p>
    <w:p w14:paraId="7252F185" w14:textId="77777777" w:rsidR="007A4F82" w:rsidRPr="007A4F82" w:rsidRDefault="00E32463" w:rsidP="007A4F82">
      <w:pPr>
        <w:autoSpaceDE w:val="0"/>
        <w:autoSpaceDN w:val="0"/>
        <w:adjustRightInd w:val="0"/>
        <w:spacing w:line="276" w:lineRule="auto"/>
        <w:jc w:val="both"/>
        <w:rPr>
          <w:sz w:val="22"/>
          <w:szCs w:val="22"/>
        </w:rPr>
      </w:pPr>
      <w:r w:rsidRPr="007A4F82">
        <w:rPr>
          <w:sz w:val="22"/>
          <w:szCs w:val="22"/>
        </w:rPr>
        <w:t>Kontrola 4</w:t>
      </w:r>
      <w:r>
        <w:rPr>
          <w:rStyle w:val="Odwoanieprzypisudolnego"/>
          <w:sz w:val="22"/>
          <w:szCs w:val="22"/>
        </w:rPr>
        <w:footnoteReference w:id="27"/>
      </w:r>
      <w:r w:rsidRPr="007A4F82">
        <w:rPr>
          <w:sz w:val="22"/>
          <w:szCs w:val="22"/>
        </w:rPr>
        <w:t xml:space="preserve"> umów powierzenia danych pomiędzy PAA, jako Administratorem danych a podmiotami przetwarzającymi wykazała, że w dwóch przypadkach umowy zostały zawarte zgodnie z obowiązującymi regulacjami wewnętrznymi. Badanie dwóch pozostałych umów powierzenia</w:t>
      </w:r>
      <w:r>
        <w:rPr>
          <w:rStyle w:val="Odwoanieprzypisudolnego"/>
          <w:sz w:val="22"/>
          <w:szCs w:val="22"/>
        </w:rPr>
        <w:t xml:space="preserve"> </w:t>
      </w:r>
      <w:r>
        <w:rPr>
          <w:sz w:val="22"/>
          <w:szCs w:val="22"/>
        </w:rPr>
        <w:t>wykazało</w:t>
      </w:r>
      <w:r w:rsidRPr="007A4F82">
        <w:rPr>
          <w:sz w:val="22"/>
          <w:szCs w:val="22"/>
        </w:rPr>
        <w:t>, że:</w:t>
      </w:r>
    </w:p>
    <w:p w14:paraId="730874EC" w14:textId="77777777" w:rsidR="003639DE" w:rsidRDefault="00E32463" w:rsidP="00596749">
      <w:pPr>
        <w:pStyle w:val="Akapitzlist"/>
        <w:numPr>
          <w:ilvl w:val="0"/>
          <w:numId w:val="19"/>
        </w:numPr>
        <w:tabs>
          <w:tab w:val="left" w:pos="284"/>
          <w:tab w:val="left" w:pos="6096"/>
          <w:tab w:val="left" w:pos="7514"/>
        </w:tabs>
        <w:autoSpaceDE w:val="0"/>
        <w:autoSpaceDN w:val="0"/>
        <w:adjustRightInd w:val="0"/>
        <w:spacing w:before="120" w:after="120" w:line="276" w:lineRule="auto"/>
        <w:jc w:val="both"/>
        <w:rPr>
          <w:sz w:val="22"/>
          <w:szCs w:val="22"/>
        </w:rPr>
      </w:pPr>
      <w:r>
        <w:rPr>
          <w:sz w:val="22"/>
          <w:szCs w:val="22"/>
        </w:rPr>
        <w:t xml:space="preserve"> </w:t>
      </w:r>
      <w:r w:rsidRPr="003639DE">
        <w:rPr>
          <w:sz w:val="22"/>
          <w:szCs w:val="22"/>
        </w:rPr>
        <w:t>jedna z nich została zawarta przez osobę, której administrator nie udzielił pisemnego pełnomocnictwa do jej zawarcia oraz w jej zapisach nie dookreślono udzielenia zgody albo jej braku na korzystanie z innych podmiotów przetwarzających oraz nie zobowiązano podmiotu przetwarzającego do udostępnienia administratorowi danych wszelkich informacji niezbędnych do wykazania obowiązków wynikających z art. 28 ogólnego rozporządzenia</w:t>
      </w:r>
      <w:r>
        <w:rPr>
          <w:rStyle w:val="Odwoanieprzypisudolnego"/>
          <w:sz w:val="22"/>
          <w:szCs w:val="22"/>
        </w:rPr>
        <w:footnoteReference w:id="28"/>
      </w:r>
      <w:r w:rsidRPr="003639DE">
        <w:rPr>
          <w:sz w:val="22"/>
          <w:szCs w:val="22"/>
        </w:rPr>
        <w:t xml:space="preserve">, </w:t>
      </w:r>
    </w:p>
    <w:p w14:paraId="267A7A72" w14:textId="77777777" w:rsidR="007A4F82" w:rsidRPr="003639DE" w:rsidRDefault="00E32463" w:rsidP="00596749">
      <w:pPr>
        <w:pStyle w:val="Akapitzlist"/>
        <w:numPr>
          <w:ilvl w:val="0"/>
          <w:numId w:val="19"/>
        </w:numPr>
        <w:tabs>
          <w:tab w:val="left" w:pos="284"/>
          <w:tab w:val="left" w:pos="6096"/>
          <w:tab w:val="left" w:pos="7514"/>
        </w:tabs>
        <w:autoSpaceDE w:val="0"/>
        <w:autoSpaceDN w:val="0"/>
        <w:adjustRightInd w:val="0"/>
        <w:spacing w:before="120" w:after="120" w:line="276" w:lineRule="auto"/>
        <w:jc w:val="both"/>
        <w:rPr>
          <w:sz w:val="22"/>
          <w:szCs w:val="22"/>
        </w:rPr>
      </w:pPr>
      <w:r>
        <w:rPr>
          <w:sz w:val="22"/>
          <w:szCs w:val="22"/>
        </w:rPr>
        <w:t xml:space="preserve"> </w:t>
      </w:r>
      <w:r w:rsidRPr="003639DE">
        <w:rPr>
          <w:sz w:val="22"/>
          <w:szCs w:val="22"/>
        </w:rPr>
        <w:t>jedna została zawarta dopiero po 8 miesiącach</w:t>
      </w:r>
      <w:r>
        <w:rPr>
          <w:rStyle w:val="Odwoanieprzypisudolnego"/>
          <w:sz w:val="22"/>
          <w:szCs w:val="22"/>
        </w:rPr>
        <w:footnoteReference w:id="29"/>
      </w:r>
      <w:r w:rsidRPr="003639DE">
        <w:rPr>
          <w:sz w:val="22"/>
          <w:szCs w:val="22"/>
        </w:rPr>
        <w:t xml:space="preserve"> od zawarcia umowy serwisowej</w:t>
      </w:r>
      <w:r>
        <w:rPr>
          <w:rStyle w:val="Odwoanieprzypisudolnego"/>
          <w:sz w:val="22"/>
          <w:szCs w:val="22"/>
        </w:rPr>
        <w:footnoteReference w:id="30"/>
      </w:r>
      <w:r w:rsidRPr="003639DE">
        <w:rPr>
          <w:sz w:val="22"/>
          <w:szCs w:val="22"/>
        </w:rPr>
        <w:t xml:space="preserve"> na sprawowanie nadzoru autorskiego i opieki autorskiej nad oprogramowaniem autorskim, wspieranie użytkowników i wykonywanie serwisu eksploatacyjnego tego oprogramowania (26 sierpnia 2019 r.). W systemie kadrowo-płacowym były przetwarzane dane osobowe m.in. pracowników PAA. </w:t>
      </w:r>
    </w:p>
    <w:p w14:paraId="43B832DE" w14:textId="77777777" w:rsidR="007A4F82" w:rsidRPr="007A4F82" w:rsidRDefault="00E32463" w:rsidP="007A4F82">
      <w:pPr>
        <w:autoSpaceDE w:val="0"/>
        <w:autoSpaceDN w:val="0"/>
        <w:adjustRightInd w:val="0"/>
        <w:spacing w:before="120" w:after="120" w:line="276" w:lineRule="auto"/>
        <w:ind w:left="360"/>
        <w:jc w:val="right"/>
        <w:rPr>
          <w:sz w:val="22"/>
          <w:szCs w:val="22"/>
        </w:rPr>
      </w:pPr>
      <w:r w:rsidRPr="007A4F82">
        <w:rPr>
          <w:sz w:val="22"/>
          <w:szCs w:val="22"/>
        </w:rPr>
        <w:t>[Dowód akta kontroli str. II/152-165]</w:t>
      </w:r>
    </w:p>
    <w:p w14:paraId="0C84451F" w14:textId="77777777" w:rsidR="003639DE" w:rsidRDefault="00E32463" w:rsidP="003639DE">
      <w:pPr>
        <w:pStyle w:val="Akapitzlist"/>
        <w:autoSpaceDE w:val="0"/>
        <w:autoSpaceDN w:val="0"/>
        <w:adjustRightInd w:val="0"/>
        <w:spacing w:after="120" w:line="276" w:lineRule="auto"/>
        <w:ind w:left="0"/>
        <w:jc w:val="both"/>
        <w:rPr>
          <w:sz w:val="22"/>
          <w:szCs w:val="22"/>
        </w:rPr>
      </w:pPr>
      <w:r w:rsidRPr="007A4F82">
        <w:rPr>
          <w:sz w:val="22"/>
          <w:szCs w:val="22"/>
        </w:rPr>
        <w:lastRenderedPageBreak/>
        <w:t xml:space="preserve">Zgodnie z art. 28 ust. 3 ogólnego rozporządzenia o ochronie danych, przetwarzanie przez podmiot przetwarzający odbywa się na podstawie umowy lub innego instrumentu prawnego, które podlegają prawu Unii lub prawu państwa członkowskiego i wiążą podmiot przetwarzający i administratora, określają przedmiot i czas trwania przetwarzania, charakter i cel przetwarzania, rodzaj danych osobowych oraz kategorie osób, których dane dotyczą, obowiązki i prawa administratora. </w:t>
      </w:r>
    </w:p>
    <w:p w14:paraId="495C5AE7" w14:textId="77777777" w:rsidR="007A4F82" w:rsidRPr="007A4F82" w:rsidRDefault="00E32463" w:rsidP="007A4F82">
      <w:pPr>
        <w:pStyle w:val="Akapitzlist"/>
        <w:autoSpaceDE w:val="0"/>
        <w:autoSpaceDN w:val="0"/>
        <w:adjustRightInd w:val="0"/>
        <w:spacing w:line="276" w:lineRule="auto"/>
        <w:ind w:left="0"/>
        <w:jc w:val="both"/>
        <w:rPr>
          <w:sz w:val="22"/>
          <w:szCs w:val="22"/>
        </w:rPr>
      </w:pPr>
      <w:r w:rsidRPr="007A4F82">
        <w:rPr>
          <w:sz w:val="22"/>
          <w:szCs w:val="22"/>
        </w:rPr>
        <w:t>Zgodnie z art. 4 pkt. 7 administratorem danych jest m.in. organ publiczny, który samodzielnie lub wspólnie z innymi ustala cele i sposoby przetwarzania danych osobowych. Art. 28 ust. 3 lit. d oraz h stanowią, że przetwarzanie przez podmiot przetwarzający odbywa się na podstawie umowy, która stanowi w szczególności, że podmiot przetwarzający przestrzega warunków korzystania z usług innego podmiotu przetwarzającego, o których mowa w ust. 2 i 4 art. 28 i udostępnia administratorowi wszelkie informacje niezbędne do wykazania spełnienia obowiązków określonych w art. 28.</w:t>
      </w:r>
    </w:p>
    <w:p w14:paraId="771822EF"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Zastępca Dyrektora Departamentu Budżetowo-Organizacyjnego wyjaśnił, że opóźnienie w zawarciu umowy powierzenia na nowych warunkach wynikało z przedłużających się negocjacji treści umowy powierzenia. Ponieważ zgodnie z wolą stron, umowa główna z 2018 r. była kontynuowana w 2019 r., według Zastępcy Dyrektora należy uznać, że umowa o powierzenie przetwarzania danych osobowych z 25 maja 2018 r. została przedłużona w sposób dorozumiany poprzez jej wykonywanie do dnia zawarcia nowej umowy powierzenia (na podstawie § 10 ust. 2 umowy z dnia 25 maja 2018 r. w zw. z art. 60 kodeksu cywilnego</w:t>
      </w:r>
      <w:r>
        <w:rPr>
          <w:rStyle w:val="Odwoanieprzypisudolnego"/>
          <w:sz w:val="22"/>
          <w:szCs w:val="22"/>
        </w:rPr>
        <w:footnoteReference w:id="31"/>
      </w:r>
      <w:r w:rsidRPr="007A4F82">
        <w:rPr>
          <w:sz w:val="22"/>
          <w:szCs w:val="22"/>
        </w:rPr>
        <w:t>).</w:t>
      </w:r>
    </w:p>
    <w:p w14:paraId="740134EA" w14:textId="77777777" w:rsidR="007A4F82" w:rsidRPr="007A4F82" w:rsidRDefault="00E32463" w:rsidP="007A4F82">
      <w:pPr>
        <w:pStyle w:val="Akapitzlist"/>
        <w:spacing w:before="120" w:after="120" w:line="276" w:lineRule="auto"/>
        <w:jc w:val="right"/>
        <w:rPr>
          <w:sz w:val="22"/>
          <w:szCs w:val="22"/>
        </w:rPr>
      </w:pPr>
      <w:r w:rsidRPr="007A4F82">
        <w:rPr>
          <w:sz w:val="22"/>
          <w:szCs w:val="22"/>
        </w:rPr>
        <w:t>[Dowód akta kontroli str. II/126-129]</w:t>
      </w:r>
    </w:p>
    <w:p w14:paraId="6D57EC37"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Dyrektor Departamentu Prawnego wyjaśnił, że umowa powierzenia dotyczyła danych osobowych głównie pracowników PAA. Ze względu na charakter danych osobowych, które zostały powierzone na podstawie przedmiotowej umowy uznano ówcześnie, że administratorem danych w zakresie objętym umową jest Dyrektor Generalny PAA wykonujący zadania określone w art. 25 ust. 4 ustawy o służbie cywilnej. Dyrektor podniósł też, że fakt podpisania umowy powierzenia przez Dyrektora Generalnego nie był kwestionowany przez Prezesa Państwowej Agencji Atomistyki</w:t>
      </w:r>
      <w:r>
        <w:rPr>
          <w:rStyle w:val="Odwoanieprzypisudolnego"/>
          <w:sz w:val="22"/>
          <w:szCs w:val="22"/>
        </w:rPr>
        <w:footnoteReference w:id="32"/>
      </w:r>
      <w:r w:rsidRPr="007A4F82">
        <w:rPr>
          <w:sz w:val="22"/>
          <w:szCs w:val="22"/>
        </w:rPr>
        <w:t>.</w:t>
      </w:r>
    </w:p>
    <w:p w14:paraId="610DF9E2" w14:textId="77777777" w:rsidR="007A4F82" w:rsidRPr="007A4F82" w:rsidRDefault="00E32463" w:rsidP="007A4F82">
      <w:pPr>
        <w:pStyle w:val="Akapitzlist"/>
        <w:spacing w:before="120" w:after="120" w:line="276" w:lineRule="auto"/>
        <w:jc w:val="right"/>
        <w:rPr>
          <w:sz w:val="22"/>
          <w:szCs w:val="22"/>
        </w:rPr>
      </w:pPr>
      <w:r w:rsidRPr="007A4F82">
        <w:rPr>
          <w:sz w:val="22"/>
          <w:szCs w:val="22"/>
        </w:rPr>
        <w:t>[Dowód akta kontroli str. II/166-168]</w:t>
      </w:r>
    </w:p>
    <w:p w14:paraId="70382F56"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Zespół kontrolujący zwraca uwagę, że Administratorem danych jest Prezes Państwowej Agencji Atomistyki, co znalazło także odzwierciedlenie w regulacjach wewnętrznych PAA. Zatem przedmiotowa umowa powinna być zawarta przez Prezesa PAA lub osobę przez niego upoważnioną.</w:t>
      </w:r>
    </w:p>
    <w:p w14:paraId="367CE716"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Umowa powierzenia z dnia 25 maja 2018 r. zgodnie z zapisami §7 ust. 1, została zawarta na okres od dnia 25 maja 2018 r. do dnia 31 grudnia 2018 r. Zgodnie z §10 ust. 2 umowy powierzenia, w sprawach nieuregulowanych zastosowanie będą miały przepisy Kodeksu cywilnego, ogólnego rozporządzenia o ochronie danych osobowych oraz inne przepisy krajowe dotyczące ochrony danych osobowych. Okres obowiązywania umowy powierzenia został w niej wyraźnie uregulowany, zatem § 10 ust. 2 nie ma w tym przypadku zastosowania.</w:t>
      </w:r>
    </w:p>
    <w:p w14:paraId="70B9FFBF"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 xml:space="preserve">Brak zawarcia umowy powierzenia przez 8 miesięcy w sytuacji, gdy podmiot zewnętrzny wykonywał usługi na rzecz administratora danych oraz zawarcie umowy przez osobę bez pełnomocnictwa było działaniem niezgodnym z przepisami prawa oraz regulacjami wewnętrznymi. </w:t>
      </w:r>
    </w:p>
    <w:p w14:paraId="2A952A8A" w14:textId="77777777" w:rsidR="007A4F82" w:rsidRPr="007A4F82" w:rsidRDefault="00E32463" w:rsidP="007A4F82">
      <w:pPr>
        <w:tabs>
          <w:tab w:val="left" w:pos="284"/>
          <w:tab w:val="left" w:pos="6096"/>
          <w:tab w:val="left" w:pos="7514"/>
        </w:tabs>
        <w:spacing w:before="120" w:line="276" w:lineRule="auto"/>
        <w:jc w:val="both"/>
        <w:rPr>
          <w:sz w:val="22"/>
          <w:szCs w:val="22"/>
        </w:rPr>
      </w:pPr>
      <w:r w:rsidRPr="007A4F82">
        <w:rPr>
          <w:sz w:val="22"/>
          <w:szCs w:val="22"/>
        </w:rPr>
        <w:t>Kontrolujący ocenili kontrolowane zagadnienie negatywnie.</w:t>
      </w:r>
    </w:p>
    <w:p w14:paraId="378DB631" w14:textId="77777777" w:rsidR="007A4F82" w:rsidRPr="007A4F82" w:rsidRDefault="0062591B" w:rsidP="007A4F82">
      <w:pPr>
        <w:tabs>
          <w:tab w:val="left" w:pos="284"/>
          <w:tab w:val="left" w:pos="6096"/>
          <w:tab w:val="left" w:pos="7514"/>
        </w:tabs>
        <w:spacing w:line="276" w:lineRule="auto"/>
        <w:jc w:val="both"/>
        <w:rPr>
          <w:sz w:val="22"/>
          <w:szCs w:val="22"/>
        </w:rPr>
      </w:pPr>
    </w:p>
    <w:p w14:paraId="52934945" w14:textId="77777777" w:rsidR="007A4F82" w:rsidRPr="007A4F82" w:rsidRDefault="00E32463" w:rsidP="007A4F82">
      <w:pPr>
        <w:spacing w:before="120" w:after="120" w:line="276" w:lineRule="auto"/>
        <w:jc w:val="both"/>
        <w:rPr>
          <w:rFonts w:eastAsia="Univers-PL"/>
          <w:b/>
          <w:sz w:val="22"/>
          <w:szCs w:val="22"/>
        </w:rPr>
      </w:pPr>
      <w:r w:rsidRPr="007A4F82">
        <w:rPr>
          <w:b/>
          <w:sz w:val="22"/>
          <w:szCs w:val="22"/>
        </w:rPr>
        <w:lastRenderedPageBreak/>
        <w:t>II.6 Prawo do przetwarzania danych osobowych</w:t>
      </w:r>
    </w:p>
    <w:p w14:paraId="776EC33D" w14:textId="77777777" w:rsidR="007A4F82" w:rsidRPr="007A4F82" w:rsidRDefault="00E32463" w:rsidP="007A4F82">
      <w:pPr>
        <w:tabs>
          <w:tab w:val="left" w:pos="6096"/>
          <w:tab w:val="left" w:pos="7514"/>
        </w:tabs>
        <w:spacing w:after="120" w:line="276" w:lineRule="auto"/>
        <w:jc w:val="both"/>
        <w:rPr>
          <w:rFonts w:eastAsia="Univers-PL"/>
          <w:sz w:val="22"/>
          <w:szCs w:val="22"/>
        </w:rPr>
      </w:pPr>
      <w:r w:rsidRPr="007A4F82">
        <w:rPr>
          <w:rFonts w:eastAsia="Univers-PL"/>
          <w:sz w:val="22"/>
          <w:szCs w:val="22"/>
        </w:rPr>
        <w:t xml:space="preserve">Dla wszystkich zbiorów danych/czynności przetwarzania danych osobowych w PAA zidentyfikowano podstawę prawną ich przetwarzania, co udokumentowano w rejestrze czynności przetwarzania danych osobowych i rejestrze kategorii czynności przetwarzania, przy czym rejestry te zostały zatwierdzone dopiero 4 lipca 2019 r. tj. z ponad rocznym opóźnieniem od daty wprowadzonego obowiązku (25 maja 2018 r.). </w:t>
      </w:r>
    </w:p>
    <w:p w14:paraId="6F44FFEE" w14:textId="77777777" w:rsidR="007A4F82" w:rsidRPr="007A4F82" w:rsidRDefault="00E32463" w:rsidP="007A4F82">
      <w:pPr>
        <w:tabs>
          <w:tab w:val="left" w:pos="6096"/>
          <w:tab w:val="left" w:pos="7514"/>
        </w:tabs>
        <w:spacing w:after="120" w:line="276" w:lineRule="auto"/>
        <w:jc w:val="both"/>
        <w:rPr>
          <w:rFonts w:eastAsia="Univers-PL"/>
          <w:sz w:val="22"/>
          <w:szCs w:val="22"/>
        </w:rPr>
      </w:pPr>
      <w:r w:rsidRPr="007A4F82">
        <w:rPr>
          <w:rFonts w:eastAsia="Univers-PL"/>
          <w:sz w:val="22"/>
          <w:szCs w:val="22"/>
        </w:rPr>
        <w:t>W PAA zidentyfikowano 51 czynności przetwarzania danych osobowych.</w:t>
      </w:r>
      <w:r>
        <w:rPr>
          <w:rFonts w:eastAsia="Univers-PL"/>
          <w:sz w:val="22"/>
          <w:szCs w:val="22"/>
        </w:rPr>
        <w:t xml:space="preserve"> </w:t>
      </w:r>
      <w:r w:rsidRPr="007A4F82">
        <w:rPr>
          <w:rFonts w:eastAsia="Univers-PL"/>
          <w:sz w:val="22"/>
          <w:szCs w:val="22"/>
        </w:rPr>
        <w:t>W ramach kontroli zweryfikowano przetwarzanie danych osobowych dla 4 czynności ( 7,8% wszystkich czynności przetwarzania), tj.:</w:t>
      </w:r>
    </w:p>
    <w:p w14:paraId="451B4891" w14:textId="77777777" w:rsidR="007A4F82" w:rsidRPr="007A4F82" w:rsidRDefault="00E32463" w:rsidP="00596749">
      <w:pPr>
        <w:pStyle w:val="Akapitzlist"/>
        <w:numPr>
          <w:ilvl w:val="0"/>
          <w:numId w:val="6"/>
        </w:numPr>
        <w:tabs>
          <w:tab w:val="left" w:pos="6096"/>
          <w:tab w:val="left" w:pos="7514"/>
        </w:tabs>
        <w:suppressAutoHyphens/>
        <w:spacing w:before="120" w:after="120" w:line="276" w:lineRule="auto"/>
        <w:ind w:left="714" w:hanging="357"/>
        <w:jc w:val="both"/>
        <w:rPr>
          <w:rFonts w:eastAsia="Univers-PL"/>
          <w:sz w:val="22"/>
          <w:szCs w:val="22"/>
        </w:rPr>
      </w:pPr>
      <w:r w:rsidRPr="007A4F82">
        <w:rPr>
          <w:rFonts w:eastAsia="Univers-PL"/>
          <w:sz w:val="22"/>
          <w:szCs w:val="22"/>
        </w:rPr>
        <w:t>Przesyłanie wniosków kandydatów na stypendia naukowe, wizyty naukowe, kursy szkoleniowe, wyjazdy konsultantów, seminaria, konferencje.</w:t>
      </w:r>
    </w:p>
    <w:p w14:paraId="42BBCD4D" w14:textId="77777777" w:rsidR="007A4F82" w:rsidRPr="007A4F82" w:rsidRDefault="00E32463" w:rsidP="00596749">
      <w:pPr>
        <w:pStyle w:val="Akapitzlist"/>
        <w:numPr>
          <w:ilvl w:val="0"/>
          <w:numId w:val="6"/>
        </w:numPr>
        <w:tabs>
          <w:tab w:val="left" w:pos="6096"/>
          <w:tab w:val="left" w:pos="7514"/>
        </w:tabs>
        <w:suppressAutoHyphens/>
        <w:spacing w:before="120" w:after="120" w:line="276" w:lineRule="auto"/>
        <w:ind w:left="714" w:hanging="357"/>
        <w:jc w:val="both"/>
        <w:rPr>
          <w:rFonts w:eastAsia="Univers-PL"/>
          <w:sz w:val="22"/>
          <w:szCs w:val="22"/>
        </w:rPr>
      </w:pPr>
      <w:r w:rsidRPr="007A4F82">
        <w:rPr>
          <w:rFonts w:eastAsia="Univers-PL"/>
          <w:sz w:val="22"/>
          <w:szCs w:val="22"/>
        </w:rPr>
        <w:t>Prowadzenie centralnego rejestru dawek indywidualnych.</w:t>
      </w:r>
    </w:p>
    <w:p w14:paraId="39BFC8A8" w14:textId="77777777" w:rsidR="007A4F82" w:rsidRPr="007A4F82" w:rsidRDefault="00E32463" w:rsidP="00596749">
      <w:pPr>
        <w:pStyle w:val="Akapitzlist"/>
        <w:numPr>
          <w:ilvl w:val="0"/>
          <w:numId w:val="6"/>
        </w:numPr>
        <w:tabs>
          <w:tab w:val="left" w:pos="6096"/>
          <w:tab w:val="left" w:pos="7514"/>
        </w:tabs>
        <w:suppressAutoHyphens/>
        <w:spacing w:before="120" w:after="120" w:line="276" w:lineRule="auto"/>
        <w:ind w:left="714" w:hanging="357"/>
        <w:jc w:val="both"/>
        <w:rPr>
          <w:rFonts w:eastAsia="Univers-PL"/>
          <w:sz w:val="22"/>
          <w:szCs w:val="22"/>
        </w:rPr>
      </w:pPr>
      <w:r w:rsidRPr="007A4F82">
        <w:rPr>
          <w:rFonts w:eastAsia="Univers-PL"/>
          <w:sz w:val="22"/>
          <w:szCs w:val="22"/>
        </w:rPr>
        <w:t>Przeprowadzanie egzaminów na stanowiska mające istotne znaczenie dla zapewnienia bezpieczeństwa jądrowego i ochrony radiologicznej oraz uprawnienia inspektorów ochrony radiologicznej.</w:t>
      </w:r>
    </w:p>
    <w:p w14:paraId="0D81AC07" w14:textId="77777777" w:rsidR="007A4F82" w:rsidRPr="007A4F82" w:rsidRDefault="00E32463" w:rsidP="00596749">
      <w:pPr>
        <w:pStyle w:val="Akapitzlist"/>
        <w:numPr>
          <w:ilvl w:val="0"/>
          <w:numId w:val="6"/>
        </w:numPr>
        <w:tabs>
          <w:tab w:val="left" w:pos="6096"/>
          <w:tab w:val="left" w:pos="7514"/>
        </w:tabs>
        <w:suppressAutoHyphens/>
        <w:spacing w:before="120" w:after="120" w:line="276" w:lineRule="auto"/>
        <w:ind w:left="714" w:hanging="357"/>
        <w:jc w:val="both"/>
        <w:rPr>
          <w:rFonts w:eastAsia="Univers-PL"/>
          <w:sz w:val="22"/>
          <w:szCs w:val="22"/>
        </w:rPr>
      </w:pPr>
      <w:r w:rsidRPr="007A4F82">
        <w:rPr>
          <w:rFonts w:eastAsia="Univers-PL"/>
          <w:sz w:val="22"/>
          <w:szCs w:val="22"/>
        </w:rPr>
        <w:t>Prowadzenie rejestrów osób fizycznych posiadających uprawnienie do pracy na stanowisku mającym istotne znaczenie dla zapewnienia bezpieczeństwa jądrowego i ochrony radiologicznej oraz uprawnienia inspektorów ochrony radiologicznej.</w:t>
      </w:r>
    </w:p>
    <w:p w14:paraId="42B13799" w14:textId="77777777" w:rsidR="007A4F82" w:rsidRPr="007A4F82" w:rsidRDefault="00E32463" w:rsidP="007A4F82">
      <w:pPr>
        <w:spacing w:before="120" w:after="120" w:line="276" w:lineRule="auto"/>
        <w:ind w:left="360"/>
        <w:jc w:val="right"/>
        <w:rPr>
          <w:sz w:val="22"/>
          <w:szCs w:val="22"/>
        </w:rPr>
      </w:pPr>
      <w:r w:rsidRPr="007A4F82">
        <w:rPr>
          <w:sz w:val="22"/>
          <w:szCs w:val="22"/>
        </w:rPr>
        <w:t>[Dowód akta kontroli str. II/195-204]</w:t>
      </w:r>
    </w:p>
    <w:p w14:paraId="23AEC51F" w14:textId="77777777" w:rsidR="007A4F82" w:rsidRPr="007A4F82" w:rsidRDefault="00E32463" w:rsidP="007A4F82">
      <w:pPr>
        <w:pStyle w:val="Akapitzlist"/>
        <w:tabs>
          <w:tab w:val="left" w:pos="6096"/>
          <w:tab w:val="left" w:pos="7514"/>
        </w:tabs>
        <w:spacing w:line="276" w:lineRule="auto"/>
        <w:ind w:left="0"/>
        <w:jc w:val="both"/>
        <w:rPr>
          <w:rFonts w:eastAsia="Univers-PL"/>
          <w:sz w:val="22"/>
          <w:szCs w:val="22"/>
        </w:rPr>
      </w:pPr>
      <w:r w:rsidRPr="007A4F82">
        <w:rPr>
          <w:rFonts w:eastAsia="Univers-PL"/>
          <w:sz w:val="22"/>
          <w:szCs w:val="22"/>
        </w:rPr>
        <w:t xml:space="preserve">We wszystkich przypadkach stwierdzono: </w:t>
      </w:r>
      <w:r w:rsidRPr="007A4F82">
        <w:rPr>
          <w:sz w:val="22"/>
          <w:szCs w:val="22"/>
        </w:rPr>
        <w:t>spełnienie warunków przetwarzania, określonych w podstawie prawnej przetwarzania i zawartej w rejestrze czynności; zgodność celów przetwarzania z celami, w jakich dane zostały zebrane</w:t>
      </w:r>
      <w:r w:rsidRPr="007A4F82">
        <w:rPr>
          <w:rFonts w:eastAsia="Univers-PL"/>
          <w:sz w:val="22"/>
          <w:szCs w:val="22"/>
        </w:rPr>
        <w:t>; przetwarzanie danych wyłącznie w zakresie niezbędnym do realizacji celów ich przetwarzania; przetwarzanie danych w formie umożliwiającej identyfikację osoby, której dane dotyczą.</w:t>
      </w:r>
    </w:p>
    <w:p w14:paraId="02CCF641" w14:textId="77777777" w:rsidR="007A4F82" w:rsidRPr="007A4F82" w:rsidRDefault="00E32463" w:rsidP="007A4F82">
      <w:pPr>
        <w:spacing w:before="120" w:after="120" w:line="276" w:lineRule="auto"/>
        <w:ind w:left="360"/>
        <w:jc w:val="right"/>
        <w:rPr>
          <w:sz w:val="22"/>
          <w:szCs w:val="22"/>
        </w:rPr>
      </w:pPr>
      <w:r w:rsidRPr="007A4F82">
        <w:rPr>
          <w:sz w:val="22"/>
          <w:szCs w:val="22"/>
        </w:rPr>
        <w:t>[Dowód akta kontroli str. II/205-472]</w:t>
      </w:r>
    </w:p>
    <w:p w14:paraId="0C0FD3BD" w14:textId="77777777" w:rsidR="007A4F82" w:rsidRPr="007A4F82" w:rsidRDefault="00E32463" w:rsidP="007A4F82">
      <w:pPr>
        <w:tabs>
          <w:tab w:val="left" w:pos="284"/>
          <w:tab w:val="left" w:pos="6096"/>
          <w:tab w:val="left" w:pos="7514"/>
        </w:tabs>
        <w:spacing w:before="120" w:line="276" w:lineRule="auto"/>
        <w:jc w:val="both"/>
        <w:rPr>
          <w:sz w:val="22"/>
          <w:szCs w:val="22"/>
        </w:rPr>
      </w:pPr>
      <w:r w:rsidRPr="007A4F82">
        <w:rPr>
          <w:sz w:val="22"/>
          <w:szCs w:val="22"/>
        </w:rPr>
        <w:t>Kontrolujący ocenili kontrolowane zagadnienie pozytywnie.</w:t>
      </w:r>
    </w:p>
    <w:p w14:paraId="563AAF03" w14:textId="77777777" w:rsidR="007A4F82" w:rsidRPr="007A4F82" w:rsidRDefault="0062591B" w:rsidP="007A4F82">
      <w:pPr>
        <w:tabs>
          <w:tab w:val="left" w:pos="284"/>
          <w:tab w:val="left" w:pos="6096"/>
          <w:tab w:val="left" w:pos="7514"/>
        </w:tabs>
        <w:spacing w:line="276" w:lineRule="auto"/>
        <w:jc w:val="both"/>
        <w:rPr>
          <w:sz w:val="22"/>
          <w:szCs w:val="22"/>
        </w:rPr>
      </w:pPr>
    </w:p>
    <w:p w14:paraId="2458DD26" w14:textId="77777777" w:rsidR="007A4F82" w:rsidRPr="007A4F82" w:rsidRDefault="00E32463" w:rsidP="007A4F82">
      <w:pPr>
        <w:tabs>
          <w:tab w:val="left" w:pos="6096"/>
          <w:tab w:val="left" w:pos="7514"/>
        </w:tabs>
        <w:spacing w:after="120" w:line="276" w:lineRule="auto"/>
        <w:jc w:val="both"/>
        <w:rPr>
          <w:rFonts w:eastAsia="Univers-PL"/>
          <w:b/>
          <w:sz w:val="22"/>
          <w:szCs w:val="22"/>
        </w:rPr>
      </w:pPr>
      <w:r w:rsidRPr="007A4F82">
        <w:rPr>
          <w:rFonts w:eastAsia="Univers-PL"/>
          <w:b/>
          <w:sz w:val="22"/>
          <w:szCs w:val="22"/>
        </w:rPr>
        <w:t>II.7 Realizacja praw osób, których dane dotyczą</w:t>
      </w:r>
    </w:p>
    <w:p w14:paraId="0028C7E9" w14:textId="77777777" w:rsidR="007A4F82" w:rsidRPr="007A4F82" w:rsidRDefault="00E32463" w:rsidP="007A4F82">
      <w:pPr>
        <w:autoSpaceDE w:val="0"/>
        <w:autoSpaceDN w:val="0"/>
        <w:adjustRightInd w:val="0"/>
        <w:spacing w:after="120" w:line="276" w:lineRule="auto"/>
        <w:jc w:val="both"/>
        <w:rPr>
          <w:sz w:val="22"/>
          <w:szCs w:val="22"/>
        </w:rPr>
      </w:pPr>
      <w:r w:rsidRPr="007A4F82">
        <w:rPr>
          <w:color w:val="000000"/>
          <w:sz w:val="22"/>
          <w:szCs w:val="22"/>
        </w:rPr>
        <w:t>Procedura realizacji praw osób, których dane dotyczą została opisana w Polityce ochrony danych osobowych PAA. Określono także osoby odpowiedzialne za realizację praw osób.</w:t>
      </w:r>
      <w:r w:rsidRPr="007A4F82">
        <w:rPr>
          <w:sz w:val="22"/>
          <w:szCs w:val="22"/>
        </w:rPr>
        <w:t xml:space="preserve"> Opracowano wzory klauzul informacyjnych zgodnych z art. 13 i 14 ogólnego rozporządzenia o ochronie danych. Klauzule te jednak nie zawierają informacji o ewentualnym zamiarze przekazywania danych osobowych do państw trzecich lub organizacji międzynarodowej i podjętych zabezpieczeniach w tym zakresie, co jest wymogiem art. 13 ust. 1 lit. f oraz art. 14 ust. 1 lit. f ogólnego rozporządzenia o ochronie danych.</w:t>
      </w:r>
    </w:p>
    <w:p w14:paraId="3789E599" w14:textId="77777777" w:rsidR="007A4F82" w:rsidRPr="007A4F82" w:rsidRDefault="00E32463" w:rsidP="007A4F82">
      <w:pPr>
        <w:autoSpaceDE w:val="0"/>
        <w:autoSpaceDN w:val="0"/>
        <w:adjustRightInd w:val="0"/>
        <w:spacing w:after="120" w:line="276" w:lineRule="auto"/>
        <w:jc w:val="both"/>
        <w:rPr>
          <w:rFonts w:eastAsia="Univers-PL"/>
          <w:sz w:val="22"/>
          <w:szCs w:val="22"/>
        </w:rPr>
      </w:pPr>
      <w:r w:rsidRPr="007A4F82">
        <w:rPr>
          <w:rFonts w:eastAsia="Univers-PL"/>
          <w:sz w:val="22"/>
          <w:szCs w:val="22"/>
        </w:rPr>
        <w:t>Procedura udzielania informacji z art. 13 i 14 ogólnego rozporządzenia o ochronie danych nie przewiduje obowiązku ponownego zastosowania klauzuli informacyjnej wobec osób, których dane osobowe zostały zebrane w innym celu niż zamierzony cel ich wykorzystania.</w:t>
      </w:r>
    </w:p>
    <w:p w14:paraId="403A0203" w14:textId="77777777" w:rsidR="007A4F82" w:rsidRPr="007A4F82" w:rsidRDefault="00E32463" w:rsidP="007A4F82">
      <w:pPr>
        <w:autoSpaceDE w:val="0"/>
        <w:autoSpaceDN w:val="0"/>
        <w:adjustRightInd w:val="0"/>
        <w:spacing w:after="120" w:line="276" w:lineRule="auto"/>
        <w:jc w:val="both"/>
        <w:rPr>
          <w:sz w:val="22"/>
          <w:szCs w:val="22"/>
        </w:rPr>
      </w:pPr>
      <w:r w:rsidRPr="007A4F82">
        <w:rPr>
          <w:rFonts w:eastAsia="Univers-PL"/>
          <w:sz w:val="22"/>
          <w:szCs w:val="22"/>
        </w:rPr>
        <w:t>Zgodnie z art. 12 ust. 3 ogólnego rozporządzenia o ochronie danych Administrator bez zbędnej zwłoki – a w każdym razie w terminie miesiąca od otrzymania żądania – udziela osobie, której dane dotyczą, informacji o działaniach podjętych w związku z żądaniem na podstawie art. 15–22. W razie potrzeby termin ten można przedłużyć o kolejne dwa miesiące z uwagi na skomplikowany charakter żądania lub liczbę żądań.</w:t>
      </w:r>
    </w:p>
    <w:p w14:paraId="0C6C16BE" w14:textId="77777777" w:rsidR="007A4F82" w:rsidRPr="007A4F82" w:rsidRDefault="00E32463" w:rsidP="007A4F82">
      <w:pPr>
        <w:autoSpaceDE w:val="0"/>
        <w:autoSpaceDN w:val="0"/>
        <w:adjustRightInd w:val="0"/>
        <w:spacing w:line="276" w:lineRule="auto"/>
        <w:jc w:val="both"/>
        <w:rPr>
          <w:sz w:val="22"/>
          <w:szCs w:val="22"/>
        </w:rPr>
      </w:pPr>
      <w:r w:rsidRPr="007A4F82">
        <w:rPr>
          <w:sz w:val="22"/>
          <w:szCs w:val="22"/>
        </w:rPr>
        <w:lastRenderedPageBreak/>
        <w:t>Procedura opisana w Załączniku nr 6 Postępowanie dotyczące wniosku złożonego przez osobę w zakresie przysługujących jej praw, do Polityki ochrony danych osobowych PAA nie zawiera zapisów, zgodnie z którymi administrator udziela osobie informacji o działaniach podjętych w związku z jej żądaniem w terminie miesiąca od otrzymania żądania, a w razie potrzeby o przedłużeniu tego terminu o kolejne 2 miesiące.</w:t>
      </w:r>
    </w:p>
    <w:p w14:paraId="29B12ED9" w14:textId="77777777" w:rsidR="007A4F82" w:rsidRDefault="00E32463" w:rsidP="003639DE">
      <w:pPr>
        <w:spacing w:before="120" w:after="120" w:line="276" w:lineRule="auto"/>
        <w:ind w:left="360"/>
        <w:jc w:val="right"/>
        <w:rPr>
          <w:sz w:val="22"/>
          <w:szCs w:val="22"/>
        </w:rPr>
      </w:pPr>
      <w:r w:rsidRPr="007A4F82">
        <w:rPr>
          <w:sz w:val="22"/>
          <w:szCs w:val="22"/>
        </w:rPr>
        <w:t>[Dowód akta kontroli str. II/39-71]</w:t>
      </w:r>
    </w:p>
    <w:p w14:paraId="0D5EFAAD" w14:textId="77777777" w:rsidR="007A4F82" w:rsidRPr="007A4F82" w:rsidRDefault="00E32463" w:rsidP="007A4F82">
      <w:pPr>
        <w:autoSpaceDE w:val="0"/>
        <w:autoSpaceDN w:val="0"/>
        <w:adjustRightInd w:val="0"/>
        <w:spacing w:line="276" w:lineRule="auto"/>
        <w:jc w:val="both"/>
        <w:rPr>
          <w:sz w:val="22"/>
          <w:szCs w:val="22"/>
        </w:rPr>
      </w:pPr>
      <w:r w:rsidRPr="007A4F82">
        <w:rPr>
          <w:sz w:val="22"/>
          <w:szCs w:val="22"/>
        </w:rPr>
        <w:t>W okresie objętym kontrolą do PAA nie wpłynęły wnioski o realizację praw osób, których dane dotyczą.</w:t>
      </w:r>
    </w:p>
    <w:p w14:paraId="0FC36909" w14:textId="77777777" w:rsidR="007A4F82" w:rsidRPr="007A4F82" w:rsidRDefault="00E32463" w:rsidP="007A4F82">
      <w:pPr>
        <w:spacing w:before="120" w:after="120" w:line="276" w:lineRule="auto"/>
        <w:ind w:left="360"/>
        <w:jc w:val="right"/>
        <w:rPr>
          <w:sz w:val="22"/>
          <w:szCs w:val="22"/>
        </w:rPr>
      </w:pPr>
      <w:r w:rsidRPr="007A4F82">
        <w:rPr>
          <w:sz w:val="22"/>
          <w:szCs w:val="22"/>
        </w:rPr>
        <w:t>[Dowód akta kontroli str. II/90-95]</w:t>
      </w:r>
    </w:p>
    <w:p w14:paraId="56A13BDC" w14:textId="77777777" w:rsidR="007A4F82" w:rsidRPr="007A4F82" w:rsidRDefault="00E32463" w:rsidP="007A4F82">
      <w:pPr>
        <w:autoSpaceDE w:val="0"/>
        <w:autoSpaceDN w:val="0"/>
        <w:adjustRightInd w:val="0"/>
        <w:spacing w:after="120" w:line="276" w:lineRule="auto"/>
        <w:jc w:val="both"/>
        <w:rPr>
          <w:sz w:val="22"/>
          <w:szCs w:val="22"/>
        </w:rPr>
      </w:pPr>
      <w:r w:rsidRPr="007A4F82">
        <w:rPr>
          <w:sz w:val="22"/>
          <w:szCs w:val="22"/>
        </w:rPr>
        <w:t>W ramach skontrolowanych czynności przetwarzania danych osobowych spełniano obowiązek informacyjny, o którym mowa w art. 13 ogólnego rozporządzenia o ochronie danych z jednym wyjątkiem. Nie przekazywano klauzuli informacyjnej zawierającej wszystkie informacje wymagane art. 13 ogólnego rozporządzenia o ochronie danych wszystkim osobom, których dane są przetwarzane w Departamencie Ochrony Radiologicznej (dalej: DOR), w związku z przeprowadzaniem egzaminów na stanowiska mające istotne znaczenie dla zapewnienia bezpieczeństwa jądrowego i ochrony radiologicznej oraz uprawnienia inspektorów ochrony radiologicznej oraz prowadzeniem rejestru osób fizycznych posiadających uprawnienia do pracy na stanowisku mającym istotne znaczenie dla zapewnienia bezpieczeństwa jądrowego i ochrony radiologicznej oraz uprawnienia inspektorów ochrony radiologicznej.</w:t>
      </w:r>
    </w:p>
    <w:p w14:paraId="02824C9B" w14:textId="77777777" w:rsidR="007A4F82" w:rsidRPr="007A4F82" w:rsidRDefault="00E32463" w:rsidP="007A4F82">
      <w:pPr>
        <w:autoSpaceDE w:val="0"/>
        <w:autoSpaceDN w:val="0"/>
        <w:adjustRightInd w:val="0"/>
        <w:spacing w:line="276" w:lineRule="auto"/>
        <w:jc w:val="both"/>
        <w:rPr>
          <w:sz w:val="22"/>
          <w:szCs w:val="22"/>
        </w:rPr>
      </w:pPr>
      <w:r w:rsidRPr="007A4F82">
        <w:rPr>
          <w:sz w:val="22"/>
          <w:szCs w:val="22"/>
        </w:rPr>
        <w:t>Osoby, które przystępują do egzaminu na nadanie uprawnień, a których dane są przetwarzane w ramach ww. czynności przetwarzania podpisują oświadczenie na których wyrażają zgodę na przetwarzanie danych osobowych oraz, że są świadomi tożsamości administratora danych, celu zbierania danych, prawie dostępu do danych oraz możliwości ich skorygowania, oraz o obowiązku podania danych, który wynika z § 12 ust. 1 Rozporządzenia Rady Ministrów z dnia 2 września 2016 r. w sprawie stanowiska mającego istotne znaczenie dla zapewnienia bezpieczeństwa jądrowego i ochrony radiologicznej oraz inspektorów ochrony radiologicznej.</w:t>
      </w:r>
    </w:p>
    <w:p w14:paraId="5BC17614" w14:textId="77777777" w:rsidR="007A4F82" w:rsidRPr="007A4F82" w:rsidRDefault="00E32463" w:rsidP="007A4F82">
      <w:pPr>
        <w:spacing w:before="120" w:after="120" w:line="276" w:lineRule="auto"/>
        <w:jc w:val="right"/>
        <w:rPr>
          <w:sz w:val="22"/>
          <w:szCs w:val="22"/>
        </w:rPr>
      </w:pPr>
      <w:r w:rsidRPr="007A4F82">
        <w:rPr>
          <w:sz w:val="22"/>
          <w:szCs w:val="22"/>
        </w:rPr>
        <w:t>[Dowód akta kontroli str. II/361-472]</w:t>
      </w:r>
    </w:p>
    <w:p w14:paraId="27DBB7B5" w14:textId="77777777" w:rsidR="007A4F82" w:rsidRPr="007A4F82" w:rsidRDefault="00E32463" w:rsidP="007A4F82">
      <w:pPr>
        <w:autoSpaceDE w:val="0"/>
        <w:autoSpaceDN w:val="0"/>
        <w:adjustRightInd w:val="0"/>
        <w:spacing w:after="120" w:line="276" w:lineRule="auto"/>
        <w:jc w:val="both"/>
        <w:rPr>
          <w:sz w:val="22"/>
          <w:szCs w:val="22"/>
        </w:rPr>
      </w:pPr>
      <w:r w:rsidRPr="007A4F82">
        <w:rPr>
          <w:sz w:val="22"/>
          <w:szCs w:val="22"/>
        </w:rPr>
        <w:t>Zgodnie z art. 13 ogólnego rozporządzenia o ochronie danych osobowych, podczas pozyskiwania danych osobowych należy wypełnić obowiązek informacyjny wobec osoby, której dane są zbierane. Zakres podanych informacji precyzuje ust. 1 i 2 tegoż artykułu. Zakres informacji podanych w ww. oświadczeniu zawężono w stosunku do zakresu informacji wymaganych w art. 13.</w:t>
      </w:r>
    </w:p>
    <w:p w14:paraId="33236E73" w14:textId="77777777" w:rsidR="007A4F82" w:rsidRPr="007A4F82" w:rsidRDefault="00E32463" w:rsidP="007A4F82">
      <w:pPr>
        <w:autoSpaceDE w:val="0"/>
        <w:autoSpaceDN w:val="0"/>
        <w:adjustRightInd w:val="0"/>
        <w:spacing w:after="120" w:line="276" w:lineRule="auto"/>
        <w:jc w:val="both"/>
        <w:rPr>
          <w:sz w:val="22"/>
          <w:szCs w:val="22"/>
        </w:rPr>
      </w:pPr>
      <w:r w:rsidRPr="007A4F82">
        <w:rPr>
          <w:sz w:val="22"/>
          <w:szCs w:val="22"/>
        </w:rPr>
        <w:t>Przetwarzanie danych w ramach powyższych czynności przetwarzania odbywa się na podstawie art. 6 ust. 1 lit. c ogólnego rozporządzenia o ochronie danych</w:t>
      </w:r>
      <w:r>
        <w:rPr>
          <w:rStyle w:val="Odwoanieprzypisudolnego"/>
          <w:sz w:val="22"/>
          <w:szCs w:val="22"/>
        </w:rPr>
        <w:footnoteReference w:id="33"/>
      </w:r>
      <w:r w:rsidRPr="007A4F82">
        <w:rPr>
          <w:sz w:val="22"/>
          <w:szCs w:val="22"/>
        </w:rPr>
        <w:t xml:space="preserve"> w związku z ustawą z dnia 29 listopada 2000 r. Prawo atomowe</w:t>
      </w:r>
      <w:r>
        <w:rPr>
          <w:rStyle w:val="Odwoanieprzypisudolnego"/>
          <w:sz w:val="22"/>
          <w:szCs w:val="22"/>
        </w:rPr>
        <w:footnoteReference w:id="34"/>
      </w:r>
      <w:r w:rsidRPr="007A4F82">
        <w:rPr>
          <w:sz w:val="22"/>
          <w:szCs w:val="22"/>
        </w:rPr>
        <w:t xml:space="preserve">. </w:t>
      </w:r>
    </w:p>
    <w:p w14:paraId="7151077E" w14:textId="77777777" w:rsidR="007A4F82" w:rsidRPr="007A4F82" w:rsidRDefault="00E32463" w:rsidP="007A4F82">
      <w:pPr>
        <w:autoSpaceDE w:val="0"/>
        <w:autoSpaceDN w:val="0"/>
        <w:adjustRightInd w:val="0"/>
        <w:spacing w:after="120" w:line="276" w:lineRule="auto"/>
        <w:jc w:val="both"/>
        <w:rPr>
          <w:sz w:val="22"/>
          <w:szCs w:val="22"/>
        </w:rPr>
      </w:pPr>
      <w:r w:rsidRPr="007A4F82">
        <w:rPr>
          <w:sz w:val="22"/>
          <w:szCs w:val="22"/>
        </w:rPr>
        <w:t xml:space="preserve">W wymaganych przez PAA oświadczeniach dotyczących m.in. przetwarzania danych, osoby wyrażają zgodę na przetwarzanie danych osobowych. Zespół kontrolujący zwraca uwagę, że przyjęty przez PAA sposób postępowania wprowadza osobę składającą oświadczenie w błąd, co do podstawy przetwarzania jej danych osobowych, na którą jak wynika z oświadczenia jest wyrażona zgoda, w sytuacji, gdy podstawą jest przepis prawa. </w:t>
      </w:r>
    </w:p>
    <w:p w14:paraId="4C99652F" w14:textId="77777777" w:rsidR="007A4F82" w:rsidRDefault="00E32463" w:rsidP="007A4F82">
      <w:pPr>
        <w:tabs>
          <w:tab w:val="left" w:pos="284"/>
          <w:tab w:val="left" w:pos="6096"/>
          <w:tab w:val="left" w:pos="7514"/>
        </w:tabs>
        <w:spacing w:before="120" w:line="276" w:lineRule="auto"/>
        <w:jc w:val="both"/>
        <w:rPr>
          <w:sz w:val="22"/>
          <w:szCs w:val="22"/>
        </w:rPr>
      </w:pPr>
      <w:r w:rsidRPr="007A4F82">
        <w:rPr>
          <w:sz w:val="22"/>
          <w:szCs w:val="22"/>
        </w:rPr>
        <w:t>Kontrolowany zakres oceniono pozytywnie z zastrzeżeniami.</w:t>
      </w:r>
    </w:p>
    <w:p w14:paraId="33CB9205" w14:textId="77777777" w:rsidR="008F25C2" w:rsidRPr="007A4F82" w:rsidRDefault="0062591B" w:rsidP="007A4F82">
      <w:pPr>
        <w:tabs>
          <w:tab w:val="left" w:pos="284"/>
          <w:tab w:val="left" w:pos="6096"/>
          <w:tab w:val="left" w:pos="7514"/>
        </w:tabs>
        <w:spacing w:before="120" w:line="276" w:lineRule="auto"/>
        <w:jc w:val="both"/>
        <w:rPr>
          <w:sz w:val="22"/>
          <w:szCs w:val="22"/>
        </w:rPr>
      </w:pPr>
    </w:p>
    <w:p w14:paraId="23AD8A68" w14:textId="77777777" w:rsidR="007A4F82" w:rsidRPr="007A4F82" w:rsidRDefault="0062591B" w:rsidP="007A4F82">
      <w:pPr>
        <w:tabs>
          <w:tab w:val="left" w:pos="284"/>
          <w:tab w:val="left" w:pos="6096"/>
          <w:tab w:val="left" w:pos="7514"/>
        </w:tabs>
        <w:spacing w:line="276" w:lineRule="auto"/>
        <w:jc w:val="both"/>
        <w:rPr>
          <w:sz w:val="22"/>
          <w:szCs w:val="22"/>
        </w:rPr>
      </w:pPr>
    </w:p>
    <w:p w14:paraId="53A38149" w14:textId="77777777" w:rsidR="007A4F82" w:rsidRPr="007A4F82" w:rsidRDefault="00E32463" w:rsidP="007A4F82">
      <w:pPr>
        <w:autoSpaceDE w:val="0"/>
        <w:autoSpaceDN w:val="0"/>
        <w:adjustRightInd w:val="0"/>
        <w:spacing w:after="120" w:line="276" w:lineRule="auto"/>
        <w:rPr>
          <w:b/>
          <w:sz w:val="22"/>
          <w:szCs w:val="22"/>
        </w:rPr>
      </w:pPr>
      <w:r w:rsidRPr="007A4F82">
        <w:rPr>
          <w:rFonts w:eastAsia="Univers-PL"/>
          <w:b/>
          <w:sz w:val="22"/>
          <w:szCs w:val="22"/>
        </w:rPr>
        <w:lastRenderedPageBreak/>
        <w:t>II.8 Inspektor ochrony danych</w:t>
      </w:r>
    </w:p>
    <w:p w14:paraId="42A3AEA0" w14:textId="77777777" w:rsidR="007A4F82" w:rsidRPr="007A4F82" w:rsidRDefault="00E32463" w:rsidP="007A4F82">
      <w:pPr>
        <w:tabs>
          <w:tab w:val="left" w:pos="284"/>
          <w:tab w:val="left" w:pos="6096"/>
          <w:tab w:val="left" w:pos="7514"/>
        </w:tabs>
        <w:spacing w:line="276" w:lineRule="auto"/>
        <w:jc w:val="both"/>
        <w:rPr>
          <w:sz w:val="22"/>
          <w:szCs w:val="22"/>
        </w:rPr>
      </w:pPr>
      <w:r w:rsidRPr="007A4F82">
        <w:rPr>
          <w:sz w:val="22"/>
          <w:szCs w:val="22"/>
        </w:rPr>
        <w:t>W PAA został powołany Inspektor Ochrony Danych w terminie wynikającym z ustawy z dnia 10 maja 2018 r. o ochronie danych osobowych. Dopełniono ustawowego obowiązku zawiadomienia PUODO o powołaniu IOD. Dane kontaktowe do IOD zostały upublicznione na stronie internetowej PAA.</w:t>
      </w:r>
    </w:p>
    <w:p w14:paraId="1C6F198D" w14:textId="77777777" w:rsidR="007A4F82" w:rsidRPr="007A4F82" w:rsidRDefault="00E32463" w:rsidP="007A4F82">
      <w:pPr>
        <w:tabs>
          <w:tab w:val="left" w:pos="284"/>
          <w:tab w:val="left" w:pos="6096"/>
          <w:tab w:val="left" w:pos="7514"/>
        </w:tabs>
        <w:spacing w:line="276" w:lineRule="auto"/>
        <w:jc w:val="both"/>
        <w:rPr>
          <w:sz w:val="22"/>
          <w:szCs w:val="22"/>
        </w:rPr>
      </w:pPr>
      <w:r w:rsidRPr="007A4F82">
        <w:rPr>
          <w:sz w:val="22"/>
          <w:szCs w:val="22"/>
        </w:rPr>
        <w:t>IOD jest bezpośrednio podległy najwyższemu kierownictwu jednostki tj. Prezesowi PAA – Administratorowi danych. Osoba pełniąca funkcję IOD wykonuje inne zadania na podstawie opisu stanowiska pracy, które nie powodują konfliktu interesów z funkcją IOD. Osoba ta nie zajmuje stanowiska kierowniczego. IOD posiada doświadczenie i wykształcenie niezbędne do pełnienia tej funkcji. Na podstawie Polityki ochrony danych PAA, IOD ma możliwość włączenia się we wszystkie procesy przetwarzania danych w PAA.</w:t>
      </w:r>
    </w:p>
    <w:p w14:paraId="6D33FF80" w14:textId="77777777" w:rsidR="007A4F82" w:rsidRPr="007A4F82" w:rsidRDefault="00E32463" w:rsidP="007A4F82">
      <w:pPr>
        <w:spacing w:before="120" w:after="120" w:line="276" w:lineRule="auto"/>
        <w:ind w:left="360"/>
        <w:jc w:val="right"/>
        <w:rPr>
          <w:sz w:val="22"/>
          <w:szCs w:val="22"/>
        </w:rPr>
      </w:pPr>
      <w:r w:rsidRPr="007A4F82">
        <w:rPr>
          <w:sz w:val="22"/>
          <w:szCs w:val="22"/>
        </w:rPr>
        <w:t>[Dowód akta kontroli str. II/478-509]</w:t>
      </w:r>
    </w:p>
    <w:p w14:paraId="7EDDC410" w14:textId="77777777" w:rsidR="007A4F82" w:rsidRPr="007A4F82" w:rsidRDefault="00E32463" w:rsidP="007A4F82">
      <w:pPr>
        <w:tabs>
          <w:tab w:val="left" w:pos="284"/>
          <w:tab w:val="left" w:pos="6096"/>
          <w:tab w:val="left" w:pos="7514"/>
        </w:tabs>
        <w:spacing w:before="120" w:line="276" w:lineRule="auto"/>
        <w:jc w:val="both"/>
        <w:rPr>
          <w:sz w:val="22"/>
          <w:szCs w:val="22"/>
        </w:rPr>
      </w:pPr>
      <w:r w:rsidRPr="007A4F82">
        <w:rPr>
          <w:sz w:val="22"/>
          <w:szCs w:val="22"/>
        </w:rPr>
        <w:t xml:space="preserve">Kontrolujący ocenili kontrolowane zagadnienie pozytywnie. </w:t>
      </w:r>
    </w:p>
    <w:p w14:paraId="1CB78FAD" w14:textId="77777777" w:rsidR="007A4F82" w:rsidRPr="007A4F82" w:rsidRDefault="0062591B" w:rsidP="007A4F82">
      <w:pPr>
        <w:tabs>
          <w:tab w:val="left" w:pos="284"/>
          <w:tab w:val="left" w:pos="6096"/>
          <w:tab w:val="left" w:pos="7514"/>
        </w:tabs>
        <w:spacing w:line="276" w:lineRule="auto"/>
        <w:jc w:val="both"/>
        <w:rPr>
          <w:sz w:val="22"/>
          <w:szCs w:val="22"/>
        </w:rPr>
      </w:pPr>
    </w:p>
    <w:p w14:paraId="490FAF0C" w14:textId="77777777" w:rsidR="007A4F82" w:rsidRPr="007A4F82" w:rsidRDefault="00E32463" w:rsidP="007A4F82">
      <w:pPr>
        <w:pStyle w:val="Akapitzlist"/>
        <w:spacing w:line="276" w:lineRule="auto"/>
        <w:ind w:left="0"/>
        <w:jc w:val="both"/>
        <w:rPr>
          <w:rFonts w:eastAsia="Univers-PL"/>
          <w:b/>
          <w:sz w:val="22"/>
          <w:szCs w:val="22"/>
        </w:rPr>
      </w:pPr>
      <w:r w:rsidRPr="007A4F82">
        <w:rPr>
          <w:b/>
          <w:sz w:val="22"/>
          <w:szCs w:val="22"/>
        </w:rPr>
        <w:t>II.9 Rejestrowanie czynności przetwarzania danych osobowych</w:t>
      </w:r>
    </w:p>
    <w:p w14:paraId="79BB38F8"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sz w:val="22"/>
          <w:szCs w:val="22"/>
        </w:rPr>
        <w:t xml:space="preserve">Rejestr czynności przetwarzania PAA oraz Rejestr kategorii czynności przetwarzania zostały zatwierdzone dopiero 4 lipca 2019 r., tj. ponad rok po wejściu w życie ogólnego rozporządzenia o ochronie danych. Rejestry zawierają wszystkie elementy wymagane </w:t>
      </w:r>
      <w:r w:rsidRPr="007A4F82">
        <w:rPr>
          <w:rFonts w:eastAsia="Univers-PL"/>
          <w:sz w:val="22"/>
          <w:szCs w:val="22"/>
        </w:rPr>
        <w:t>przez art. 30 ust. 1 ogólnego rozporządzenia o ochronie danych. W trakcie kontroli Dyrektor Generalny wyjaśniał, m.in. że przyczyną niezakończenia prac nad Polityką ochrony danych osobowych PAA w terminie wejścia w życie ogólnego rozporządzenia o ochronie danych spowodowane były m.in. przedłużające się prace nad opracowaniem rejestru czynności przetwarzania danych w PAA.</w:t>
      </w:r>
    </w:p>
    <w:p w14:paraId="1E858B97" w14:textId="77777777" w:rsidR="007A4F82" w:rsidRPr="007A4F82" w:rsidRDefault="00E32463" w:rsidP="007A4F82">
      <w:pPr>
        <w:spacing w:before="120" w:after="120" w:line="276" w:lineRule="auto"/>
        <w:ind w:left="360"/>
        <w:jc w:val="right"/>
        <w:rPr>
          <w:sz w:val="22"/>
          <w:szCs w:val="22"/>
        </w:rPr>
      </w:pPr>
      <w:r w:rsidRPr="007A4F82">
        <w:rPr>
          <w:sz w:val="22"/>
          <w:szCs w:val="22"/>
        </w:rPr>
        <w:t>[Dowód akta kontroli str. II/195-204]</w:t>
      </w:r>
    </w:p>
    <w:p w14:paraId="0448DF53" w14:textId="77777777" w:rsidR="007A4F82" w:rsidRPr="007A4F82" w:rsidRDefault="00E32463" w:rsidP="007A4F82">
      <w:pPr>
        <w:autoSpaceDE w:val="0"/>
        <w:autoSpaceDN w:val="0"/>
        <w:adjustRightInd w:val="0"/>
        <w:spacing w:line="276" w:lineRule="auto"/>
        <w:jc w:val="both"/>
        <w:rPr>
          <w:sz w:val="22"/>
          <w:szCs w:val="22"/>
        </w:rPr>
      </w:pPr>
      <w:r w:rsidRPr="007A4F82">
        <w:rPr>
          <w:sz w:val="22"/>
          <w:szCs w:val="22"/>
        </w:rPr>
        <w:t>Zgodnie z art. 30 ogólnego rozporządzenia o ochronie danych każdy administrator prowadzi rejestr czynności przetwarzania danych osobowych, za które odpowiada, a podmiot przetwarzający prowadzi rejestr wszystkich kategorii czynności przetwarzania dokonywanych w imieniu administratora.</w:t>
      </w:r>
    </w:p>
    <w:p w14:paraId="7AAC20DB" w14:textId="77777777" w:rsidR="007A4F82" w:rsidRPr="007A4F82" w:rsidRDefault="00E32463" w:rsidP="007A4F82">
      <w:pPr>
        <w:spacing w:after="120" w:line="276" w:lineRule="auto"/>
        <w:jc w:val="both"/>
        <w:rPr>
          <w:sz w:val="22"/>
          <w:szCs w:val="22"/>
        </w:rPr>
      </w:pPr>
      <w:r w:rsidRPr="007A4F82">
        <w:rPr>
          <w:sz w:val="22"/>
          <w:szCs w:val="22"/>
        </w:rPr>
        <w:t>Odnośnie przyczyn opóźnienia w zatwierdzeniu rejestru czynności przetwarzania i rejestru kategorii czynności przetwarzania były Dyrektor Generalny PAA wyjaśnił, że powyższe spowodowane było zmianami organizacyjnymi w PAA na początku 2019 r. Dodatkowo poinformował, że rejestr kategorii przetwarzania przed jego formalnym zatwierdzeniem był prowadzony przez ABI i IOD w formie elektronicznej</w:t>
      </w:r>
      <w:r>
        <w:rPr>
          <w:rStyle w:val="Odwoanieprzypisudolnego"/>
          <w:sz w:val="22"/>
          <w:szCs w:val="22"/>
        </w:rPr>
        <w:footnoteReference w:id="35"/>
      </w:r>
      <w:r w:rsidRPr="007A4F82">
        <w:rPr>
          <w:sz w:val="22"/>
          <w:szCs w:val="22"/>
        </w:rPr>
        <w:t>.</w:t>
      </w:r>
    </w:p>
    <w:p w14:paraId="38756A1E" w14:textId="77777777" w:rsidR="007A4F82" w:rsidRPr="007A4F82" w:rsidRDefault="00E32463" w:rsidP="007A4F82">
      <w:pPr>
        <w:spacing w:before="120" w:after="120" w:line="276" w:lineRule="auto"/>
        <w:ind w:left="360"/>
        <w:jc w:val="right"/>
        <w:rPr>
          <w:sz w:val="22"/>
          <w:szCs w:val="22"/>
        </w:rPr>
      </w:pPr>
      <w:r w:rsidRPr="007A4F82">
        <w:rPr>
          <w:sz w:val="22"/>
          <w:szCs w:val="22"/>
        </w:rPr>
        <w:t>[Dowód akta kontroli str. II/90-95]</w:t>
      </w:r>
    </w:p>
    <w:p w14:paraId="0B74E4C8" w14:textId="77777777" w:rsidR="007A4F82" w:rsidRDefault="00E32463" w:rsidP="007A4F82">
      <w:pPr>
        <w:tabs>
          <w:tab w:val="left" w:pos="284"/>
          <w:tab w:val="left" w:pos="6096"/>
          <w:tab w:val="left" w:pos="7514"/>
        </w:tabs>
        <w:spacing w:line="276" w:lineRule="auto"/>
        <w:jc w:val="both"/>
        <w:rPr>
          <w:sz w:val="22"/>
          <w:szCs w:val="22"/>
        </w:rPr>
      </w:pPr>
      <w:r w:rsidRPr="007A4F82">
        <w:rPr>
          <w:sz w:val="22"/>
          <w:szCs w:val="22"/>
        </w:rPr>
        <w:t>Kontrolujący ocenili kontrolowane zagadnienie negatywnie.</w:t>
      </w:r>
    </w:p>
    <w:p w14:paraId="1E798501" w14:textId="77777777" w:rsidR="007A4F82" w:rsidRPr="007A4F82" w:rsidRDefault="0062591B" w:rsidP="007A4F82">
      <w:pPr>
        <w:tabs>
          <w:tab w:val="left" w:pos="284"/>
          <w:tab w:val="left" w:pos="6096"/>
          <w:tab w:val="left" w:pos="7514"/>
        </w:tabs>
        <w:spacing w:line="276" w:lineRule="auto"/>
        <w:jc w:val="both"/>
        <w:rPr>
          <w:sz w:val="22"/>
          <w:szCs w:val="22"/>
        </w:rPr>
      </w:pPr>
    </w:p>
    <w:p w14:paraId="36F0419E" w14:textId="77777777" w:rsidR="007A4F82" w:rsidRPr="007A4F82" w:rsidRDefault="00E32463" w:rsidP="007A4F82">
      <w:pPr>
        <w:tabs>
          <w:tab w:val="left" w:pos="284"/>
          <w:tab w:val="left" w:pos="6096"/>
          <w:tab w:val="left" w:pos="7514"/>
        </w:tabs>
        <w:spacing w:before="120" w:after="120" w:line="276" w:lineRule="auto"/>
        <w:jc w:val="both"/>
        <w:rPr>
          <w:sz w:val="22"/>
          <w:szCs w:val="22"/>
        </w:rPr>
      </w:pPr>
      <w:r w:rsidRPr="007A4F82">
        <w:rPr>
          <w:b/>
          <w:sz w:val="22"/>
          <w:szCs w:val="22"/>
        </w:rPr>
        <w:t>Naruszenia ochrony danych</w:t>
      </w:r>
    </w:p>
    <w:p w14:paraId="3A122477" w14:textId="77777777" w:rsidR="007A4F82" w:rsidRPr="007A4F82" w:rsidRDefault="00E32463" w:rsidP="007A4F82">
      <w:pPr>
        <w:tabs>
          <w:tab w:val="left" w:pos="284"/>
          <w:tab w:val="left" w:pos="6096"/>
          <w:tab w:val="left" w:pos="7514"/>
        </w:tabs>
        <w:spacing w:line="276" w:lineRule="auto"/>
        <w:jc w:val="both"/>
        <w:rPr>
          <w:sz w:val="22"/>
          <w:szCs w:val="22"/>
        </w:rPr>
      </w:pPr>
      <w:r w:rsidRPr="007A4F82">
        <w:rPr>
          <w:sz w:val="22"/>
          <w:szCs w:val="22"/>
        </w:rPr>
        <w:t>W PAA nie stwierdzono incydentów naruszenia ochrony danych osobowych</w:t>
      </w:r>
      <w:r>
        <w:rPr>
          <w:rStyle w:val="Odwoanieprzypisudolnego"/>
          <w:sz w:val="22"/>
          <w:szCs w:val="22"/>
        </w:rPr>
        <w:footnoteReference w:id="36"/>
      </w:r>
      <w:r w:rsidRPr="007A4F82">
        <w:rPr>
          <w:sz w:val="22"/>
          <w:szCs w:val="22"/>
        </w:rPr>
        <w:t>. Procedura postępowania w przypadku stwierdzenia naruszenia ochrony danych została opisana w Polityce ochrony danych osobowych PAA.</w:t>
      </w:r>
    </w:p>
    <w:p w14:paraId="650DA971" w14:textId="77777777" w:rsidR="007A4F82" w:rsidRPr="007A4F82" w:rsidRDefault="00E32463" w:rsidP="007A4F82">
      <w:pPr>
        <w:spacing w:before="120" w:after="120" w:line="276" w:lineRule="auto"/>
        <w:ind w:left="360"/>
        <w:jc w:val="right"/>
        <w:rPr>
          <w:sz w:val="22"/>
          <w:szCs w:val="22"/>
        </w:rPr>
      </w:pPr>
      <w:r w:rsidRPr="007A4F82">
        <w:rPr>
          <w:sz w:val="22"/>
          <w:szCs w:val="22"/>
        </w:rPr>
        <w:t>[Dowód akta kontroli str. II/39-71, 510]</w:t>
      </w:r>
    </w:p>
    <w:bookmarkEnd w:id="10"/>
    <w:p w14:paraId="582A4770" w14:textId="77777777" w:rsidR="003639DE" w:rsidRDefault="0062591B" w:rsidP="007A4F82">
      <w:pPr>
        <w:spacing w:line="276" w:lineRule="auto"/>
        <w:jc w:val="both"/>
        <w:rPr>
          <w:b/>
          <w:sz w:val="22"/>
          <w:szCs w:val="22"/>
        </w:rPr>
      </w:pPr>
    </w:p>
    <w:p w14:paraId="69038966" w14:textId="77777777" w:rsidR="008F25C2" w:rsidRDefault="0062591B" w:rsidP="007A4F82">
      <w:pPr>
        <w:spacing w:line="276" w:lineRule="auto"/>
        <w:jc w:val="both"/>
        <w:rPr>
          <w:b/>
          <w:sz w:val="22"/>
          <w:szCs w:val="22"/>
        </w:rPr>
      </w:pPr>
    </w:p>
    <w:p w14:paraId="47BAF59B" w14:textId="77777777" w:rsidR="007A4F82" w:rsidRPr="007A4F82" w:rsidRDefault="00E32463" w:rsidP="007A4F82">
      <w:pPr>
        <w:spacing w:line="276" w:lineRule="auto"/>
        <w:jc w:val="both"/>
        <w:rPr>
          <w:b/>
          <w:sz w:val="22"/>
          <w:szCs w:val="22"/>
        </w:rPr>
      </w:pPr>
      <w:r w:rsidRPr="007A4F82">
        <w:rPr>
          <w:b/>
          <w:sz w:val="22"/>
          <w:szCs w:val="22"/>
        </w:rPr>
        <w:lastRenderedPageBreak/>
        <w:t>Ocena obszaru</w:t>
      </w:r>
    </w:p>
    <w:p w14:paraId="6A6D1632" w14:textId="77777777" w:rsidR="007A4F82" w:rsidRPr="007A4F82" w:rsidRDefault="00E32463" w:rsidP="007A4F82">
      <w:pPr>
        <w:spacing w:after="120" w:line="276" w:lineRule="auto"/>
        <w:jc w:val="both"/>
        <w:rPr>
          <w:sz w:val="22"/>
          <w:szCs w:val="22"/>
        </w:rPr>
      </w:pPr>
      <w:r w:rsidRPr="007A4F82">
        <w:rPr>
          <w:sz w:val="22"/>
          <w:szCs w:val="22"/>
        </w:rPr>
        <w:t>Kontrolowane zagadnienia zostają ocenione negatywnie.</w:t>
      </w:r>
    </w:p>
    <w:p w14:paraId="75F962AA" w14:textId="77777777" w:rsidR="007A4F82" w:rsidRPr="007A4F82" w:rsidRDefault="00E32463" w:rsidP="007A4F82">
      <w:pPr>
        <w:spacing w:after="120" w:line="276" w:lineRule="auto"/>
        <w:jc w:val="both"/>
        <w:rPr>
          <w:sz w:val="22"/>
          <w:szCs w:val="22"/>
        </w:rPr>
      </w:pPr>
      <w:r w:rsidRPr="007A4F82">
        <w:rPr>
          <w:sz w:val="22"/>
          <w:szCs w:val="22"/>
        </w:rPr>
        <w:t>W PAA do dnia 25 maja 2018 r. nie ustanowiono systemu ochrony danych zgodnego z ogólnym rozporządzeniem o ochronie danych. Nie została przeprowadzona analiza ryzyka naruszenia praw i wolności osób fizycznych w związku z przetwarzaniem ich danych osobowych w PAA. Nie sporządzono także rejestru czynności przetwarzania i rejestru kategorii czynności przetwarzania w wymaganym terminie. Polityka ochrony danych osobowych PAA oraz rejestry czynności zostały zatwierdzone dopiero 4 lipca 2019 r. System organizacyjny ochrony danych wdrożony 4 lipca 2019 r. jest zgodny z wymaganiami ogólnego rozporządzenia o ochronie danych. Niemniej wdrożone zabezpieczenia techniczne i organizacyjne nie zostały poprzedzone analizą ryzyka. W szkoleniach z ochrony danych osobowych uczestniczyli jedynie wybrani pracownicy PAA, nie zorganizowano szkolenia dla wszystkich pracowników przetwarzających dane osobowe.</w:t>
      </w:r>
    </w:p>
    <w:p w14:paraId="7B4B002D" w14:textId="77777777" w:rsidR="007A4F82" w:rsidRPr="007A4F82" w:rsidRDefault="00E32463" w:rsidP="007A4F82">
      <w:pPr>
        <w:spacing w:after="120" w:line="276" w:lineRule="auto"/>
        <w:jc w:val="both"/>
        <w:rPr>
          <w:rFonts w:eastAsia="Univers-PL"/>
          <w:sz w:val="22"/>
          <w:szCs w:val="22"/>
        </w:rPr>
      </w:pPr>
      <w:r w:rsidRPr="007A4F82">
        <w:rPr>
          <w:sz w:val="22"/>
          <w:szCs w:val="22"/>
        </w:rPr>
        <w:t xml:space="preserve">Jedna z umów powierzenia została zawarta przez Dyrektora Generalnego PAA bez posiadania stosownego pełnomocnictwa. W jednej czynności przetwarzania danych nie jest przekazywana osobom klauzula informacyjna zawierająca wszystkie wymagane elementy, a osoby wyrażają zgodę na przetwarzanie danych osobowych, mimo faktu, że </w:t>
      </w:r>
      <w:r w:rsidRPr="007A4F82">
        <w:rPr>
          <w:rFonts w:eastAsia="Univers-PL"/>
          <w:sz w:val="22"/>
          <w:szCs w:val="22"/>
        </w:rPr>
        <w:t>przetwarzanie danych odbywa się na podstawie przepisów prawa.</w:t>
      </w:r>
    </w:p>
    <w:p w14:paraId="0752B843" w14:textId="77777777" w:rsidR="007A4F82" w:rsidRPr="007A4F82" w:rsidRDefault="00E32463" w:rsidP="007A4F82">
      <w:pPr>
        <w:spacing w:after="120" w:line="276" w:lineRule="auto"/>
        <w:jc w:val="both"/>
        <w:rPr>
          <w:sz w:val="22"/>
          <w:szCs w:val="22"/>
        </w:rPr>
      </w:pPr>
      <w:r w:rsidRPr="007A4F82">
        <w:rPr>
          <w:rFonts w:eastAsia="Univers-PL"/>
          <w:sz w:val="22"/>
          <w:szCs w:val="22"/>
        </w:rPr>
        <w:t xml:space="preserve">W przypadku skontrolowanych czynności przetwarzania danych </w:t>
      </w:r>
      <w:r w:rsidRPr="007A4F82">
        <w:rPr>
          <w:sz w:val="22"/>
          <w:szCs w:val="22"/>
        </w:rPr>
        <w:t>spełniono warunki przetwarzania, określone w podstawie prawnej przetwarzania, zawartej w rejestrze czynności, dane są przetwarzane w celach, w jakich zostały zebrane,</w:t>
      </w:r>
      <w:r w:rsidRPr="007A4F82">
        <w:rPr>
          <w:rFonts w:eastAsia="Univers-PL"/>
          <w:sz w:val="22"/>
          <w:szCs w:val="22"/>
        </w:rPr>
        <w:t xml:space="preserve"> w sposób adekwatny, w formie umożliwiającej identyfikację osoby, której dane dotyczą. Jest wypełniany obowiązek informacyjny wobec osób, których dane są zbierane, z wyjątkiem jednej czynności przetwarzania.</w:t>
      </w:r>
    </w:p>
    <w:p w14:paraId="0B7383D6" w14:textId="77777777" w:rsidR="007A4F82" w:rsidRPr="007A4F82" w:rsidRDefault="00E32463" w:rsidP="007A4F82">
      <w:pPr>
        <w:spacing w:line="276" w:lineRule="auto"/>
        <w:jc w:val="both"/>
        <w:rPr>
          <w:sz w:val="22"/>
          <w:szCs w:val="22"/>
        </w:rPr>
      </w:pPr>
      <w:r w:rsidRPr="007A4F82">
        <w:rPr>
          <w:sz w:val="22"/>
          <w:szCs w:val="22"/>
        </w:rPr>
        <w:t>Administrator danych wyznaczył IOD w ustawowym terminie. Osoba ta posiada niezbędne wiedzę i doświadczenie. Podlega bezpośrednio pod kierownika jednostki i wykonuje swoje zadania niezależnie.</w:t>
      </w:r>
    </w:p>
    <w:p w14:paraId="699563A2" w14:textId="77777777" w:rsidR="007A4F82" w:rsidRPr="007A4F82" w:rsidRDefault="0062591B" w:rsidP="007A4F82">
      <w:pPr>
        <w:spacing w:line="276" w:lineRule="auto"/>
        <w:jc w:val="both"/>
        <w:outlineLvl w:val="0"/>
        <w:rPr>
          <w:sz w:val="22"/>
          <w:szCs w:val="22"/>
        </w:rPr>
      </w:pPr>
    </w:p>
    <w:p w14:paraId="231C3537" w14:textId="77777777" w:rsidR="00C4595C" w:rsidRDefault="00C4595C" w:rsidP="007A4F82">
      <w:pPr>
        <w:spacing w:line="276" w:lineRule="auto"/>
        <w:jc w:val="both"/>
        <w:outlineLvl w:val="0"/>
        <w:rPr>
          <w:b/>
          <w:sz w:val="22"/>
          <w:szCs w:val="22"/>
        </w:rPr>
      </w:pPr>
    </w:p>
    <w:p w14:paraId="0C324006" w14:textId="77777777" w:rsidR="00C4595C" w:rsidRDefault="00C4595C" w:rsidP="007A4F82">
      <w:pPr>
        <w:spacing w:line="276" w:lineRule="auto"/>
        <w:jc w:val="both"/>
        <w:outlineLvl w:val="0"/>
        <w:rPr>
          <w:b/>
          <w:sz w:val="22"/>
          <w:szCs w:val="22"/>
        </w:rPr>
      </w:pPr>
    </w:p>
    <w:p w14:paraId="7ECECCC4" w14:textId="77777777" w:rsidR="00C4595C" w:rsidRDefault="00C4595C" w:rsidP="007A4F82">
      <w:pPr>
        <w:spacing w:line="276" w:lineRule="auto"/>
        <w:jc w:val="both"/>
        <w:outlineLvl w:val="0"/>
        <w:rPr>
          <w:b/>
          <w:sz w:val="22"/>
          <w:szCs w:val="22"/>
        </w:rPr>
      </w:pPr>
    </w:p>
    <w:p w14:paraId="5E9269F2" w14:textId="77777777" w:rsidR="00C4595C" w:rsidRDefault="00C4595C" w:rsidP="007A4F82">
      <w:pPr>
        <w:spacing w:line="276" w:lineRule="auto"/>
        <w:jc w:val="both"/>
        <w:outlineLvl w:val="0"/>
        <w:rPr>
          <w:b/>
          <w:sz w:val="22"/>
          <w:szCs w:val="22"/>
        </w:rPr>
      </w:pPr>
    </w:p>
    <w:p w14:paraId="31F754BD" w14:textId="77777777" w:rsidR="00C4595C" w:rsidRDefault="00C4595C" w:rsidP="007A4F82">
      <w:pPr>
        <w:spacing w:line="276" w:lineRule="auto"/>
        <w:jc w:val="both"/>
        <w:outlineLvl w:val="0"/>
        <w:rPr>
          <w:b/>
          <w:sz w:val="22"/>
          <w:szCs w:val="22"/>
        </w:rPr>
      </w:pPr>
    </w:p>
    <w:p w14:paraId="787A98BE" w14:textId="77777777" w:rsidR="00C4595C" w:rsidRDefault="00C4595C" w:rsidP="007A4F82">
      <w:pPr>
        <w:spacing w:line="276" w:lineRule="auto"/>
        <w:jc w:val="both"/>
        <w:outlineLvl w:val="0"/>
        <w:rPr>
          <w:b/>
          <w:sz w:val="22"/>
          <w:szCs w:val="22"/>
        </w:rPr>
      </w:pPr>
    </w:p>
    <w:p w14:paraId="1242B92C" w14:textId="77777777" w:rsidR="00C4595C" w:rsidRDefault="00C4595C" w:rsidP="007A4F82">
      <w:pPr>
        <w:spacing w:line="276" w:lineRule="auto"/>
        <w:jc w:val="both"/>
        <w:outlineLvl w:val="0"/>
        <w:rPr>
          <w:b/>
          <w:sz w:val="22"/>
          <w:szCs w:val="22"/>
        </w:rPr>
      </w:pPr>
    </w:p>
    <w:p w14:paraId="24C6821C" w14:textId="77777777" w:rsidR="00C4595C" w:rsidRDefault="00C4595C" w:rsidP="007A4F82">
      <w:pPr>
        <w:spacing w:line="276" w:lineRule="auto"/>
        <w:jc w:val="both"/>
        <w:outlineLvl w:val="0"/>
        <w:rPr>
          <w:b/>
          <w:sz w:val="22"/>
          <w:szCs w:val="22"/>
        </w:rPr>
      </w:pPr>
    </w:p>
    <w:p w14:paraId="6E7A3DB1" w14:textId="77777777" w:rsidR="00C4595C" w:rsidRDefault="00C4595C" w:rsidP="007A4F82">
      <w:pPr>
        <w:spacing w:line="276" w:lineRule="auto"/>
        <w:jc w:val="both"/>
        <w:outlineLvl w:val="0"/>
        <w:rPr>
          <w:b/>
          <w:sz w:val="22"/>
          <w:szCs w:val="22"/>
        </w:rPr>
      </w:pPr>
    </w:p>
    <w:p w14:paraId="629DA11D" w14:textId="77777777" w:rsidR="00C4595C" w:rsidRDefault="00C4595C" w:rsidP="007A4F82">
      <w:pPr>
        <w:spacing w:line="276" w:lineRule="auto"/>
        <w:jc w:val="both"/>
        <w:outlineLvl w:val="0"/>
        <w:rPr>
          <w:b/>
          <w:sz w:val="22"/>
          <w:szCs w:val="22"/>
        </w:rPr>
      </w:pPr>
    </w:p>
    <w:p w14:paraId="543AD271" w14:textId="77777777" w:rsidR="00C4595C" w:rsidRDefault="00C4595C" w:rsidP="007A4F82">
      <w:pPr>
        <w:spacing w:line="276" w:lineRule="auto"/>
        <w:jc w:val="both"/>
        <w:outlineLvl w:val="0"/>
        <w:rPr>
          <w:b/>
          <w:sz w:val="22"/>
          <w:szCs w:val="22"/>
        </w:rPr>
      </w:pPr>
    </w:p>
    <w:p w14:paraId="6FA80B05" w14:textId="77777777" w:rsidR="00C4595C" w:rsidRDefault="00C4595C" w:rsidP="007A4F82">
      <w:pPr>
        <w:spacing w:line="276" w:lineRule="auto"/>
        <w:jc w:val="both"/>
        <w:outlineLvl w:val="0"/>
        <w:rPr>
          <w:b/>
          <w:sz w:val="22"/>
          <w:szCs w:val="22"/>
        </w:rPr>
      </w:pPr>
    </w:p>
    <w:p w14:paraId="1CBBB415" w14:textId="77777777" w:rsidR="00C4595C" w:rsidRDefault="00C4595C" w:rsidP="007A4F82">
      <w:pPr>
        <w:spacing w:line="276" w:lineRule="auto"/>
        <w:jc w:val="both"/>
        <w:outlineLvl w:val="0"/>
        <w:rPr>
          <w:b/>
          <w:sz w:val="22"/>
          <w:szCs w:val="22"/>
        </w:rPr>
      </w:pPr>
    </w:p>
    <w:p w14:paraId="67F84771" w14:textId="77777777" w:rsidR="00C4595C" w:rsidRDefault="00C4595C" w:rsidP="007A4F82">
      <w:pPr>
        <w:spacing w:line="276" w:lineRule="auto"/>
        <w:jc w:val="both"/>
        <w:outlineLvl w:val="0"/>
        <w:rPr>
          <w:b/>
          <w:sz w:val="22"/>
          <w:szCs w:val="22"/>
        </w:rPr>
      </w:pPr>
    </w:p>
    <w:p w14:paraId="3AD9B4A2" w14:textId="77777777" w:rsidR="00C4595C" w:rsidRDefault="00C4595C" w:rsidP="007A4F82">
      <w:pPr>
        <w:spacing w:line="276" w:lineRule="auto"/>
        <w:jc w:val="both"/>
        <w:outlineLvl w:val="0"/>
        <w:rPr>
          <w:b/>
          <w:sz w:val="22"/>
          <w:szCs w:val="22"/>
        </w:rPr>
      </w:pPr>
    </w:p>
    <w:p w14:paraId="4CF38AFC" w14:textId="77777777" w:rsidR="00C4595C" w:rsidRDefault="00C4595C" w:rsidP="007A4F82">
      <w:pPr>
        <w:spacing w:line="276" w:lineRule="auto"/>
        <w:jc w:val="both"/>
        <w:outlineLvl w:val="0"/>
        <w:rPr>
          <w:b/>
          <w:sz w:val="22"/>
          <w:szCs w:val="22"/>
        </w:rPr>
      </w:pPr>
    </w:p>
    <w:p w14:paraId="3627C11C" w14:textId="77777777" w:rsidR="00C4595C" w:rsidRDefault="00C4595C" w:rsidP="007A4F82">
      <w:pPr>
        <w:spacing w:line="276" w:lineRule="auto"/>
        <w:jc w:val="both"/>
        <w:outlineLvl w:val="0"/>
        <w:rPr>
          <w:b/>
          <w:sz w:val="22"/>
          <w:szCs w:val="22"/>
        </w:rPr>
      </w:pPr>
    </w:p>
    <w:p w14:paraId="2E2827AA" w14:textId="77777777" w:rsidR="00C4595C" w:rsidRDefault="00C4595C" w:rsidP="007A4F82">
      <w:pPr>
        <w:spacing w:line="276" w:lineRule="auto"/>
        <w:jc w:val="both"/>
        <w:outlineLvl w:val="0"/>
        <w:rPr>
          <w:b/>
          <w:sz w:val="22"/>
          <w:szCs w:val="22"/>
        </w:rPr>
      </w:pPr>
    </w:p>
    <w:p w14:paraId="55866C17" w14:textId="77777777" w:rsidR="00C4595C" w:rsidRDefault="00C4595C" w:rsidP="007A4F82">
      <w:pPr>
        <w:spacing w:line="276" w:lineRule="auto"/>
        <w:jc w:val="both"/>
        <w:outlineLvl w:val="0"/>
        <w:rPr>
          <w:b/>
          <w:sz w:val="22"/>
          <w:szCs w:val="22"/>
        </w:rPr>
      </w:pPr>
    </w:p>
    <w:p w14:paraId="20ED8533" w14:textId="77777777" w:rsidR="00C4595C" w:rsidRDefault="00C4595C" w:rsidP="007A4F82">
      <w:pPr>
        <w:spacing w:line="276" w:lineRule="auto"/>
        <w:jc w:val="both"/>
        <w:outlineLvl w:val="0"/>
        <w:rPr>
          <w:b/>
          <w:sz w:val="22"/>
          <w:szCs w:val="22"/>
        </w:rPr>
      </w:pPr>
    </w:p>
    <w:p w14:paraId="531BBD02" w14:textId="77777777" w:rsidR="00C4595C" w:rsidRDefault="00C4595C" w:rsidP="007A4F82">
      <w:pPr>
        <w:spacing w:line="276" w:lineRule="auto"/>
        <w:jc w:val="both"/>
        <w:outlineLvl w:val="0"/>
        <w:rPr>
          <w:b/>
          <w:sz w:val="22"/>
          <w:szCs w:val="22"/>
        </w:rPr>
      </w:pPr>
    </w:p>
    <w:p w14:paraId="6A2EDA81" w14:textId="77777777" w:rsidR="00C4595C" w:rsidRDefault="00C4595C" w:rsidP="007A4F82">
      <w:pPr>
        <w:spacing w:line="276" w:lineRule="auto"/>
        <w:jc w:val="both"/>
        <w:outlineLvl w:val="0"/>
        <w:rPr>
          <w:b/>
          <w:sz w:val="22"/>
          <w:szCs w:val="22"/>
        </w:rPr>
      </w:pPr>
    </w:p>
    <w:p w14:paraId="22816C78" w14:textId="77777777" w:rsidR="00C4595C" w:rsidRDefault="00C4595C" w:rsidP="007A4F82">
      <w:pPr>
        <w:spacing w:line="276" w:lineRule="auto"/>
        <w:jc w:val="both"/>
        <w:outlineLvl w:val="0"/>
        <w:rPr>
          <w:b/>
          <w:sz w:val="22"/>
          <w:szCs w:val="22"/>
        </w:rPr>
      </w:pPr>
    </w:p>
    <w:p w14:paraId="5A2AF6C2" w14:textId="77777777" w:rsidR="00C4595C" w:rsidRDefault="00C4595C" w:rsidP="007A4F82">
      <w:pPr>
        <w:spacing w:line="276" w:lineRule="auto"/>
        <w:jc w:val="both"/>
        <w:outlineLvl w:val="0"/>
        <w:rPr>
          <w:b/>
          <w:sz w:val="22"/>
          <w:szCs w:val="22"/>
        </w:rPr>
      </w:pPr>
    </w:p>
    <w:p w14:paraId="3D494F09" w14:textId="77777777" w:rsidR="00C4595C" w:rsidRDefault="00C4595C" w:rsidP="007A4F82">
      <w:pPr>
        <w:spacing w:line="276" w:lineRule="auto"/>
        <w:jc w:val="both"/>
        <w:outlineLvl w:val="0"/>
        <w:rPr>
          <w:b/>
          <w:sz w:val="22"/>
          <w:szCs w:val="22"/>
        </w:rPr>
      </w:pPr>
    </w:p>
    <w:p w14:paraId="4069EEF3" w14:textId="77777777" w:rsidR="00C4595C" w:rsidRDefault="00C4595C" w:rsidP="007A4F82">
      <w:pPr>
        <w:spacing w:line="276" w:lineRule="auto"/>
        <w:jc w:val="both"/>
        <w:outlineLvl w:val="0"/>
        <w:rPr>
          <w:b/>
          <w:sz w:val="22"/>
          <w:szCs w:val="22"/>
        </w:rPr>
      </w:pPr>
    </w:p>
    <w:p w14:paraId="3B00C295" w14:textId="77777777" w:rsidR="00C4595C" w:rsidRDefault="00C4595C" w:rsidP="007A4F82">
      <w:pPr>
        <w:spacing w:line="276" w:lineRule="auto"/>
        <w:jc w:val="both"/>
        <w:outlineLvl w:val="0"/>
        <w:rPr>
          <w:b/>
          <w:sz w:val="22"/>
          <w:szCs w:val="22"/>
        </w:rPr>
      </w:pPr>
    </w:p>
    <w:p w14:paraId="2735B3F5" w14:textId="77777777" w:rsidR="00C4595C" w:rsidRDefault="00C4595C" w:rsidP="007A4F82">
      <w:pPr>
        <w:spacing w:line="276" w:lineRule="auto"/>
        <w:jc w:val="both"/>
        <w:outlineLvl w:val="0"/>
        <w:rPr>
          <w:b/>
          <w:sz w:val="22"/>
          <w:szCs w:val="22"/>
        </w:rPr>
      </w:pPr>
    </w:p>
    <w:p w14:paraId="52459213" w14:textId="77777777" w:rsidR="00C4595C" w:rsidRDefault="00C4595C" w:rsidP="007A4F82">
      <w:pPr>
        <w:spacing w:line="276" w:lineRule="auto"/>
        <w:jc w:val="both"/>
        <w:outlineLvl w:val="0"/>
        <w:rPr>
          <w:b/>
          <w:sz w:val="22"/>
          <w:szCs w:val="22"/>
        </w:rPr>
      </w:pPr>
    </w:p>
    <w:p w14:paraId="5201B519" w14:textId="77777777" w:rsidR="00C4595C" w:rsidRDefault="00C4595C" w:rsidP="007A4F82">
      <w:pPr>
        <w:spacing w:line="276" w:lineRule="auto"/>
        <w:jc w:val="both"/>
        <w:outlineLvl w:val="0"/>
        <w:rPr>
          <w:b/>
          <w:sz w:val="22"/>
          <w:szCs w:val="22"/>
        </w:rPr>
      </w:pPr>
    </w:p>
    <w:p w14:paraId="268D63E3" w14:textId="77777777" w:rsidR="00C4595C" w:rsidRDefault="00C4595C" w:rsidP="007A4F82">
      <w:pPr>
        <w:spacing w:line="276" w:lineRule="auto"/>
        <w:jc w:val="both"/>
        <w:outlineLvl w:val="0"/>
        <w:rPr>
          <w:b/>
          <w:sz w:val="22"/>
          <w:szCs w:val="22"/>
        </w:rPr>
      </w:pPr>
    </w:p>
    <w:p w14:paraId="193DD335" w14:textId="77777777" w:rsidR="00C4595C" w:rsidRDefault="00C4595C" w:rsidP="007A4F82">
      <w:pPr>
        <w:spacing w:line="276" w:lineRule="auto"/>
        <w:jc w:val="both"/>
        <w:outlineLvl w:val="0"/>
        <w:rPr>
          <w:b/>
          <w:sz w:val="22"/>
          <w:szCs w:val="22"/>
        </w:rPr>
      </w:pPr>
    </w:p>
    <w:p w14:paraId="73DC66A0" w14:textId="77777777" w:rsidR="00C4595C" w:rsidRDefault="00C4595C" w:rsidP="007A4F82">
      <w:pPr>
        <w:spacing w:line="276" w:lineRule="auto"/>
        <w:jc w:val="both"/>
        <w:outlineLvl w:val="0"/>
        <w:rPr>
          <w:b/>
          <w:sz w:val="22"/>
          <w:szCs w:val="22"/>
        </w:rPr>
      </w:pPr>
    </w:p>
    <w:p w14:paraId="695A082D" w14:textId="77777777" w:rsidR="00C4595C" w:rsidRDefault="00C4595C" w:rsidP="007A4F82">
      <w:pPr>
        <w:spacing w:line="276" w:lineRule="auto"/>
        <w:jc w:val="both"/>
        <w:outlineLvl w:val="0"/>
        <w:rPr>
          <w:b/>
          <w:sz w:val="22"/>
          <w:szCs w:val="22"/>
        </w:rPr>
      </w:pPr>
    </w:p>
    <w:p w14:paraId="3DF89086" w14:textId="77777777" w:rsidR="00C4595C" w:rsidRDefault="00C4595C" w:rsidP="007A4F82">
      <w:pPr>
        <w:spacing w:line="276" w:lineRule="auto"/>
        <w:jc w:val="both"/>
        <w:outlineLvl w:val="0"/>
        <w:rPr>
          <w:b/>
          <w:sz w:val="22"/>
          <w:szCs w:val="22"/>
        </w:rPr>
      </w:pPr>
    </w:p>
    <w:p w14:paraId="03CD26EC" w14:textId="77777777" w:rsidR="00C4595C" w:rsidRDefault="00C4595C" w:rsidP="007A4F82">
      <w:pPr>
        <w:spacing w:line="276" w:lineRule="auto"/>
        <w:jc w:val="both"/>
        <w:outlineLvl w:val="0"/>
        <w:rPr>
          <w:b/>
          <w:sz w:val="22"/>
          <w:szCs w:val="22"/>
        </w:rPr>
      </w:pPr>
    </w:p>
    <w:p w14:paraId="705ACEB9" w14:textId="77777777" w:rsidR="00C4595C" w:rsidRDefault="00C4595C" w:rsidP="007A4F82">
      <w:pPr>
        <w:spacing w:line="276" w:lineRule="auto"/>
        <w:jc w:val="both"/>
        <w:outlineLvl w:val="0"/>
        <w:rPr>
          <w:b/>
          <w:sz w:val="22"/>
          <w:szCs w:val="22"/>
        </w:rPr>
      </w:pPr>
    </w:p>
    <w:p w14:paraId="66B988BD" w14:textId="77777777" w:rsidR="00C4595C" w:rsidRDefault="00C4595C" w:rsidP="007A4F82">
      <w:pPr>
        <w:spacing w:line="276" w:lineRule="auto"/>
        <w:jc w:val="both"/>
        <w:outlineLvl w:val="0"/>
        <w:rPr>
          <w:b/>
          <w:sz w:val="22"/>
          <w:szCs w:val="22"/>
        </w:rPr>
      </w:pPr>
    </w:p>
    <w:p w14:paraId="76BFAC79" w14:textId="77777777" w:rsidR="00C4595C" w:rsidRDefault="00C4595C" w:rsidP="007A4F82">
      <w:pPr>
        <w:spacing w:line="276" w:lineRule="auto"/>
        <w:jc w:val="both"/>
        <w:outlineLvl w:val="0"/>
        <w:rPr>
          <w:b/>
          <w:sz w:val="22"/>
          <w:szCs w:val="22"/>
        </w:rPr>
      </w:pPr>
    </w:p>
    <w:p w14:paraId="32489ACA" w14:textId="77777777" w:rsidR="00C4595C" w:rsidRDefault="00C4595C" w:rsidP="007A4F82">
      <w:pPr>
        <w:spacing w:line="276" w:lineRule="auto"/>
        <w:jc w:val="both"/>
        <w:outlineLvl w:val="0"/>
        <w:rPr>
          <w:b/>
          <w:sz w:val="22"/>
          <w:szCs w:val="22"/>
        </w:rPr>
      </w:pPr>
    </w:p>
    <w:p w14:paraId="2667028A" w14:textId="77777777" w:rsidR="00C4595C" w:rsidRDefault="00C4595C" w:rsidP="007A4F82">
      <w:pPr>
        <w:spacing w:line="276" w:lineRule="auto"/>
        <w:jc w:val="both"/>
        <w:outlineLvl w:val="0"/>
        <w:rPr>
          <w:b/>
          <w:sz w:val="22"/>
          <w:szCs w:val="22"/>
        </w:rPr>
      </w:pPr>
    </w:p>
    <w:p w14:paraId="58D922BA" w14:textId="77777777" w:rsidR="00C4595C" w:rsidRDefault="00C4595C" w:rsidP="007A4F82">
      <w:pPr>
        <w:spacing w:line="276" w:lineRule="auto"/>
        <w:jc w:val="both"/>
        <w:outlineLvl w:val="0"/>
        <w:rPr>
          <w:b/>
          <w:sz w:val="22"/>
          <w:szCs w:val="22"/>
        </w:rPr>
      </w:pPr>
    </w:p>
    <w:p w14:paraId="1D16150F" w14:textId="77777777" w:rsidR="00C4595C" w:rsidRDefault="00C4595C" w:rsidP="007A4F82">
      <w:pPr>
        <w:spacing w:line="276" w:lineRule="auto"/>
        <w:jc w:val="both"/>
        <w:outlineLvl w:val="0"/>
        <w:rPr>
          <w:b/>
          <w:sz w:val="22"/>
          <w:szCs w:val="22"/>
        </w:rPr>
      </w:pPr>
    </w:p>
    <w:p w14:paraId="7332B1F8" w14:textId="77777777" w:rsidR="00C4595C" w:rsidRDefault="00C4595C" w:rsidP="007A4F82">
      <w:pPr>
        <w:spacing w:line="276" w:lineRule="auto"/>
        <w:jc w:val="both"/>
        <w:outlineLvl w:val="0"/>
        <w:rPr>
          <w:b/>
          <w:sz w:val="22"/>
          <w:szCs w:val="22"/>
        </w:rPr>
      </w:pPr>
    </w:p>
    <w:p w14:paraId="7AE268E8" w14:textId="77777777" w:rsidR="00C4595C" w:rsidRDefault="00C4595C" w:rsidP="007A4F82">
      <w:pPr>
        <w:spacing w:line="276" w:lineRule="auto"/>
        <w:jc w:val="both"/>
        <w:outlineLvl w:val="0"/>
        <w:rPr>
          <w:b/>
          <w:sz w:val="22"/>
          <w:szCs w:val="22"/>
        </w:rPr>
      </w:pPr>
    </w:p>
    <w:p w14:paraId="5ADF892F" w14:textId="77777777" w:rsidR="00C4595C" w:rsidRDefault="00C4595C" w:rsidP="007A4F82">
      <w:pPr>
        <w:spacing w:line="276" w:lineRule="auto"/>
        <w:jc w:val="both"/>
        <w:outlineLvl w:val="0"/>
        <w:rPr>
          <w:b/>
          <w:sz w:val="22"/>
          <w:szCs w:val="22"/>
        </w:rPr>
      </w:pPr>
    </w:p>
    <w:p w14:paraId="4C9EC87C" w14:textId="77777777" w:rsidR="00C4595C" w:rsidRDefault="00C4595C" w:rsidP="007A4F82">
      <w:pPr>
        <w:spacing w:line="276" w:lineRule="auto"/>
        <w:jc w:val="both"/>
        <w:outlineLvl w:val="0"/>
        <w:rPr>
          <w:b/>
          <w:sz w:val="22"/>
          <w:szCs w:val="22"/>
        </w:rPr>
      </w:pPr>
    </w:p>
    <w:p w14:paraId="027E12EB" w14:textId="77777777" w:rsidR="00C4595C" w:rsidRDefault="00C4595C" w:rsidP="007A4F82">
      <w:pPr>
        <w:spacing w:line="276" w:lineRule="auto"/>
        <w:jc w:val="both"/>
        <w:outlineLvl w:val="0"/>
        <w:rPr>
          <w:b/>
          <w:sz w:val="22"/>
          <w:szCs w:val="22"/>
        </w:rPr>
      </w:pPr>
    </w:p>
    <w:p w14:paraId="39A87AFE" w14:textId="77777777" w:rsidR="00C4595C" w:rsidRDefault="00C4595C" w:rsidP="007A4F82">
      <w:pPr>
        <w:spacing w:line="276" w:lineRule="auto"/>
        <w:jc w:val="both"/>
        <w:outlineLvl w:val="0"/>
        <w:rPr>
          <w:b/>
          <w:sz w:val="22"/>
          <w:szCs w:val="22"/>
        </w:rPr>
      </w:pPr>
    </w:p>
    <w:p w14:paraId="0F832FE8" w14:textId="77777777" w:rsidR="00C4595C" w:rsidRDefault="00C4595C" w:rsidP="007A4F82">
      <w:pPr>
        <w:spacing w:line="276" w:lineRule="auto"/>
        <w:jc w:val="both"/>
        <w:outlineLvl w:val="0"/>
        <w:rPr>
          <w:b/>
          <w:sz w:val="22"/>
          <w:szCs w:val="22"/>
        </w:rPr>
      </w:pPr>
    </w:p>
    <w:p w14:paraId="36D1824A" w14:textId="77777777" w:rsidR="00C4595C" w:rsidRDefault="00C4595C" w:rsidP="007A4F82">
      <w:pPr>
        <w:spacing w:line="276" w:lineRule="auto"/>
        <w:jc w:val="both"/>
        <w:outlineLvl w:val="0"/>
        <w:rPr>
          <w:b/>
          <w:sz w:val="22"/>
          <w:szCs w:val="22"/>
        </w:rPr>
      </w:pPr>
    </w:p>
    <w:p w14:paraId="1E8034C4" w14:textId="77777777" w:rsidR="00C4595C" w:rsidRDefault="00C4595C" w:rsidP="007A4F82">
      <w:pPr>
        <w:spacing w:line="276" w:lineRule="auto"/>
        <w:jc w:val="both"/>
        <w:outlineLvl w:val="0"/>
        <w:rPr>
          <w:b/>
          <w:sz w:val="22"/>
          <w:szCs w:val="22"/>
        </w:rPr>
      </w:pPr>
    </w:p>
    <w:p w14:paraId="3774FB8D" w14:textId="77777777" w:rsidR="00C4595C" w:rsidRDefault="00C4595C" w:rsidP="007A4F82">
      <w:pPr>
        <w:spacing w:line="276" w:lineRule="auto"/>
        <w:jc w:val="both"/>
        <w:outlineLvl w:val="0"/>
        <w:rPr>
          <w:b/>
          <w:sz w:val="22"/>
          <w:szCs w:val="22"/>
        </w:rPr>
      </w:pPr>
    </w:p>
    <w:p w14:paraId="1DE31A7B" w14:textId="77777777" w:rsidR="00C4595C" w:rsidRDefault="00C4595C" w:rsidP="007A4F82">
      <w:pPr>
        <w:spacing w:line="276" w:lineRule="auto"/>
        <w:jc w:val="both"/>
        <w:outlineLvl w:val="0"/>
        <w:rPr>
          <w:b/>
          <w:sz w:val="22"/>
          <w:szCs w:val="22"/>
        </w:rPr>
      </w:pPr>
    </w:p>
    <w:p w14:paraId="2C7B9463" w14:textId="77777777" w:rsidR="00C4595C" w:rsidRDefault="00C4595C" w:rsidP="007A4F82">
      <w:pPr>
        <w:spacing w:line="276" w:lineRule="auto"/>
        <w:jc w:val="both"/>
        <w:outlineLvl w:val="0"/>
        <w:rPr>
          <w:b/>
          <w:sz w:val="22"/>
          <w:szCs w:val="22"/>
        </w:rPr>
      </w:pPr>
    </w:p>
    <w:p w14:paraId="1BF85A2E" w14:textId="77777777" w:rsidR="00C4595C" w:rsidRDefault="00C4595C" w:rsidP="007A4F82">
      <w:pPr>
        <w:spacing w:line="276" w:lineRule="auto"/>
        <w:jc w:val="both"/>
        <w:outlineLvl w:val="0"/>
        <w:rPr>
          <w:b/>
          <w:sz w:val="22"/>
          <w:szCs w:val="22"/>
        </w:rPr>
      </w:pPr>
    </w:p>
    <w:p w14:paraId="21A863BD" w14:textId="77777777" w:rsidR="00C4595C" w:rsidRDefault="00C4595C" w:rsidP="007A4F82">
      <w:pPr>
        <w:spacing w:line="276" w:lineRule="auto"/>
        <w:jc w:val="both"/>
        <w:outlineLvl w:val="0"/>
        <w:rPr>
          <w:b/>
          <w:sz w:val="22"/>
          <w:szCs w:val="22"/>
        </w:rPr>
      </w:pPr>
    </w:p>
    <w:p w14:paraId="54071902" w14:textId="77777777" w:rsidR="00C4595C" w:rsidRDefault="00C4595C" w:rsidP="007A4F82">
      <w:pPr>
        <w:spacing w:line="276" w:lineRule="auto"/>
        <w:jc w:val="both"/>
        <w:outlineLvl w:val="0"/>
        <w:rPr>
          <w:b/>
          <w:sz w:val="22"/>
          <w:szCs w:val="22"/>
        </w:rPr>
      </w:pPr>
    </w:p>
    <w:p w14:paraId="2F574947" w14:textId="77777777" w:rsidR="00C4595C" w:rsidRDefault="00C4595C" w:rsidP="007A4F82">
      <w:pPr>
        <w:spacing w:line="276" w:lineRule="auto"/>
        <w:jc w:val="both"/>
        <w:outlineLvl w:val="0"/>
        <w:rPr>
          <w:b/>
          <w:sz w:val="22"/>
          <w:szCs w:val="22"/>
        </w:rPr>
      </w:pPr>
    </w:p>
    <w:p w14:paraId="42A303AE" w14:textId="77777777" w:rsidR="00C4595C" w:rsidRDefault="00C4595C" w:rsidP="007A4F82">
      <w:pPr>
        <w:spacing w:line="276" w:lineRule="auto"/>
        <w:jc w:val="both"/>
        <w:outlineLvl w:val="0"/>
        <w:rPr>
          <w:b/>
          <w:sz w:val="22"/>
          <w:szCs w:val="22"/>
        </w:rPr>
      </w:pPr>
    </w:p>
    <w:p w14:paraId="02D110B8" w14:textId="77777777" w:rsidR="00C4595C" w:rsidRDefault="00C4595C" w:rsidP="007A4F82">
      <w:pPr>
        <w:spacing w:line="276" w:lineRule="auto"/>
        <w:jc w:val="both"/>
        <w:outlineLvl w:val="0"/>
        <w:rPr>
          <w:b/>
          <w:sz w:val="22"/>
          <w:szCs w:val="22"/>
        </w:rPr>
      </w:pPr>
    </w:p>
    <w:p w14:paraId="297B028A" w14:textId="77777777" w:rsidR="00C4595C" w:rsidRDefault="00C4595C" w:rsidP="007A4F82">
      <w:pPr>
        <w:spacing w:line="276" w:lineRule="auto"/>
        <w:jc w:val="both"/>
        <w:outlineLvl w:val="0"/>
        <w:rPr>
          <w:b/>
          <w:sz w:val="22"/>
          <w:szCs w:val="22"/>
        </w:rPr>
      </w:pPr>
    </w:p>
    <w:p w14:paraId="6F1D3B9A" w14:textId="77777777" w:rsidR="00C4595C" w:rsidRDefault="00C4595C" w:rsidP="007A4F82">
      <w:pPr>
        <w:spacing w:line="276" w:lineRule="auto"/>
        <w:jc w:val="both"/>
        <w:outlineLvl w:val="0"/>
        <w:rPr>
          <w:b/>
          <w:sz w:val="22"/>
          <w:szCs w:val="22"/>
        </w:rPr>
      </w:pPr>
    </w:p>
    <w:p w14:paraId="4F848120" w14:textId="77777777" w:rsidR="00C4595C" w:rsidRDefault="00C4595C" w:rsidP="007A4F82">
      <w:pPr>
        <w:spacing w:line="276" w:lineRule="auto"/>
        <w:jc w:val="both"/>
        <w:outlineLvl w:val="0"/>
        <w:rPr>
          <w:b/>
          <w:sz w:val="22"/>
          <w:szCs w:val="22"/>
        </w:rPr>
      </w:pPr>
    </w:p>
    <w:p w14:paraId="295A7DF8" w14:textId="77777777" w:rsidR="00C4595C" w:rsidRDefault="00C4595C" w:rsidP="007A4F82">
      <w:pPr>
        <w:spacing w:line="276" w:lineRule="auto"/>
        <w:jc w:val="both"/>
        <w:outlineLvl w:val="0"/>
        <w:rPr>
          <w:b/>
          <w:sz w:val="22"/>
          <w:szCs w:val="22"/>
        </w:rPr>
      </w:pPr>
    </w:p>
    <w:p w14:paraId="0F9F68AA" w14:textId="77777777" w:rsidR="00C4595C" w:rsidRDefault="00C4595C" w:rsidP="007A4F82">
      <w:pPr>
        <w:spacing w:line="276" w:lineRule="auto"/>
        <w:jc w:val="both"/>
        <w:outlineLvl w:val="0"/>
        <w:rPr>
          <w:b/>
          <w:sz w:val="22"/>
          <w:szCs w:val="22"/>
        </w:rPr>
      </w:pPr>
    </w:p>
    <w:p w14:paraId="717F05DD" w14:textId="77777777" w:rsidR="00C4595C" w:rsidRDefault="00C4595C" w:rsidP="007A4F82">
      <w:pPr>
        <w:spacing w:line="276" w:lineRule="auto"/>
        <w:jc w:val="both"/>
        <w:outlineLvl w:val="0"/>
        <w:rPr>
          <w:b/>
          <w:sz w:val="22"/>
          <w:szCs w:val="22"/>
        </w:rPr>
      </w:pPr>
    </w:p>
    <w:p w14:paraId="3110F3C2" w14:textId="77777777" w:rsidR="00C4595C" w:rsidRDefault="00C4595C" w:rsidP="007A4F82">
      <w:pPr>
        <w:spacing w:line="276" w:lineRule="auto"/>
        <w:jc w:val="both"/>
        <w:outlineLvl w:val="0"/>
        <w:rPr>
          <w:b/>
          <w:sz w:val="22"/>
          <w:szCs w:val="22"/>
        </w:rPr>
      </w:pPr>
    </w:p>
    <w:p w14:paraId="726438B5" w14:textId="77777777" w:rsidR="00C4595C" w:rsidRDefault="00C4595C" w:rsidP="007A4F82">
      <w:pPr>
        <w:spacing w:line="276" w:lineRule="auto"/>
        <w:jc w:val="both"/>
        <w:outlineLvl w:val="0"/>
        <w:rPr>
          <w:b/>
          <w:sz w:val="22"/>
          <w:szCs w:val="22"/>
        </w:rPr>
      </w:pPr>
    </w:p>
    <w:p w14:paraId="09E072CA" w14:textId="77777777" w:rsidR="00C4595C" w:rsidRDefault="00C4595C" w:rsidP="007A4F82">
      <w:pPr>
        <w:spacing w:line="276" w:lineRule="auto"/>
        <w:jc w:val="both"/>
        <w:outlineLvl w:val="0"/>
        <w:rPr>
          <w:b/>
          <w:sz w:val="22"/>
          <w:szCs w:val="22"/>
        </w:rPr>
      </w:pPr>
    </w:p>
    <w:p w14:paraId="02A06CC1" w14:textId="77777777" w:rsidR="00C4595C" w:rsidRDefault="00C4595C" w:rsidP="007A4F82">
      <w:pPr>
        <w:spacing w:line="276" w:lineRule="auto"/>
        <w:jc w:val="both"/>
        <w:outlineLvl w:val="0"/>
        <w:rPr>
          <w:b/>
          <w:sz w:val="22"/>
          <w:szCs w:val="22"/>
        </w:rPr>
      </w:pPr>
    </w:p>
    <w:p w14:paraId="5F78D285" w14:textId="77777777" w:rsidR="00C4595C" w:rsidRDefault="00C4595C" w:rsidP="007A4F82">
      <w:pPr>
        <w:spacing w:line="276" w:lineRule="auto"/>
        <w:jc w:val="both"/>
        <w:outlineLvl w:val="0"/>
        <w:rPr>
          <w:b/>
          <w:sz w:val="22"/>
          <w:szCs w:val="22"/>
        </w:rPr>
      </w:pPr>
    </w:p>
    <w:p w14:paraId="3931312E" w14:textId="77777777" w:rsidR="00C4595C" w:rsidRDefault="00C4595C" w:rsidP="007A4F82">
      <w:pPr>
        <w:spacing w:line="276" w:lineRule="auto"/>
        <w:jc w:val="both"/>
        <w:outlineLvl w:val="0"/>
        <w:rPr>
          <w:b/>
          <w:sz w:val="22"/>
          <w:szCs w:val="22"/>
        </w:rPr>
      </w:pPr>
    </w:p>
    <w:p w14:paraId="2F387BAB" w14:textId="77777777" w:rsidR="007A4F82" w:rsidRPr="007A4F82" w:rsidRDefault="00E32463" w:rsidP="007A4F82">
      <w:pPr>
        <w:spacing w:line="276" w:lineRule="auto"/>
        <w:jc w:val="both"/>
        <w:outlineLvl w:val="0"/>
        <w:rPr>
          <w:b/>
          <w:sz w:val="22"/>
          <w:szCs w:val="22"/>
          <w:u w:val="single"/>
        </w:rPr>
      </w:pPr>
      <w:r w:rsidRPr="007A4F82">
        <w:rPr>
          <w:rFonts w:eastAsia="TimesNewRomanPSMT"/>
          <w:sz w:val="22"/>
          <w:szCs w:val="22"/>
        </w:rPr>
        <w:t>Przedstawiaj</w:t>
      </w:r>
      <w:r w:rsidRPr="007A4F82">
        <w:rPr>
          <w:rFonts w:ascii="TimesNewRomanPSMT" w:eastAsia="TimesNewRomanPSMT" w:cs="TimesNewRomanPSMT" w:hint="eastAsia"/>
          <w:sz w:val="22"/>
          <w:szCs w:val="22"/>
        </w:rPr>
        <w:t>ą</w:t>
      </w:r>
      <w:r w:rsidRPr="007A4F82">
        <w:rPr>
          <w:rFonts w:eastAsia="TimesNewRomanPSMT"/>
          <w:sz w:val="22"/>
          <w:szCs w:val="22"/>
        </w:rPr>
        <w:t>c powyższe wystąpienie pokontrolne, proszę Pana Prezesa o złożenie pisemnej informacji w sprawie sposobu wykorzystania wyników kontroli oraz o podjętych działaniach zmierzających do realizacji zaleceń pokontrolnych wraz ze stosownymi dokumentami potwierdzającymi podjęte działania–</w:t>
      </w:r>
      <w:r w:rsidRPr="007A4F82">
        <w:rPr>
          <w:rFonts w:eastAsia="TimesNewRomanPSMT"/>
          <w:b/>
          <w:bCs/>
          <w:sz w:val="22"/>
          <w:szCs w:val="22"/>
        </w:rPr>
        <w:t xml:space="preserve">w terminie 1 miesiąca </w:t>
      </w:r>
      <w:r w:rsidRPr="007A4F82">
        <w:rPr>
          <w:rFonts w:eastAsia="TimesNewRomanPSMT"/>
          <w:sz w:val="22"/>
          <w:szCs w:val="22"/>
        </w:rPr>
        <w:t>od daty otrzymania niniejszego pisma.</w:t>
      </w:r>
    </w:p>
    <w:p w14:paraId="24ED0D50" w14:textId="77777777" w:rsidR="00CA776B" w:rsidRPr="007A4F82" w:rsidRDefault="0062591B" w:rsidP="007A4F82">
      <w:pPr>
        <w:tabs>
          <w:tab w:val="right" w:pos="9020"/>
        </w:tabs>
        <w:spacing w:before="120" w:after="120" w:line="276" w:lineRule="auto"/>
        <w:rPr>
          <w:color w:val="000000"/>
          <w:sz w:val="22"/>
          <w:szCs w:val="22"/>
        </w:rPr>
      </w:pPr>
    </w:p>
    <w:p w14:paraId="352486C3" w14:textId="77777777" w:rsidR="00CA776B" w:rsidRPr="007A4F82" w:rsidRDefault="00E32463" w:rsidP="007A4F82">
      <w:pPr>
        <w:tabs>
          <w:tab w:val="left" w:pos="7514"/>
        </w:tabs>
        <w:spacing w:before="120" w:after="120" w:line="276" w:lineRule="auto"/>
        <w:ind w:firstLine="4678"/>
        <w:jc w:val="both"/>
        <w:rPr>
          <w:i/>
          <w:color w:val="000000"/>
          <w:sz w:val="22"/>
          <w:szCs w:val="22"/>
        </w:rPr>
      </w:pPr>
      <w:r w:rsidRPr="007A4F82">
        <w:rPr>
          <w:i/>
          <w:color w:val="000000"/>
          <w:sz w:val="22"/>
          <w:szCs w:val="22"/>
        </w:rPr>
        <w:t>Z poważaniem</w:t>
      </w:r>
    </w:p>
    <w:p w14:paraId="5552B25E" w14:textId="77777777" w:rsidR="00CA776B" w:rsidRPr="007A4F82" w:rsidRDefault="0062591B" w:rsidP="007A4F82">
      <w:pPr>
        <w:pStyle w:val="menfont"/>
        <w:spacing w:line="276" w:lineRule="auto"/>
        <w:rPr>
          <w:rFonts w:ascii="Times New Roman" w:hAnsi="Times New Roman" w:cs="Times New Roman"/>
          <w:sz w:val="22"/>
          <w:szCs w:val="22"/>
        </w:rPr>
      </w:pPr>
    </w:p>
    <w:p w14:paraId="60919D95" w14:textId="77777777" w:rsidR="00CA776B" w:rsidRPr="007A4F82" w:rsidRDefault="00E32463" w:rsidP="007A4F82">
      <w:pPr>
        <w:pStyle w:val="menfont"/>
        <w:spacing w:line="276" w:lineRule="auto"/>
        <w:ind w:left="4678"/>
        <w:rPr>
          <w:rFonts w:ascii="Times New Roman" w:hAnsi="Times New Roman" w:cs="Times New Roman"/>
          <w:sz w:val="22"/>
          <w:szCs w:val="22"/>
        </w:rPr>
      </w:pPr>
      <w:bookmarkStart w:id="15" w:name="ezdPracownikPodpisNazwa"/>
      <w:r w:rsidRPr="007A4F82">
        <w:rPr>
          <w:rFonts w:ascii="Times New Roman" w:hAnsi="Times New Roman" w:cs="Times New Roman"/>
          <w:sz w:val="22"/>
          <w:szCs w:val="22"/>
        </w:rPr>
        <w:t>Michał Kurtyka</w:t>
      </w:r>
      <w:bookmarkEnd w:id="15"/>
    </w:p>
    <w:p w14:paraId="4D574A60" w14:textId="77777777" w:rsidR="00CA776B" w:rsidRPr="007A4F82" w:rsidRDefault="00E32463" w:rsidP="007A4F82">
      <w:pPr>
        <w:pStyle w:val="menfont"/>
        <w:spacing w:line="276" w:lineRule="auto"/>
        <w:ind w:left="4678"/>
        <w:rPr>
          <w:rFonts w:ascii="Times New Roman" w:hAnsi="Times New Roman" w:cs="Times New Roman"/>
          <w:sz w:val="22"/>
          <w:szCs w:val="22"/>
        </w:rPr>
      </w:pPr>
      <w:bookmarkStart w:id="16" w:name="ezdPracownikPodpisStanowisko"/>
      <w:r w:rsidRPr="007A4F82">
        <w:rPr>
          <w:rFonts w:ascii="Times New Roman" w:hAnsi="Times New Roman" w:cs="Times New Roman"/>
          <w:sz w:val="22"/>
          <w:szCs w:val="22"/>
        </w:rPr>
        <w:t>Minister Klimatu</w:t>
      </w:r>
      <w:bookmarkEnd w:id="16"/>
    </w:p>
    <w:p w14:paraId="28CD1846" w14:textId="77777777" w:rsidR="00CA776B" w:rsidRPr="007A4F82" w:rsidRDefault="00E32463" w:rsidP="007A4F82">
      <w:pPr>
        <w:pStyle w:val="menfont"/>
        <w:spacing w:line="276" w:lineRule="auto"/>
        <w:ind w:left="4678"/>
        <w:rPr>
          <w:rFonts w:ascii="Times New Roman" w:hAnsi="Times New Roman" w:cs="Times New Roman"/>
          <w:sz w:val="22"/>
          <w:szCs w:val="22"/>
        </w:rPr>
      </w:pPr>
      <w:r w:rsidRPr="007A4F82">
        <w:rPr>
          <w:rFonts w:ascii="Times New Roman" w:hAnsi="Times New Roman" w:cs="Times New Roman"/>
          <w:sz w:val="22"/>
          <w:szCs w:val="22"/>
        </w:rPr>
        <w:t>Ministerstwo Klimatu</w:t>
      </w:r>
      <w:r w:rsidRPr="007A4F82">
        <w:rPr>
          <w:rFonts w:ascii="Times New Roman" w:hAnsi="Times New Roman" w:cs="Times New Roman"/>
          <w:sz w:val="22"/>
          <w:szCs w:val="22"/>
        </w:rPr>
        <w:br/>
        <w:t>/ – podpisany cyfrowo/</w:t>
      </w:r>
    </w:p>
    <w:p w14:paraId="5F28EF46" w14:textId="77777777" w:rsidR="00CA776B" w:rsidRPr="007A4F82" w:rsidRDefault="0062591B" w:rsidP="007A4F82">
      <w:pPr>
        <w:spacing w:line="276" w:lineRule="auto"/>
        <w:jc w:val="center"/>
        <w:rPr>
          <w:sz w:val="22"/>
          <w:szCs w:val="22"/>
        </w:rPr>
      </w:pPr>
    </w:p>
    <w:p w14:paraId="407032F6" w14:textId="77777777" w:rsidR="00CA776B" w:rsidRPr="007A4F82" w:rsidRDefault="0062591B" w:rsidP="007A4F82">
      <w:pPr>
        <w:spacing w:line="276" w:lineRule="auto"/>
        <w:jc w:val="center"/>
        <w:rPr>
          <w:rFonts w:ascii="Garamond" w:hAnsi="Garamond"/>
          <w:sz w:val="22"/>
          <w:szCs w:val="22"/>
        </w:rPr>
      </w:pPr>
    </w:p>
    <w:p w14:paraId="2B5FDBBD" w14:textId="77777777" w:rsidR="00CA776B" w:rsidRPr="007A4F82" w:rsidRDefault="0062591B" w:rsidP="007A4F82">
      <w:pPr>
        <w:spacing w:line="276" w:lineRule="auto"/>
        <w:jc w:val="center"/>
        <w:rPr>
          <w:rFonts w:ascii="Garamond" w:hAnsi="Garamond"/>
          <w:sz w:val="22"/>
          <w:szCs w:val="22"/>
        </w:rPr>
      </w:pPr>
    </w:p>
    <w:p w14:paraId="177DA95F" w14:textId="77777777" w:rsidR="00CA776B" w:rsidRPr="007A4F82" w:rsidRDefault="0062591B" w:rsidP="007A4F82">
      <w:pPr>
        <w:spacing w:line="276" w:lineRule="auto"/>
        <w:jc w:val="center"/>
        <w:rPr>
          <w:rFonts w:ascii="Garamond" w:hAnsi="Garamond"/>
          <w:sz w:val="22"/>
          <w:szCs w:val="22"/>
        </w:rPr>
      </w:pPr>
    </w:p>
    <w:p w14:paraId="4AD74E78" w14:textId="77777777" w:rsidR="00CA776B" w:rsidRDefault="0062591B" w:rsidP="007A4F82">
      <w:pPr>
        <w:spacing w:line="276" w:lineRule="auto"/>
        <w:jc w:val="center"/>
        <w:rPr>
          <w:rFonts w:ascii="Garamond" w:hAnsi="Garamond"/>
          <w:sz w:val="22"/>
          <w:szCs w:val="22"/>
        </w:rPr>
      </w:pPr>
    </w:p>
    <w:p w14:paraId="40EA2AD5" w14:textId="77777777" w:rsidR="003639DE" w:rsidRDefault="0062591B" w:rsidP="007A4F82">
      <w:pPr>
        <w:spacing w:line="276" w:lineRule="auto"/>
        <w:jc w:val="center"/>
        <w:rPr>
          <w:rFonts w:ascii="Garamond" w:hAnsi="Garamond"/>
          <w:sz w:val="22"/>
          <w:szCs w:val="22"/>
        </w:rPr>
      </w:pPr>
    </w:p>
    <w:p w14:paraId="727A1407" w14:textId="77777777" w:rsidR="003639DE" w:rsidRDefault="0062591B" w:rsidP="007A4F82">
      <w:pPr>
        <w:spacing w:line="276" w:lineRule="auto"/>
        <w:jc w:val="center"/>
        <w:rPr>
          <w:rFonts w:ascii="Garamond" w:hAnsi="Garamond"/>
          <w:sz w:val="22"/>
          <w:szCs w:val="22"/>
        </w:rPr>
      </w:pPr>
    </w:p>
    <w:p w14:paraId="505F4AE6" w14:textId="77777777" w:rsidR="003639DE" w:rsidRDefault="0062591B" w:rsidP="007A4F82">
      <w:pPr>
        <w:spacing w:line="276" w:lineRule="auto"/>
        <w:jc w:val="center"/>
        <w:rPr>
          <w:rFonts w:ascii="Garamond" w:hAnsi="Garamond"/>
          <w:sz w:val="22"/>
          <w:szCs w:val="22"/>
        </w:rPr>
      </w:pPr>
    </w:p>
    <w:p w14:paraId="72C94B38" w14:textId="77777777" w:rsidR="003639DE" w:rsidRDefault="0062591B" w:rsidP="007A4F82">
      <w:pPr>
        <w:spacing w:line="276" w:lineRule="auto"/>
        <w:jc w:val="center"/>
        <w:rPr>
          <w:rFonts w:ascii="Garamond" w:hAnsi="Garamond"/>
          <w:sz w:val="22"/>
          <w:szCs w:val="22"/>
        </w:rPr>
      </w:pPr>
    </w:p>
    <w:p w14:paraId="2F57923D" w14:textId="77777777" w:rsidR="003639DE" w:rsidRDefault="0062591B" w:rsidP="007A4F82">
      <w:pPr>
        <w:spacing w:line="276" w:lineRule="auto"/>
        <w:jc w:val="center"/>
        <w:rPr>
          <w:rFonts w:ascii="Garamond" w:hAnsi="Garamond"/>
          <w:sz w:val="22"/>
          <w:szCs w:val="22"/>
        </w:rPr>
      </w:pPr>
    </w:p>
    <w:p w14:paraId="4D920168" w14:textId="77777777" w:rsidR="003639DE" w:rsidRDefault="0062591B" w:rsidP="007A4F82">
      <w:pPr>
        <w:spacing w:line="276" w:lineRule="auto"/>
        <w:jc w:val="center"/>
        <w:rPr>
          <w:rFonts w:ascii="Garamond" w:hAnsi="Garamond"/>
          <w:sz w:val="22"/>
          <w:szCs w:val="22"/>
        </w:rPr>
      </w:pPr>
    </w:p>
    <w:p w14:paraId="754CC50D" w14:textId="77777777" w:rsidR="003639DE" w:rsidRDefault="0062591B" w:rsidP="007A4F82">
      <w:pPr>
        <w:spacing w:line="276" w:lineRule="auto"/>
        <w:jc w:val="center"/>
        <w:rPr>
          <w:rFonts w:ascii="Garamond" w:hAnsi="Garamond"/>
          <w:sz w:val="22"/>
          <w:szCs w:val="22"/>
        </w:rPr>
      </w:pPr>
    </w:p>
    <w:p w14:paraId="1D306E7F" w14:textId="77777777" w:rsidR="003639DE" w:rsidRDefault="0062591B" w:rsidP="008F25C2">
      <w:pPr>
        <w:spacing w:line="276" w:lineRule="auto"/>
        <w:rPr>
          <w:rFonts w:ascii="Garamond" w:hAnsi="Garamond"/>
          <w:sz w:val="22"/>
          <w:szCs w:val="22"/>
        </w:rPr>
      </w:pPr>
    </w:p>
    <w:p w14:paraId="660BD1D4" w14:textId="77777777" w:rsidR="008F25C2" w:rsidRDefault="0062591B" w:rsidP="008F25C2">
      <w:pPr>
        <w:spacing w:line="276" w:lineRule="auto"/>
        <w:rPr>
          <w:rFonts w:ascii="Garamond" w:hAnsi="Garamond"/>
          <w:sz w:val="22"/>
          <w:szCs w:val="22"/>
        </w:rPr>
      </w:pPr>
    </w:p>
    <w:p w14:paraId="6E7DAE18" w14:textId="77777777" w:rsidR="008F25C2" w:rsidRDefault="0062591B" w:rsidP="008F25C2">
      <w:pPr>
        <w:spacing w:line="276" w:lineRule="auto"/>
        <w:rPr>
          <w:rFonts w:ascii="Garamond" w:hAnsi="Garamond"/>
          <w:sz w:val="22"/>
          <w:szCs w:val="22"/>
        </w:rPr>
      </w:pPr>
    </w:p>
    <w:p w14:paraId="668CC720" w14:textId="77777777" w:rsidR="008F25C2" w:rsidRDefault="0062591B" w:rsidP="008F25C2">
      <w:pPr>
        <w:spacing w:line="276" w:lineRule="auto"/>
        <w:rPr>
          <w:rFonts w:ascii="Garamond" w:hAnsi="Garamond"/>
          <w:sz w:val="22"/>
          <w:szCs w:val="22"/>
        </w:rPr>
      </w:pPr>
    </w:p>
    <w:p w14:paraId="41C012EE" w14:textId="77777777" w:rsidR="008F25C2" w:rsidRDefault="0062591B" w:rsidP="008F25C2">
      <w:pPr>
        <w:spacing w:line="276" w:lineRule="auto"/>
        <w:rPr>
          <w:rFonts w:ascii="Garamond" w:hAnsi="Garamond"/>
          <w:sz w:val="22"/>
          <w:szCs w:val="22"/>
        </w:rPr>
      </w:pPr>
    </w:p>
    <w:p w14:paraId="00A31B6B" w14:textId="77777777" w:rsidR="008F25C2" w:rsidRDefault="0062591B" w:rsidP="008F25C2">
      <w:pPr>
        <w:spacing w:line="276" w:lineRule="auto"/>
        <w:rPr>
          <w:rFonts w:ascii="Garamond" w:hAnsi="Garamond"/>
          <w:sz w:val="22"/>
          <w:szCs w:val="22"/>
        </w:rPr>
      </w:pPr>
    </w:p>
    <w:p w14:paraId="0C5F7B04" w14:textId="77777777" w:rsidR="008F25C2" w:rsidRDefault="0062591B" w:rsidP="008F25C2">
      <w:pPr>
        <w:spacing w:line="276" w:lineRule="auto"/>
        <w:rPr>
          <w:rFonts w:ascii="Garamond" w:hAnsi="Garamond"/>
          <w:sz w:val="22"/>
          <w:szCs w:val="22"/>
        </w:rPr>
      </w:pPr>
    </w:p>
    <w:p w14:paraId="45FF0333" w14:textId="77777777" w:rsidR="008F25C2" w:rsidRDefault="0062591B" w:rsidP="008F25C2">
      <w:pPr>
        <w:spacing w:line="276" w:lineRule="auto"/>
        <w:rPr>
          <w:rFonts w:ascii="Garamond" w:hAnsi="Garamond"/>
          <w:sz w:val="22"/>
          <w:szCs w:val="22"/>
        </w:rPr>
      </w:pPr>
    </w:p>
    <w:p w14:paraId="632A8A16" w14:textId="77777777" w:rsidR="008F25C2" w:rsidRDefault="0062591B" w:rsidP="008F25C2">
      <w:pPr>
        <w:spacing w:line="276" w:lineRule="auto"/>
        <w:rPr>
          <w:rFonts w:ascii="Garamond" w:hAnsi="Garamond"/>
          <w:sz w:val="22"/>
          <w:szCs w:val="22"/>
        </w:rPr>
      </w:pPr>
    </w:p>
    <w:p w14:paraId="72006C52" w14:textId="77777777" w:rsidR="008F25C2" w:rsidRDefault="0062591B" w:rsidP="008F25C2">
      <w:pPr>
        <w:spacing w:line="276" w:lineRule="auto"/>
        <w:rPr>
          <w:rFonts w:ascii="Garamond" w:hAnsi="Garamond"/>
          <w:sz w:val="22"/>
          <w:szCs w:val="22"/>
        </w:rPr>
      </w:pPr>
    </w:p>
    <w:p w14:paraId="15486912" w14:textId="77777777" w:rsidR="008F25C2" w:rsidRDefault="0062591B" w:rsidP="008F25C2">
      <w:pPr>
        <w:spacing w:line="276" w:lineRule="auto"/>
        <w:rPr>
          <w:rFonts w:ascii="Garamond" w:hAnsi="Garamond"/>
          <w:sz w:val="22"/>
          <w:szCs w:val="22"/>
        </w:rPr>
      </w:pPr>
    </w:p>
    <w:p w14:paraId="15F3A4F1" w14:textId="77777777" w:rsidR="008F25C2" w:rsidRDefault="0062591B" w:rsidP="008F25C2">
      <w:pPr>
        <w:spacing w:line="276" w:lineRule="auto"/>
        <w:rPr>
          <w:rFonts w:ascii="Garamond" w:hAnsi="Garamond"/>
          <w:sz w:val="22"/>
          <w:szCs w:val="22"/>
        </w:rPr>
      </w:pPr>
    </w:p>
    <w:p w14:paraId="3F0B7D61" w14:textId="77777777" w:rsidR="008F25C2" w:rsidRDefault="0062591B" w:rsidP="008F25C2">
      <w:pPr>
        <w:spacing w:line="276" w:lineRule="auto"/>
        <w:rPr>
          <w:rFonts w:ascii="Garamond" w:hAnsi="Garamond"/>
          <w:sz w:val="22"/>
          <w:szCs w:val="22"/>
        </w:rPr>
      </w:pPr>
    </w:p>
    <w:p w14:paraId="36D5C52F" w14:textId="77777777" w:rsidR="008F25C2" w:rsidRDefault="0062591B" w:rsidP="008F25C2">
      <w:pPr>
        <w:spacing w:line="276" w:lineRule="auto"/>
        <w:rPr>
          <w:rFonts w:ascii="Garamond" w:hAnsi="Garamond"/>
          <w:sz w:val="22"/>
          <w:szCs w:val="22"/>
        </w:rPr>
      </w:pPr>
    </w:p>
    <w:p w14:paraId="41FA78D6" w14:textId="77777777" w:rsidR="008F25C2" w:rsidRDefault="0062591B" w:rsidP="008F25C2">
      <w:pPr>
        <w:spacing w:line="276" w:lineRule="auto"/>
        <w:rPr>
          <w:rFonts w:ascii="Garamond" w:hAnsi="Garamond"/>
          <w:sz w:val="22"/>
          <w:szCs w:val="22"/>
        </w:rPr>
      </w:pPr>
    </w:p>
    <w:p w14:paraId="40FA7EA3" w14:textId="77777777" w:rsidR="003639DE" w:rsidRDefault="0062591B" w:rsidP="007A4F82">
      <w:pPr>
        <w:spacing w:line="276" w:lineRule="auto"/>
        <w:jc w:val="center"/>
        <w:rPr>
          <w:rFonts w:ascii="Garamond" w:hAnsi="Garamond"/>
          <w:sz w:val="22"/>
          <w:szCs w:val="22"/>
        </w:rPr>
      </w:pPr>
    </w:p>
    <w:p w14:paraId="64D90556" w14:textId="77777777" w:rsidR="003639DE" w:rsidRDefault="0062591B" w:rsidP="007A4F82">
      <w:pPr>
        <w:spacing w:line="276" w:lineRule="auto"/>
        <w:jc w:val="center"/>
        <w:rPr>
          <w:rFonts w:ascii="Garamond" w:hAnsi="Garamond"/>
          <w:sz w:val="22"/>
          <w:szCs w:val="22"/>
        </w:rPr>
      </w:pPr>
    </w:p>
    <w:p w14:paraId="74AE9113" w14:textId="77777777" w:rsidR="00CA776B" w:rsidRPr="007A4F82" w:rsidRDefault="0062591B" w:rsidP="008F25C2">
      <w:pPr>
        <w:spacing w:line="276" w:lineRule="auto"/>
        <w:rPr>
          <w:rFonts w:ascii="Garamond" w:hAnsi="Garamond"/>
          <w:sz w:val="22"/>
          <w:szCs w:val="22"/>
        </w:rPr>
      </w:pPr>
    </w:p>
    <w:p w14:paraId="68008820" w14:textId="77777777" w:rsidR="003639DE" w:rsidRPr="007A4F82" w:rsidRDefault="00E32463" w:rsidP="003639DE">
      <w:pPr>
        <w:spacing w:line="276" w:lineRule="auto"/>
        <w:jc w:val="both"/>
        <w:outlineLvl w:val="0"/>
        <w:rPr>
          <w:rFonts w:eastAsia="TimesNewRomanPSMT"/>
          <w:sz w:val="22"/>
          <w:szCs w:val="22"/>
          <w:u w:val="single"/>
        </w:rPr>
      </w:pPr>
      <w:r w:rsidRPr="007A4F82">
        <w:rPr>
          <w:b/>
          <w:sz w:val="22"/>
          <w:szCs w:val="22"/>
          <w:u w:val="single"/>
        </w:rPr>
        <w:t>Do wiadomości:</w:t>
      </w:r>
    </w:p>
    <w:p w14:paraId="77732823" w14:textId="0B5F3F22" w:rsidR="001A2165" w:rsidRPr="007A4F82" w:rsidRDefault="00E32463" w:rsidP="001A2165">
      <w:pPr>
        <w:spacing w:before="120" w:line="276" w:lineRule="auto"/>
        <w:jc w:val="both"/>
        <w:outlineLvl w:val="0"/>
        <w:rPr>
          <w:rFonts w:eastAsia="TimesNewRomanPSMT"/>
          <w:sz w:val="22"/>
          <w:szCs w:val="22"/>
        </w:rPr>
      </w:pPr>
      <w:r>
        <w:rPr>
          <w:rFonts w:eastAsia="TimesNewRomanPSMT"/>
          <w:sz w:val="22"/>
          <w:szCs w:val="22"/>
        </w:rPr>
        <w:t>Pan</w:t>
      </w:r>
      <w:r w:rsidR="00C14A10">
        <w:rPr>
          <w:rFonts w:eastAsia="TimesNewRomanPSMT"/>
          <w:b/>
          <w:i/>
          <w:sz w:val="22"/>
          <w:szCs w:val="22"/>
        </w:rPr>
        <w:t xml:space="preserve">                                 </w:t>
      </w:r>
      <w:r w:rsidRPr="007A4F82">
        <w:rPr>
          <w:rFonts w:eastAsia="TimesNewRomanPSMT"/>
          <w:sz w:val="22"/>
          <w:szCs w:val="22"/>
        </w:rPr>
        <w:t xml:space="preserve">– Dyrektor </w:t>
      </w:r>
      <w:r>
        <w:rPr>
          <w:rFonts w:eastAsia="TimesNewRomanPSMT"/>
          <w:sz w:val="22"/>
          <w:szCs w:val="22"/>
        </w:rPr>
        <w:t>Biura Ministra</w:t>
      </w:r>
      <w:r w:rsidRPr="007A4F82">
        <w:rPr>
          <w:rFonts w:eastAsia="TimesNewRomanPSMT"/>
          <w:sz w:val="22"/>
          <w:szCs w:val="22"/>
        </w:rPr>
        <w:t xml:space="preserve"> </w:t>
      </w:r>
    </w:p>
    <w:p w14:paraId="17D7B1DD" w14:textId="77777777" w:rsidR="00CA776B" w:rsidRPr="007A4F82" w:rsidRDefault="0062591B" w:rsidP="007A4F82">
      <w:pPr>
        <w:spacing w:line="276" w:lineRule="auto"/>
        <w:jc w:val="center"/>
        <w:rPr>
          <w:rFonts w:ascii="Garamond" w:hAnsi="Garamond"/>
          <w:sz w:val="22"/>
          <w:szCs w:val="22"/>
        </w:rPr>
      </w:pPr>
    </w:p>
    <w:sectPr w:rsidR="00CA776B" w:rsidRPr="007A4F82" w:rsidSect="00915DF5">
      <w:footerReference w:type="default" r:id="rId14"/>
      <w:pgSz w:w="11906" w:h="16838"/>
      <w:pgMar w:top="1417" w:right="1417" w:bottom="141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904B3" w14:textId="77777777" w:rsidR="0062591B" w:rsidRDefault="0062591B">
      <w:r>
        <w:separator/>
      </w:r>
    </w:p>
  </w:endnote>
  <w:endnote w:type="continuationSeparator" w:id="0">
    <w:p w14:paraId="54699308" w14:textId="77777777" w:rsidR="0062591B" w:rsidRDefault="0062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Univers-PL">
    <w:altName w:val="Arial Unicode MS"/>
    <w:panose1 w:val="00000000000000000000"/>
    <w:charset w:val="81"/>
    <w:family w:val="auto"/>
    <w:notTrueType/>
    <w:pitch w:val="default"/>
    <w:sig w:usb0="00000001" w:usb1="09070000" w:usb2="00000010" w:usb3="00000000" w:csb0="000A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969471"/>
      <w:docPartObj>
        <w:docPartGallery w:val="Page Numbers (Bottom of Page)"/>
        <w:docPartUnique/>
      </w:docPartObj>
    </w:sdtPr>
    <w:sdtEndPr/>
    <w:sdtContent>
      <w:p w14:paraId="4ED7D886" w14:textId="77777777" w:rsidR="00915DF5" w:rsidRDefault="00E32463">
        <w:pPr>
          <w:pStyle w:val="Stopka"/>
          <w:jc w:val="right"/>
        </w:pPr>
        <w:r>
          <w:fldChar w:fldCharType="begin"/>
        </w:r>
        <w:r>
          <w:instrText>PAGE   \* MERGEFORMAT</w:instrText>
        </w:r>
        <w:r>
          <w:fldChar w:fldCharType="separate"/>
        </w:r>
        <w:r w:rsidR="00C4595C">
          <w:rPr>
            <w:noProof/>
          </w:rPr>
          <w:t>33</w:t>
        </w:r>
        <w:r>
          <w:fldChar w:fldCharType="end"/>
        </w:r>
      </w:p>
    </w:sdtContent>
  </w:sdt>
  <w:p w14:paraId="499A640C" w14:textId="77777777" w:rsidR="00915DF5" w:rsidRDefault="006259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18A2" w14:textId="77777777" w:rsidR="0062591B" w:rsidRDefault="0062591B" w:rsidP="007A4F82">
      <w:r>
        <w:separator/>
      </w:r>
    </w:p>
  </w:footnote>
  <w:footnote w:type="continuationSeparator" w:id="0">
    <w:p w14:paraId="236320C9" w14:textId="77777777" w:rsidR="0062591B" w:rsidRDefault="0062591B" w:rsidP="007A4F82">
      <w:r>
        <w:continuationSeparator/>
      </w:r>
    </w:p>
  </w:footnote>
  <w:footnote w:id="1">
    <w:p w14:paraId="3511CD82" w14:textId="77777777" w:rsidR="00915DF5" w:rsidRPr="00782F62" w:rsidRDefault="00E32463" w:rsidP="007A4F82">
      <w:pPr>
        <w:pStyle w:val="Tekstprzypisudolnego"/>
        <w:jc w:val="both"/>
        <w:rPr>
          <w:sz w:val="16"/>
          <w:szCs w:val="16"/>
        </w:rPr>
      </w:pPr>
      <w:r w:rsidRPr="00782F62">
        <w:rPr>
          <w:rStyle w:val="Odwoanieprzypisudolnego"/>
          <w:sz w:val="16"/>
          <w:szCs w:val="16"/>
        </w:rPr>
        <w:footnoteRef/>
      </w:r>
      <w:r w:rsidRPr="00782F62">
        <w:rPr>
          <w:sz w:val="16"/>
          <w:szCs w:val="16"/>
        </w:rPr>
        <w:t xml:space="preserve"> Zgodnie z rozporządzeniem Prezesa Rady Ministrów z 18 listopada 2019 r. - poz. 2266, od 15 listopada 2019 r. Minister Klimatu kieruje działem administracji rządowej – Środowisko. Tym samym stał się następcą prawnym Ministra Środowiska.</w:t>
      </w:r>
    </w:p>
  </w:footnote>
  <w:footnote w:id="2">
    <w:p w14:paraId="0705C12F"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w:t>
      </w:r>
      <w:proofErr w:type="spellStart"/>
      <w:r w:rsidRPr="00782F62">
        <w:rPr>
          <w:sz w:val="16"/>
          <w:szCs w:val="16"/>
        </w:rPr>
        <w:t>t.j</w:t>
      </w:r>
      <w:proofErr w:type="spellEnd"/>
      <w:r w:rsidRPr="00782F62">
        <w:rPr>
          <w:sz w:val="16"/>
          <w:szCs w:val="16"/>
        </w:rPr>
        <w:t xml:space="preserve">. Dz.U. z 2019, poz. 700 ze zm. </w:t>
      </w:r>
    </w:p>
  </w:footnote>
  <w:footnote w:id="3">
    <w:p w14:paraId="02D0CA19" w14:textId="77777777" w:rsidR="00915DF5" w:rsidRPr="00782F62" w:rsidRDefault="00E32463" w:rsidP="007A4F82">
      <w:pPr>
        <w:pStyle w:val="Tekstprzypisudolnego"/>
        <w:jc w:val="both"/>
        <w:rPr>
          <w:sz w:val="16"/>
          <w:szCs w:val="16"/>
        </w:rPr>
      </w:pPr>
      <w:r w:rsidRPr="00782F62">
        <w:rPr>
          <w:rStyle w:val="Odwoanieprzypisudolnego"/>
          <w:sz w:val="16"/>
          <w:szCs w:val="16"/>
        </w:rPr>
        <w:footnoteRef/>
      </w:r>
      <w:r w:rsidRPr="00782F62">
        <w:rPr>
          <w:sz w:val="16"/>
          <w:szCs w:val="16"/>
        </w:rPr>
        <w:t xml:space="preserve"> Dz. U. z 2011, nr 185 poz. 1092 ze zm.</w:t>
      </w:r>
    </w:p>
  </w:footnote>
  <w:footnote w:id="4">
    <w:p w14:paraId="1EE5C008" w14:textId="77777777" w:rsidR="00915DF5" w:rsidRPr="00782F62" w:rsidRDefault="00E32463" w:rsidP="007A4F82">
      <w:pPr>
        <w:pStyle w:val="Tekstprzypisudolnego"/>
        <w:jc w:val="both"/>
        <w:rPr>
          <w:sz w:val="16"/>
          <w:szCs w:val="16"/>
        </w:rPr>
      </w:pPr>
      <w:r w:rsidRPr="00782F62">
        <w:rPr>
          <w:rStyle w:val="Odwoanieprzypisudolnego"/>
          <w:sz w:val="16"/>
          <w:szCs w:val="16"/>
        </w:rPr>
        <w:footnoteRef/>
      </w:r>
      <w:r w:rsidRPr="00782F62">
        <w:rPr>
          <w:sz w:val="16"/>
          <w:szCs w:val="16"/>
        </w:rPr>
        <w:t xml:space="preserve"> </w:t>
      </w:r>
      <w:proofErr w:type="spellStart"/>
      <w:r w:rsidRPr="00782F62">
        <w:rPr>
          <w:sz w:val="16"/>
          <w:szCs w:val="16"/>
        </w:rPr>
        <w:t>t.j</w:t>
      </w:r>
      <w:proofErr w:type="spellEnd"/>
      <w:r w:rsidRPr="00782F62">
        <w:rPr>
          <w:sz w:val="16"/>
          <w:szCs w:val="16"/>
        </w:rPr>
        <w:t xml:space="preserve">. </w:t>
      </w:r>
      <w:r w:rsidRPr="00782F62">
        <w:rPr>
          <w:rStyle w:val="h1"/>
          <w:sz w:val="16"/>
          <w:szCs w:val="16"/>
        </w:rPr>
        <w:t>Dz. U. z 2018 r., poz. 792 ze zm.</w:t>
      </w:r>
    </w:p>
  </w:footnote>
  <w:footnote w:id="5">
    <w:p w14:paraId="6F04A70E" w14:textId="77777777" w:rsidR="00915DF5" w:rsidRPr="00782F62" w:rsidRDefault="00E32463" w:rsidP="007A4F82">
      <w:pPr>
        <w:pStyle w:val="Tekstprzypisudolnego"/>
        <w:jc w:val="both"/>
        <w:rPr>
          <w:sz w:val="16"/>
          <w:szCs w:val="16"/>
        </w:rPr>
      </w:pPr>
      <w:r w:rsidRPr="00782F62">
        <w:rPr>
          <w:rStyle w:val="Odwoanieprzypisudolnego"/>
          <w:sz w:val="16"/>
          <w:szCs w:val="16"/>
        </w:rPr>
        <w:footnoteRef/>
      </w:r>
      <w:r w:rsidRPr="00782F62">
        <w:rPr>
          <w:sz w:val="16"/>
          <w:szCs w:val="16"/>
        </w:rPr>
        <w:t xml:space="preserve"> pełniący obowiązki Prezesa PAA w okresie od 31 marca 2016 r. do 12 marca 2018 r. a następnie powołany na Prezes PAA od 13 marca 2018</w:t>
      </w:r>
      <w:r>
        <w:rPr>
          <w:sz w:val="16"/>
          <w:szCs w:val="16"/>
        </w:rPr>
        <w:t> </w:t>
      </w:r>
      <w:r w:rsidRPr="00782F62">
        <w:rPr>
          <w:sz w:val="16"/>
          <w:szCs w:val="16"/>
        </w:rPr>
        <w:t>r. do 10 września 2019 r.</w:t>
      </w:r>
    </w:p>
  </w:footnote>
  <w:footnote w:id="6">
    <w:p w14:paraId="2089C51D" w14:textId="77777777" w:rsidR="00915DF5" w:rsidRPr="00782F62" w:rsidRDefault="00E32463" w:rsidP="007A4F82">
      <w:pPr>
        <w:pStyle w:val="Tekstprzypisudolnego"/>
        <w:jc w:val="both"/>
        <w:rPr>
          <w:sz w:val="16"/>
          <w:szCs w:val="16"/>
        </w:rPr>
      </w:pPr>
      <w:r w:rsidRPr="00782F62">
        <w:rPr>
          <w:rStyle w:val="Odwoanieprzypisudolnego"/>
          <w:sz w:val="16"/>
          <w:szCs w:val="16"/>
        </w:rPr>
        <w:footnoteRef/>
      </w:r>
      <w:r w:rsidRPr="00782F62">
        <w:rPr>
          <w:sz w:val="16"/>
          <w:szCs w:val="16"/>
        </w:rPr>
        <w:t xml:space="preserve"> od 1 maja 2016 r. do 20 września 2019 r.</w:t>
      </w:r>
    </w:p>
  </w:footnote>
  <w:footnote w:id="7">
    <w:p w14:paraId="605BBB48" w14:textId="77777777" w:rsidR="00915DF5" w:rsidRDefault="00E32463" w:rsidP="007A4F82">
      <w:pPr>
        <w:pStyle w:val="Tekstprzypisudolnego"/>
      </w:pPr>
      <w:r>
        <w:rPr>
          <w:rStyle w:val="Odwoanieprzypisudolnego"/>
        </w:rPr>
        <w:footnoteRef/>
      </w:r>
      <w:r>
        <w:t xml:space="preserve"> </w:t>
      </w:r>
      <w:r>
        <w:rPr>
          <w:rFonts w:eastAsia="Calibri"/>
          <w:sz w:val="16"/>
          <w:szCs w:val="16"/>
          <w:lang w:eastAsia="ar-SA"/>
        </w:rPr>
        <w:t>Dz.Urz. UE Nr L/119 z 4.5.2016 r.</w:t>
      </w:r>
    </w:p>
  </w:footnote>
  <w:footnote w:id="8">
    <w:p w14:paraId="3A2C9984" w14:textId="77777777" w:rsidR="00915DF5" w:rsidRPr="00DF7BB4" w:rsidRDefault="00E32463" w:rsidP="007A4F82">
      <w:pPr>
        <w:pStyle w:val="Tekstprzypisudolnego"/>
        <w:rPr>
          <w:sz w:val="16"/>
          <w:szCs w:val="16"/>
        </w:rPr>
      </w:pPr>
      <w:r w:rsidRPr="00DF7BB4">
        <w:rPr>
          <w:rStyle w:val="Odwoanieprzypisudolnego"/>
          <w:sz w:val="16"/>
          <w:szCs w:val="16"/>
        </w:rPr>
        <w:footnoteRef/>
      </w:r>
      <w:r w:rsidRPr="00DF7BB4">
        <w:rPr>
          <w:sz w:val="16"/>
          <w:szCs w:val="16"/>
        </w:rPr>
        <w:t xml:space="preserve"> Od 25 maja 2018 r.</w:t>
      </w:r>
    </w:p>
  </w:footnote>
  <w:footnote w:id="9">
    <w:p w14:paraId="5C0A270E" w14:textId="77777777" w:rsidR="00915DF5" w:rsidRPr="00DF7BB4" w:rsidRDefault="00E32463" w:rsidP="007A4F82">
      <w:pPr>
        <w:pStyle w:val="Tekstprzypisudolnego"/>
        <w:jc w:val="both"/>
        <w:rPr>
          <w:sz w:val="16"/>
          <w:szCs w:val="16"/>
        </w:rPr>
      </w:pPr>
      <w:r w:rsidRPr="00DF7BB4">
        <w:rPr>
          <w:rStyle w:val="Odwoanieprzypisudolnego"/>
          <w:sz w:val="16"/>
          <w:szCs w:val="16"/>
        </w:rPr>
        <w:footnoteRef/>
      </w:r>
      <w:r w:rsidRPr="00DF7BB4">
        <w:rPr>
          <w:sz w:val="16"/>
          <w:szCs w:val="16"/>
        </w:rPr>
        <w:t xml:space="preserve"> Zarządzenie nr 8 Prezesa Państwowej Agencji Atomistyki z dnia 4 lipca 2019 r. w sprawie Polityki ochrony danych osobowych oraz określenia funkcji w zakresie ochrony danych osobowych w</w:t>
      </w:r>
      <w:r>
        <w:rPr>
          <w:sz w:val="16"/>
          <w:szCs w:val="16"/>
        </w:rPr>
        <w:t> </w:t>
      </w:r>
      <w:r w:rsidRPr="00DF7BB4">
        <w:rPr>
          <w:sz w:val="16"/>
          <w:szCs w:val="16"/>
        </w:rPr>
        <w:t>Państwowej Agencji Atomistyki.</w:t>
      </w:r>
    </w:p>
  </w:footnote>
  <w:footnote w:id="10">
    <w:p w14:paraId="0C893694" w14:textId="77777777" w:rsidR="00915DF5" w:rsidRPr="00DF7BB4" w:rsidRDefault="00E32463" w:rsidP="007A4F82">
      <w:pPr>
        <w:pStyle w:val="Tekstprzypisudolnego"/>
        <w:rPr>
          <w:sz w:val="16"/>
          <w:szCs w:val="16"/>
        </w:rPr>
      </w:pPr>
      <w:r w:rsidRPr="00DF7BB4">
        <w:rPr>
          <w:rStyle w:val="Odwoanieprzypisudolnego"/>
          <w:sz w:val="16"/>
          <w:szCs w:val="16"/>
        </w:rPr>
        <w:footnoteRef/>
      </w:r>
      <w:r w:rsidRPr="00DF7BB4">
        <w:rPr>
          <w:sz w:val="16"/>
          <w:szCs w:val="16"/>
        </w:rPr>
        <w:t xml:space="preserve"> Pismo Dyrektora Generalnego PAA z dnia 9 sierpnia 2019 r.</w:t>
      </w:r>
    </w:p>
  </w:footnote>
  <w:footnote w:id="11">
    <w:p w14:paraId="06FF943A" w14:textId="77777777" w:rsidR="00915DF5" w:rsidRPr="00DF7BB4" w:rsidRDefault="00E32463" w:rsidP="007A4F82">
      <w:pPr>
        <w:pStyle w:val="Tekstprzypisudolnego"/>
        <w:rPr>
          <w:sz w:val="16"/>
          <w:szCs w:val="16"/>
        </w:rPr>
      </w:pPr>
      <w:r w:rsidRPr="00DF7BB4">
        <w:rPr>
          <w:rStyle w:val="Odwoanieprzypisudolnego"/>
          <w:sz w:val="16"/>
          <w:szCs w:val="16"/>
        </w:rPr>
        <w:footnoteRef/>
      </w:r>
      <w:r w:rsidRPr="00DF7BB4">
        <w:rPr>
          <w:sz w:val="16"/>
          <w:szCs w:val="16"/>
        </w:rPr>
        <w:t xml:space="preserve"> Pismo z 5 września 2019 r.</w:t>
      </w:r>
    </w:p>
  </w:footnote>
  <w:footnote w:id="12">
    <w:p w14:paraId="15E61AFD" w14:textId="77777777" w:rsidR="00915DF5" w:rsidRPr="00DF7BB4" w:rsidRDefault="00E32463" w:rsidP="007A4F82">
      <w:pPr>
        <w:pStyle w:val="Tekstprzypisudolnego"/>
        <w:jc w:val="both"/>
        <w:rPr>
          <w:sz w:val="16"/>
          <w:szCs w:val="16"/>
        </w:rPr>
      </w:pPr>
      <w:r w:rsidRPr="00DF7BB4">
        <w:rPr>
          <w:rStyle w:val="Odwoanieprzypisudolnego"/>
          <w:sz w:val="16"/>
          <w:szCs w:val="16"/>
        </w:rPr>
        <w:footnoteRef/>
      </w:r>
      <w:r w:rsidRPr="00DF7BB4">
        <w:rPr>
          <w:sz w:val="16"/>
          <w:szCs w:val="16"/>
        </w:rPr>
        <w:t xml:space="preserve"> Zarządzenie nr 7 Prezesa PAA z dnia 30 lipca 2014 r. w sprawie wprowadzenia Polityki bezpieczeństwa danych osobowych, Instrukcji zarządzania systemem informatycznym i Instrukcji przetwarzania danych osobowych w Państwowej Agencji Atomistyki oraz w sprawie wyznaczenia osób wykonujących zadania w zakresie ochrony danych osobowych w Państwowej Agencji Atomistyki, zmienione Zarządzeniem Nr 9 Prezesa PAA z dnia 22 września 2014 r. zmieniającym zarządzenie w sprawie wprowadzenia Polityki bezpieczeństwa danych osobowych ,Instrukcji zarządzania systemem informatycznym i Instrukcji przetwarzania danych osobowych w Państwowej Agencji Atomistyki oraz</w:t>
      </w:r>
      <w:r>
        <w:rPr>
          <w:sz w:val="16"/>
          <w:szCs w:val="16"/>
        </w:rPr>
        <w:t xml:space="preserve"> </w:t>
      </w:r>
      <w:r w:rsidRPr="00DF7BB4">
        <w:rPr>
          <w:sz w:val="16"/>
          <w:szCs w:val="16"/>
        </w:rPr>
        <w:t>w</w:t>
      </w:r>
      <w:r>
        <w:rPr>
          <w:sz w:val="16"/>
          <w:szCs w:val="16"/>
        </w:rPr>
        <w:t> </w:t>
      </w:r>
      <w:r w:rsidRPr="00DF7BB4">
        <w:rPr>
          <w:sz w:val="16"/>
          <w:szCs w:val="16"/>
        </w:rPr>
        <w:t>sprawie wyznaczenia osób wykonujących zadania w zakresie ochrony danych osobowych w</w:t>
      </w:r>
      <w:r>
        <w:rPr>
          <w:sz w:val="16"/>
          <w:szCs w:val="16"/>
        </w:rPr>
        <w:t> </w:t>
      </w:r>
      <w:r w:rsidRPr="00DF7BB4">
        <w:rPr>
          <w:sz w:val="16"/>
          <w:szCs w:val="16"/>
        </w:rPr>
        <w:t>Państwowej Agencji Atomistyki; Zarządzenie nr 2 Prezesa PAA z dnia 5 sierpnia 2015 r. w sprawie wprowadzenia Polityki bezpieczeństwa danych osobowych oraz w sprawie określenia osób wykonujących zadania w zakresie ochrony danych osobowych w Państwowej Agencji Atomistyki; Procedura nr 007/BDG z dnia 30</w:t>
      </w:r>
      <w:r>
        <w:rPr>
          <w:sz w:val="16"/>
          <w:szCs w:val="16"/>
        </w:rPr>
        <w:t> </w:t>
      </w:r>
      <w:r w:rsidRPr="00DF7BB4">
        <w:rPr>
          <w:sz w:val="16"/>
          <w:szCs w:val="16"/>
        </w:rPr>
        <w:t>listopada 2017 r. – Procedura zarządzania systemem informatycznym, Załącznik nr 1 do Procedury: Instrukcja Zarządzania Systemem Informatycznym w Państwowej Agencji Atomistyki, Procedura została wprowadzona na podstawie Zarządzenia nr 2 Prezesa PAA z dnia</w:t>
      </w:r>
      <w:r>
        <w:rPr>
          <w:sz w:val="16"/>
          <w:szCs w:val="16"/>
        </w:rPr>
        <w:t xml:space="preserve"> </w:t>
      </w:r>
      <w:r w:rsidRPr="00DF7BB4">
        <w:rPr>
          <w:sz w:val="16"/>
          <w:szCs w:val="16"/>
        </w:rPr>
        <w:t>5</w:t>
      </w:r>
      <w:r>
        <w:rPr>
          <w:sz w:val="16"/>
          <w:szCs w:val="16"/>
        </w:rPr>
        <w:t> </w:t>
      </w:r>
      <w:r w:rsidRPr="00DF7BB4">
        <w:rPr>
          <w:sz w:val="16"/>
          <w:szCs w:val="16"/>
        </w:rPr>
        <w:t>sierpnia 2015 r. w sprawie wprowadzenia Polityki bezpieczeństwa danych osobowych oraz w sprawie określenia osób wykonujących zadania w zakresie ochrony danych osobowych w Państwowej Agencji Atomistyki.</w:t>
      </w:r>
    </w:p>
  </w:footnote>
  <w:footnote w:id="13">
    <w:p w14:paraId="37A60BF1" w14:textId="77777777" w:rsidR="00915DF5" w:rsidRPr="00DF7BB4" w:rsidRDefault="00E32463" w:rsidP="007A4F82">
      <w:pPr>
        <w:pStyle w:val="Tekstprzypisudolnego"/>
        <w:jc w:val="both"/>
        <w:rPr>
          <w:sz w:val="16"/>
          <w:szCs w:val="16"/>
        </w:rPr>
      </w:pPr>
      <w:r w:rsidRPr="00DF7BB4">
        <w:rPr>
          <w:rStyle w:val="Odwoanieprzypisudolnego"/>
          <w:sz w:val="16"/>
          <w:szCs w:val="16"/>
        </w:rPr>
        <w:footnoteRef/>
      </w:r>
      <w:r w:rsidRPr="00DF7BB4">
        <w:rPr>
          <w:sz w:val="16"/>
          <w:szCs w:val="16"/>
        </w:rPr>
        <w:t xml:space="preserve"> Procedura Nr 005/GP przetwarzania danych osobowych w Państwowej Agencji Atomistyki z 19 stycznia 2015 r.</w:t>
      </w:r>
    </w:p>
  </w:footnote>
  <w:footnote w:id="14">
    <w:p w14:paraId="7824E095" w14:textId="77777777" w:rsidR="00915DF5" w:rsidRPr="00782F62" w:rsidRDefault="00E32463" w:rsidP="007A4F82">
      <w:pPr>
        <w:pStyle w:val="Tekstprzypisudolnego"/>
        <w:rPr>
          <w:sz w:val="16"/>
          <w:szCs w:val="16"/>
        </w:rPr>
      </w:pPr>
      <w:r w:rsidRPr="00DF7BB4">
        <w:rPr>
          <w:rStyle w:val="Odwoanieprzypisudolnego"/>
          <w:sz w:val="16"/>
          <w:szCs w:val="16"/>
        </w:rPr>
        <w:footnoteRef/>
      </w:r>
      <w:r w:rsidRPr="00DF7BB4">
        <w:rPr>
          <w:sz w:val="16"/>
          <w:szCs w:val="16"/>
        </w:rPr>
        <w:t xml:space="preserve"> Z dniem 25 maja 2018 r.</w:t>
      </w:r>
    </w:p>
  </w:footnote>
  <w:footnote w:id="15">
    <w:p w14:paraId="39C8B1A2"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Dz. U.  z 2016 r. poz. 922</w:t>
      </w:r>
    </w:p>
  </w:footnote>
  <w:footnote w:id="16">
    <w:p w14:paraId="63537748"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Z dniem 25 maja 2018 r.</w:t>
      </w:r>
    </w:p>
  </w:footnote>
  <w:footnote w:id="17">
    <w:p w14:paraId="1413E06C"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Dz.U. 2004 nr 100 poz. 1024</w:t>
      </w:r>
    </w:p>
  </w:footnote>
  <w:footnote w:id="18">
    <w:p w14:paraId="59954BDA" w14:textId="77777777" w:rsidR="00915DF5" w:rsidRPr="00782F62" w:rsidRDefault="00E32463" w:rsidP="007A4F82">
      <w:pPr>
        <w:pStyle w:val="Tekstprzypisudolnego"/>
      </w:pPr>
      <w:r w:rsidRPr="00782F62">
        <w:rPr>
          <w:rStyle w:val="Odwoanieprzypisudolnego"/>
          <w:sz w:val="16"/>
          <w:szCs w:val="16"/>
        </w:rPr>
        <w:footnoteRef/>
      </w:r>
      <w:r w:rsidRPr="00782F62">
        <w:t xml:space="preserve"> </w:t>
      </w:r>
      <w:r w:rsidRPr="00782F62">
        <w:rPr>
          <w:sz w:val="16"/>
          <w:szCs w:val="16"/>
        </w:rPr>
        <w:t>Pismo ABI do Prezesa PAA z dnia 16 stycznia 2018 r.</w:t>
      </w:r>
    </w:p>
  </w:footnote>
  <w:footnote w:id="19">
    <w:p w14:paraId="4F8BC203"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Dyrektora Generalnego PAA z dnia 9 sierpnia 2019 r.</w:t>
      </w:r>
    </w:p>
  </w:footnote>
  <w:footnote w:id="20">
    <w:p w14:paraId="3F9EC26F" w14:textId="77777777" w:rsidR="00915DF5" w:rsidRPr="00782F62" w:rsidRDefault="00E32463" w:rsidP="007A4F82">
      <w:pPr>
        <w:pStyle w:val="Tekstprzypisudolnego"/>
      </w:pPr>
      <w:r w:rsidRPr="00782F62">
        <w:rPr>
          <w:rStyle w:val="Odwoanieprzypisudolnego"/>
          <w:sz w:val="16"/>
        </w:rPr>
        <w:footnoteRef/>
      </w:r>
      <w:r w:rsidRPr="00782F62">
        <w:rPr>
          <w:sz w:val="16"/>
        </w:rPr>
        <w:t xml:space="preserve"> art. 36a ust. 4 ustawy z dnia 29 sierpnia 1997 r. o ochronie danych osobowych (Dz. U. z 2016 r. poz. 922)</w:t>
      </w:r>
    </w:p>
  </w:footnote>
  <w:footnote w:id="21">
    <w:p w14:paraId="4895F1E4"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w:t>
      </w:r>
      <w:r w:rsidRPr="00782F62">
        <w:rPr>
          <w:rFonts w:eastAsia="Univers-PL"/>
          <w:sz w:val="16"/>
          <w:szCs w:val="16"/>
        </w:rPr>
        <w:t>art. 39 ust. 1 lit. b ogólnego rozporządzenia o ochronie danych</w:t>
      </w:r>
    </w:p>
  </w:footnote>
  <w:footnote w:id="22">
    <w:p w14:paraId="3B6DA24D"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Postępowanie w przypadku wystąpienia przez osobę o informacje dotyczące przetwarzania jej danych osobowych; Postępowanie w sytuacjach naruszenia zasad ochrony danych osobowych; Nadawanie i modyfikacja uprawnień do przetwarzania danych osobowych</w:t>
      </w:r>
    </w:p>
  </w:footnote>
  <w:footnote w:id="23">
    <w:p w14:paraId="77F84214"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Dyrektora Generalnego PAA z 9 sierpnia 2019 r.</w:t>
      </w:r>
    </w:p>
  </w:footnote>
  <w:footnote w:id="24">
    <w:p w14:paraId="0A0BFEDE"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Dyrektora Generalnego PAA z 9 sierpnia 2019 r.</w:t>
      </w:r>
    </w:p>
  </w:footnote>
  <w:footnote w:id="25">
    <w:p w14:paraId="093D3908"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IOD z 20 września 2019 r.</w:t>
      </w:r>
    </w:p>
  </w:footnote>
  <w:footnote w:id="26">
    <w:p w14:paraId="0CC1AC18"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Zastępcy Dyrektora Departamentu Budżetowo-Organizacyjnego z 12 sierpnia 2019 r.</w:t>
      </w:r>
    </w:p>
  </w:footnote>
  <w:footnote w:id="27">
    <w:p w14:paraId="7CF3D36E" w14:textId="77777777" w:rsidR="00915DF5" w:rsidRPr="007A4F82" w:rsidRDefault="00E32463" w:rsidP="007A4F82">
      <w:pPr>
        <w:pStyle w:val="Tekstprzypisudolnego"/>
        <w:rPr>
          <w:sz w:val="16"/>
          <w:szCs w:val="16"/>
        </w:rPr>
      </w:pPr>
      <w:r w:rsidRPr="007A4F82">
        <w:rPr>
          <w:rStyle w:val="Odwoanieprzypisudolnego"/>
          <w:sz w:val="16"/>
          <w:szCs w:val="16"/>
        </w:rPr>
        <w:footnoteRef/>
      </w:r>
      <w:r w:rsidRPr="007A4F82">
        <w:rPr>
          <w:sz w:val="16"/>
          <w:szCs w:val="16"/>
        </w:rPr>
        <w:t xml:space="preserve"> Jednej z umów nie ujęto w rejestrze umów powierzenia, ponieważ była zawarta po jego przekazaniu zespołowi kontrolującemu</w:t>
      </w:r>
    </w:p>
  </w:footnote>
  <w:footnote w:id="28">
    <w:p w14:paraId="31032470" w14:textId="77777777" w:rsidR="00915DF5" w:rsidRPr="007A4F82" w:rsidRDefault="00E32463" w:rsidP="007A4F82">
      <w:pPr>
        <w:pStyle w:val="Tekstprzypisudolnego"/>
        <w:rPr>
          <w:sz w:val="16"/>
          <w:szCs w:val="16"/>
        </w:rPr>
      </w:pPr>
      <w:r w:rsidRPr="007A4F82">
        <w:rPr>
          <w:rStyle w:val="Odwoanieprzypisudolnego"/>
          <w:sz w:val="16"/>
          <w:szCs w:val="16"/>
        </w:rPr>
        <w:footnoteRef/>
      </w:r>
      <w:r w:rsidRPr="007A4F82">
        <w:rPr>
          <w:sz w:val="16"/>
          <w:szCs w:val="16"/>
        </w:rPr>
        <w:t xml:space="preserve"> Umowa powierzenia z 25 maja 2018 r.</w:t>
      </w:r>
    </w:p>
  </w:footnote>
  <w:footnote w:id="29">
    <w:p w14:paraId="6099B1BB" w14:textId="77777777" w:rsidR="00915DF5" w:rsidRPr="007A4F82" w:rsidRDefault="00E32463" w:rsidP="007A4F82">
      <w:pPr>
        <w:pStyle w:val="Tekstprzypisudolnego"/>
        <w:rPr>
          <w:sz w:val="16"/>
          <w:szCs w:val="16"/>
        </w:rPr>
      </w:pPr>
      <w:r w:rsidRPr="007A4F82">
        <w:rPr>
          <w:rStyle w:val="Odwoanieprzypisudolnego"/>
          <w:sz w:val="16"/>
          <w:szCs w:val="16"/>
        </w:rPr>
        <w:footnoteRef/>
      </w:r>
      <w:r w:rsidRPr="007A4F82">
        <w:rPr>
          <w:sz w:val="16"/>
          <w:szCs w:val="16"/>
        </w:rPr>
        <w:t xml:space="preserve"> 26 sierpnia 2019 r.</w:t>
      </w:r>
    </w:p>
  </w:footnote>
  <w:footnote w:id="30">
    <w:p w14:paraId="034432FF" w14:textId="77777777" w:rsidR="00915DF5" w:rsidRPr="00C942AB" w:rsidRDefault="00E32463" w:rsidP="007A4F82">
      <w:pPr>
        <w:pStyle w:val="Tekstprzypisudolnego"/>
        <w:rPr>
          <w:sz w:val="22"/>
          <w:szCs w:val="22"/>
        </w:rPr>
      </w:pPr>
      <w:r w:rsidRPr="007A4F82">
        <w:rPr>
          <w:rStyle w:val="Odwoanieprzypisudolnego"/>
          <w:sz w:val="16"/>
          <w:szCs w:val="16"/>
        </w:rPr>
        <w:footnoteRef/>
      </w:r>
      <w:r w:rsidRPr="007A4F82">
        <w:rPr>
          <w:sz w:val="16"/>
          <w:szCs w:val="16"/>
        </w:rPr>
        <w:t xml:space="preserve"> nr 2/F/2019/5 z 19 grudnia 2018 r.</w:t>
      </w:r>
    </w:p>
  </w:footnote>
  <w:footnote w:id="31">
    <w:p w14:paraId="6A650EDD" w14:textId="77777777" w:rsidR="00915DF5" w:rsidRPr="00782F62" w:rsidRDefault="00E32463" w:rsidP="007A4F82">
      <w:pPr>
        <w:pStyle w:val="Tekstprzypisudolnego"/>
      </w:pPr>
      <w:r w:rsidRPr="008F25C2">
        <w:rPr>
          <w:rStyle w:val="Odwoanieprzypisudolnego"/>
          <w:sz w:val="16"/>
          <w:szCs w:val="16"/>
        </w:rPr>
        <w:footnoteRef/>
      </w:r>
      <w:r w:rsidRPr="008F25C2">
        <w:rPr>
          <w:sz w:val="16"/>
          <w:szCs w:val="16"/>
        </w:rPr>
        <w:t xml:space="preserve"> Pismo z 18 września 2019 r</w:t>
      </w:r>
      <w:r w:rsidRPr="00C942AB">
        <w:rPr>
          <w:sz w:val="22"/>
          <w:szCs w:val="22"/>
        </w:rPr>
        <w:t>.</w:t>
      </w:r>
    </w:p>
  </w:footnote>
  <w:footnote w:id="32">
    <w:p w14:paraId="41F83743"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Dyrektora Departamentu Prawnego PAA z 25 września 2019 r.</w:t>
      </w:r>
    </w:p>
  </w:footnote>
  <w:footnote w:id="33">
    <w:p w14:paraId="6A6CE34C"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przetwarzanie jest niezbędne do wypełnienia obowiązku prawnego ciążącego na administratorze</w:t>
      </w:r>
    </w:p>
  </w:footnote>
  <w:footnote w:id="34">
    <w:p w14:paraId="6E58D244"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Dz. U. z 2001 r. Nr 3, poz. 18 z </w:t>
      </w:r>
      <w:proofErr w:type="spellStart"/>
      <w:r w:rsidRPr="00782F62">
        <w:rPr>
          <w:sz w:val="16"/>
          <w:szCs w:val="16"/>
        </w:rPr>
        <w:t>późn</w:t>
      </w:r>
      <w:proofErr w:type="spellEnd"/>
      <w:r w:rsidRPr="00782F62">
        <w:rPr>
          <w:sz w:val="16"/>
          <w:szCs w:val="16"/>
        </w:rPr>
        <w:t>. zm.</w:t>
      </w:r>
    </w:p>
  </w:footnote>
  <w:footnote w:id="35">
    <w:p w14:paraId="60877DFA" w14:textId="77777777" w:rsidR="00915DF5" w:rsidRPr="00782F62" w:rsidRDefault="00E32463" w:rsidP="007A4F82">
      <w:pPr>
        <w:pStyle w:val="Tekstprzypisudolnego"/>
        <w:rPr>
          <w:sz w:val="16"/>
          <w:szCs w:val="16"/>
        </w:rPr>
      </w:pPr>
      <w:r w:rsidRPr="00782F62">
        <w:rPr>
          <w:rStyle w:val="Odwoanieprzypisudolnego"/>
          <w:sz w:val="16"/>
          <w:szCs w:val="16"/>
        </w:rPr>
        <w:footnoteRef/>
      </w:r>
      <w:r w:rsidRPr="00782F62">
        <w:rPr>
          <w:sz w:val="16"/>
          <w:szCs w:val="16"/>
        </w:rPr>
        <w:t xml:space="preserve"> Pismo Dyrektora Generalnego PAA z 9 sierpnia 2019 r.</w:t>
      </w:r>
    </w:p>
  </w:footnote>
  <w:footnote w:id="36">
    <w:p w14:paraId="48F8C2A7" w14:textId="77777777" w:rsidR="00915DF5" w:rsidRPr="00782F62" w:rsidRDefault="00E32463" w:rsidP="007A4F82">
      <w:pPr>
        <w:pStyle w:val="Tekstprzypisudolnego"/>
      </w:pPr>
      <w:r w:rsidRPr="00782F62">
        <w:rPr>
          <w:rStyle w:val="Odwoanieprzypisudolnego"/>
          <w:sz w:val="16"/>
          <w:szCs w:val="16"/>
        </w:rPr>
        <w:footnoteRef/>
      </w:r>
      <w:r w:rsidRPr="00782F62">
        <w:rPr>
          <w:sz w:val="16"/>
          <w:szCs w:val="16"/>
        </w:rPr>
        <w:t xml:space="preserve"> Pismo PAA z 9 sierpnia 2019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64D4"/>
    <w:multiLevelType w:val="hybridMultilevel"/>
    <w:tmpl w:val="B14A145A"/>
    <w:lvl w:ilvl="0" w:tplc="A6B63F34">
      <w:start w:val="1"/>
      <w:numFmt w:val="bullet"/>
      <w:lvlText w:val=""/>
      <w:lvlJc w:val="left"/>
      <w:pPr>
        <w:ind w:left="720" w:hanging="360"/>
      </w:pPr>
      <w:rPr>
        <w:rFonts w:ascii="Symbol" w:hAnsi="Symbol" w:cs="Symbol" w:hint="default"/>
      </w:rPr>
    </w:lvl>
    <w:lvl w:ilvl="1" w:tplc="FC087CA6" w:tentative="1">
      <w:start w:val="1"/>
      <w:numFmt w:val="bullet"/>
      <w:lvlText w:val="o"/>
      <w:lvlJc w:val="left"/>
      <w:pPr>
        <w:ind w:left="1440" w:hanging="360"/>
      </w:pPr>
      <w:rPr>
        <w:rFonts w:ascii="Courier New" w:hAnsi="Courier New" w:cs="Courier New" w:hint="default"/>
      </w:rPr>
    </w:lvl>
    <w:lvl w:ilvl="2" w:tplc="72E05D60" w:tentative="1">
      <w:start w:val="1"/>
      <w:numFmt w:val="bullet"/>
      <w:lvlText w:val=""/>
      <w:lvlJc w:val="left"/>
      <w:pPr>
        <w:ind w:left="2160" w:hanging="360"/>
      </w:pPr>
      <w:rPr>
        <w:rFonts w:ascii="Wingdings" w:hAnsi="Wingdings" w:hint="default"/>
      </w:rPr>
    </w:lvl>
    <w:lvl w:ilvl="3" w:tplc="A4FCF630" w:tentative="1">
      <w:start w:val="1"/>
      <w:numFmt w:val="bullet"/>
      <w:lvlText w:val=""/>
      <w:lvlJc w:val="left"/>
      <w:pPr>
        <w:ind w:left="2880" w:hanging="360"/>
      </w:pPr>
      <w:rPr>
        <w:rFonts w:ascii="Symbol" w:hAnsi="Symbol" w:hint="default"/>
      </w:rPr>
    </w:lvl>
    <w:lvl w:ilvl="4" w:tplc="1DB62896" w:tentative="1">
      <w:start w:val="1"/>
      <w:numFmt w:val="bullet"/>
      <w:lvlText w:val="o"/>
      <w:lvlJc w:val="left"/>
      <w:pPr>
        <w:ind w:left="3600" w:hanging="360"/>
      </w:pPr>
      <w:rPr>
        <w:rFonts w:ascii="Courier New" w:hAnsi="Courier New" w:cs="Courier New" w:hint="default"/>
      </w:rPr>
    </w:lvl>
    <w:lvl w:ilvl="5" w:tplc="70EECB38" w:tentative="1">
      <w:start w:val="1"/>
      <w:numFmt w:val="bullet"/>
      <w:lvlText w:val=""/>
      <w:lvlJc w:val="left"/>
      <w:pPr>
        <w:ind w:left="4320" w:hanging="360"/>
      </w:pPr>
      <w:rPr>
        <w:rFonts w:ascii="Wingdings" w:hAnsi="Wingdings" w:hint="default"/>
      </w:rPr>
    </w:lvl>
    <w:lvl w:ilvl="6" w:tplc="E0EC6A28" w:tentative="1">
      <w:start w:val="1"/>
      <w:numFmt w:val="bullet"/>
      <w:lvlText w:val=""/>
      <w:lvlJc w:val="left"/>
      <w:pPr>
        <w:ind w:left="5040" w:hanging="360"/>
      </w:pPr>
      <w:rPr>
        <w:rFonts w:ascii="Symbol" w:hAnsi="Symbol" w:hint="default"/>
      </w:rPr>
    </w:lvl>
    <w:lvl w:ilvl="7" w:tplc="F72CF940" w:tentative="1">
      <w:start w:val="1"/>
      <w:numFmt w:val="bullet"/>
      <w:lvlText w:val="o"/>
      <w:lvlJc w:val="left"/>
      <w:pPr>
        <w:ind w:left="5760" w:hanging="360"/>
      </w:pPr>
      <w:rPr>
        <w:rFonts w:ascii="Courier New" w:hAnsi="Courier New" w:cs="Courier New" w:hint="default"/>
      </w:rPr>
    </w:lvl>
    <w:lvl w:ilvl="8" w:tplc="C0563C46" w:tentative="1">
      <w:start w:val="1"/>
      <w:numFmt w:val="bullet"/>
      <w:lvlText w:val=""/>
      <w:lvlJc w:val="left"/>
      <w:pPr>
        <w:ind w:left="6480" w:hanging="360"/>
      </w:pPr>
      <w:rPr>
        <w:rFonts w:ascii="Wingdings" w:hAnsi="Wingdings" w:hint="default"/>
      </w:rPr>
    </w:lvl>
  </w:abstractNum>
  <w:abstractNum w:abstractNumId="1" w15:restartNumberingAfterBreak="0">
    <w:nsid w:val="2A4318FB"/>
    <w:multiLevelType w:val="hybridMultilevel"/>
    <w:tmpl w:val="0940507A"/>
    <w:lvl w:ilvl="0" w:tplc="A92228A8">
      <w:start w:val="1"/>
      <w:numFmt w:val="decimal"/>
      <w:lvlText w:val="%1."/>
      <w:lvlJc w:val="center"/>
      <w:pPr>
        <w:ind w:left="720" w:hanging="360"/>
      </w:pPr>
      <w:rPr>
        <w:rFonts w:hint="default"/>
      </w:rPr>
    </w:lvl>
    <w:lvl w:ilvl="1" w:tplc="28F0CF6C" w:tentative="1">
      <w:start w:val="1"/>
      <w:numFmt w:val="lowerLetter"/>
      <w:lvlText w:val="%2."/>
      <w:lvlJc w:val="left"/>
      <w:pPr>
        <w:ind w:left="1440" w:hanging="360"/>
      </w:pPr>
    </w:lvl>
    <w:lvl w:ilvl="2" w:tplc="2280D5A4" w:tentative="1">
      <w:start w:val="1"/>
      <w:numFmt w:val="lowerRoman"/>
      <w:lvlText w:val="%3."/>
      <w:lvlJc w:val="right"/>
      <w:pPr>
        <w:ind w:left="2160" w:hanging="180"/>
      </w:pPr>
    </w:lvl>
    <w:lvl w:ilvl="3" w:tplc="B056879C" w:tentative="1">
      <w:start w:val="1"/>
      <w:numFmt w:val="decimal"/>
      <w:lvlText w:val="%4."/>
      <w:lvlJc w:val="left"/>
      <w:pPr>
        <w:ind w:left="2880" w:hanging="360"/>
      </w:pPr>
    </w:lvl>
    <w:lvl w:ilvl="4" w:tplc="F3DCF9BA" w:tentative="1">
      <w:start w:val="1"/>
      <w:numFmt w:val="lowerLetter"/>
      <w:lvlText w:val="%5."/>
      <w:lvlJc w:val="left"/>
      <w:pPr>
        <w:ind w:left="3600" w:hanging="360"/>
      </w:pPr>
    </w:lvl>
    <w:lvl w:ilvl="5" w:tplc="0E9CB768" w:tentative="1">
      <w:start w:val="1"/>
      <w:numFmt w:val="lowerRoman"/>
      <w:lvlText w:val="%6."/>
      <w:lvlJc w:val="right"/>
      <w:pPr>
        <w:ind w:left="4320" w:hanging="180"/>
      </w:pPr>
    </w:lvl>
    <w:lvl w:ilvl="6" w:tplc="BB1A6436" w:tentative="1">
      <w:start w:val="1"/>
      <w:numFmt w:val="decimal"/>
      <w:lvlText w:val="%7."/>
      <w:lvlJc w:val="left"/>
      <w:pPr>
        <w:ind w:left="5040" w:hanging="360"/>
      </w:pPr>
    </w:lvl>
    <w:lvl w:ilvl="7" w:tplc="CD04B33A" w:tentative="1">
      <w:start w:val="1"/>
      <w:numFmt w:val="lowerLetter"/>
      <w:lvlText w:val="%8."/>
      <w:lvlJc w:val="left"/>
      <w:pPr>
        <w:ind w:left="5760" w:hanging="360"/>
      </w:pPr>
    </w:lvl>
    <w:lvl w:ilvl="8" w:tplc="576EAD54" w:tentative="1">
      <w:start w:val="1"/>
      <w:numFmt w:val="lowerRoman"/>
      <w:lvlText w:val="%9."/>
      <w:lvlJc w:val="right"/>
      <w:pPr>
        <w:ind w:left="6480" w:hanging="180"/>
      </w:pPr>
    </w:lvl>
  </w:abstractNum>
  <w:abstractNum w:abstractNumId="2" w15:restartNumberingAfterBreak="0">
    <w:nsid w:val="2AFC3BD6"/>
    <w:multiLevelType w:val="hybridMultilevel"/>
    <w:tmpl w:val="93E8C4C6"/>
    <w:lvl w:ilvl="0" w:tplc="4A60AFEC">
      <w:start w:val="1"/>
      <w:numFmt w:val="decimal"/>
      <w:lvlText w:val="%1)"/>
      <w:lvlJc w:val="left"/>
      <w:pPr>
        <w:ind w:left="360" w:hanging="360"/>
      </w:pPr>
    </w:lvl>
    <w:lvl w:ilvl="1" w:tplc="7158B58A">
      <w:start w:val="1"/>
      <w:numFmt w:val="lowerLetter"/>
      <w:lvlText w:val="%2."/>
      <w:lvlJc w:val="left"/>
      <w:pPr>
        <w:ind w:left="1080" w:hanging="360"/>
      </w:pPr>
    </w:lvl>
    <w:lvl w:ilvl="2" w:tplc="EC365648">
      <w:start w:val="1"/>
      <w:numFmt w:val="lowerRoman"/>
      <w:lvlText w:val="%3."/>
      <w:lvlJc w:val="right"/>
      <w:pPr>
        <w:ind w:left="1800" w:hanging="180"/>
      </w:pPr>
    </w:lvl>
    <w:lvl w:ilvl="3" w:tplc="6C22F040">
      <w:start w:val="1"/>
      <w:numFmt w:val="decimal"/>
      <w:lvlText w:val="%4."/>
      <w:lvlJc w:val="left"/>
      <w:pPr>
        <w:ind w:left="2520" w:hanging="360"/>
      </w:pPr>
    </w:lvl>
    <w:lvl w:ilvl="4" w:tplc="5F6A0054">
      <w:start w:val="1"/>
      <w:numFmt w:val="lowerLetter"/>
      <w:lvlText w:val="%5."/>
      <w:lvlJc w:val="left"/>
      <w:pPr>
        <w:ind w:left="3240" w:hanging="360"/>
      </w:pPr>
    </w:lvl>
    <w:lvl w:ilvl="5" w:tplc="EB9EBFD6">
      <w:start w:val="1"/>
      <w:numFmt w:val="lowerRoman"/>
      <w:lvlText w:val="%6."/>
      <w:lvlJc w:val="right"/>
      <w:pPr>
        <w:ind w:left="3960" w:hanging="180"/>
      </w:pPr>
    </w:lvl>
    <w:lvl w:ilvl="6" w:tplc="F154EE80">
      <w:start w:val="1"/>
      <w:numFmt w:val="decimal"/>
      <w:lvlText w:val="%7."/>
      <w:lvlJc w:val="left"/>
      <w:pPr>
        <w:ind w:left="4680" w:hanging="360"/>
      </w:pPr>
    </w:lvl>
    <w:lvl w:ilvl="7" w:tplc="6748CD86">
      <w:start w:val="1"/>
      <w:numFmt w:val="lowerLetter"/>
      <w:lvlText w:val="%8."/>
      <w:lvlJc w:val="left"/>
      <w:pPr>
        <w:ind w:left="5400" w:hanging="360"/>
      </w:pPr>
    </w:lvl>
    <w:lvl w:ilvl="8" w:tplc="2F8EE68C">
      <w:start w:val="1"/>
      <w:numFmt w:val="lowerRoman"/>
      <w:lvlText w:val="%9."/>
      <w:lvlJc w:val="right"/>
      <w:pPr>
        <w:ind w:left="6120" w:hanging="180"/>
      </w:pPr>
    </w:lvl>
  </w:abstractNum>
  <w:abstractNum w:abstractNumId="3" w15:restartNumberingAfterBreak="0">
    <w:nsid w:val="33A62569"/>
    <w:multiLevelType w:val="hybridMultilevel"/>
    <w:tmpl w:val="D9702B10"/>
    <w:lvl w:ilvl="0" w:tplc="D0EEFBCA">
      <w:start w:val="1"/>
      <w:numFmt w:val="bullet"/>
      <w:lvlText w:val=""/>
      <w:lvlJc w:val="left"/>
      <w:pPr>
        <w:ind w:left="780" w:hanging="360"/>
      </w:pPr>
      <w:rPr>
        <w:rFonts w:ascii="Symbol" w:hAnsi="Symbol" w:hint="default"/>
      </w:rPr>
    </w:lvl>
    <w:lvl w:ilvl="1" w:tplc="1B865B8E" w:tentative="1">
      <w:start w:val="1"/>
      <w:numFmt w:val="bullet"/>
      <w:lvlText w:val="o"/>
      <w:lvlJc w:val="left"/>
      <w:pPr>
        <w:ind w:left="1500" w:hanging="360"/>
      </w:pPr>
      <w:rPr>
        <w:rFonts w:ascii="Courier New" w:hAnsi="Courier New" w:cs="Courier New" w:hint="default"/>
      </w:rPr>
    </w:lvl>
    <w:lvl w:ilvl="2" w:tplc="DFB0ECBC" w:tentative="1">
      <w:start w:val="1"/>
      <w:numFmt w:val="bullet"/>
      <w:lvlText w:val=""/>
      <w:lvlJc w:val="left"/>
      <w:pPr>
        <w:ind w:left="2220" w:hanging="360"/>
      </w:pPr>
      <w:rPr>
        <w:rFonts w:ascii="Wingdings" w:hAnsi="Wingdings" w:hint="default"/>
      </w:rPr>
    </w:lvl>
    <w:lvl w:ilvl="3" w:tplc="AEAECE4C" w:tentative="1">
      <w:start w:val="1"/>
      <w:numFmt w:val="bullet"/>
      <w:lvlText w:val=""/>
      <w:lvlJc w:val="left"/>
      <w:pPr>
        <w:ind w:left="2940" w:hanging="360"/>
      </w:pPr>
      <w:rPr>
        <w:rFonts w:ascii="Symbol" w:hAnsi="Symbol" w:hint="default"/>
      </w:rPr>
    </w:lvl>
    <w:lvl w:ilvl="4" w:tplc="B51EE836" w:tentative="1">
      <w:start w:val="1"/>
      <w:numFmt w:val="bullet"/>
      <w:lvlText w:val="o"/>
      <w:lvlJc w:val="left"/>
      <w:pPr>
        <w:ind w:left="3660" w:hanging="360"/>
      </w:pPr>
      <w:rPr>
        <w:rFonts w:ascii="Courier New" w:hAnsi="Courier New" w:cs="Courier New" w:hint="default"/>
      </w:rPr>
    </w:lvl>
    <w:lvl w:ilvl="5" w:tplc="EFF2AD7C" w:tentative="1">
      <w:start w:val="1"/>
      <w:numFmt w:val="bullet"/>
      <w:lvlText w:val=""/>
      <w:lvlJc w:val="left"/>
      <w:pPr>
        <w:ind w:left="4380" w:hanging="360"/>
      </w:pPr>
      <w:rPr>
        <w:rFonts w:ascii="Wingdings" w:hAnsi="Wingdings" w:hint="default"/>
      </w:rPr>
    </w:lvl>
    <w:lvl w:ilvl="6" w:tplc="1AEE93D6" w:tentative="1">
      <w:start w:val="1"/>
      <w:numFmt w:val="bullet"/>
      <w:lvlText w:val=""/>
      <w:lvlJc w:val="left"/>
      <w:pPr>
        <w:ind w:left="5100" w:hanging="360"/>
      </w:pPr>
      <w:rPr>
        <w:rFonts w:ascii="Symbol" w:hAnsi="Symbol" w:hint="default"/>
      </w:rPr>
    </w:lvl>
    <w:lvl w:ilvl="7" w:tplc="0420A5F0" w:tentative="1">
      <w:start w:val="1"/>
      <w:numFmt w:val="bullet"/>
      <w:lvlText w:val="o"/>
      <w:lvlJc w:val="left"/>
      <w:pPr>
        <w:ind w:left="5820" w:hanging="360"/>
      </w:pPr>
      <w:rPr>
        <w:rFonts w:ascii="Courier New" w:hAnsi="Courier New" w:cs="Courier New" w:hint="default"/>
      </w:rPr>
    </w:lvl>
    <w:lvl w:ilvl="8" w:tplc="830CC7CE" w:tentative="1">
      <w:start w:val="1"/>
      <w:numFmt w:val="bullet"/>
      <w:lvlText w:val=""/>
      <w:lvlJc w:val="left"/>
      <w:pPr>
        <w:ind w:left="6540" w:hanging="360"/>
      </w:pPr>
      <w:rPr>
        <w:rFonts w:ascii="Wingdings" w:hAnsi="Wingdings" w:hint="default"/>
      </w:rPr>
    </w:lvl>
  </w:abstractNum>
  <w:abstractNum w:abstractNumId="4" w15:restartNumberingAfterBreak="0">
    <w:nsid w:val="370C782A"/>
    <w:multiLevelType w:val="hybridMultilevel"/>
    <w:tmpl w:val="0C4C1B08"/>
    <w:lvl w:ilvl="0" w:tplc="81889B86">
      <w:start w:val="1"/>
      <w:numFmt w:val="bullet"/>
      <w:lvlText w:val=""/>
      <w:lvlJc w:val="left"/>
      <w:pPr>
        <w:ind w:left="770" w:hanging="360"/>
      </w:pPr>
      <w:rPr>
        <w:rFonts w:ascii="Symbol" w:hAnsi="Symbol" w:hint="default"/>
      </w:rPr>
    </w:lvl>
    <w:lvl w:ilvl="1" w:tplc="E0CA59AA" w:tentative="1">
      <w:start w:val="1"/>
      <w:numFmt w:val="bullet"/>
      <w:lvlText w:val="o"/>
      <w:lvlJc w:val="left"/>
      <w:pPr>
        <w:ind w:left="1490" w:hanging="360"/>
      </w:pPr>
      <w:rPr>
        <w:rFonts w:ascii="Courier New" w:hAnsi="Courier New" w:cs="Courier New" w:hint="default"/>
      </w:rPr>
    </w:lvl>
    <w:lvl w:ilvl="2" w:tplc="578C2838" w:tentative="1">
      <w:start w:val="1"/>
      <w:numFmt w:val="bullet"/>
      <w:lvlText w:val=""/>
      <w:lvlJc w:val="left"/>
      <w:pPr>
        <w:ind w:left="2210" w:hanging="360"/>
      </w:pPr>
      <w:rPr>
        <w:rFonts w:ascii="Wingdings" w:hAnsi="Wingdings" w:hint="default"/>
      </w:rPr>
    </w:lvl>
    <w:lvl w:ilvl="3" w:tplc="7710018A" w:tentative="1">
      <w:start w:val="1"/>
      <w:numFmt w:val="bullet"/>
      <w:lvlText w:val=""/>
      <w:lvlJc w:val="left"/>
      <w:pPr>
        <w:ind w:left="2930" w:hanging="360"/>
      </w:pPr>
      <w:rPr>
        <w:rFonts w:ascii="Symbol" w:hAnsi="Symbol" w:hint="default"/>
      </w:rPr>
    </w:lvl>
    <w:lvl w:ilvl="4" w:tplc="72FE1706" w:tentative="1">
      <w:start w:val="1"/>
      <w:numFmt w:val="bullet"/>
      <w:lvlText w:val="o"/>
      <w:lvlJc w:val="left"/>
      <w:pPr>
        <w:ind w:left="3650" w:hanging="360"/>
      </w:pPr>
      <w:rPr>
        <w:rFonts w:ascii="Courier New" w:hAnsi="Courier New" w:cs="Courier New" w:hint="default"/>
      </w:rPr>
    </w:lvl>
    <w:lvl w:ilvl="5" w:tplc="9900FE9E" w:tentative="1">
      <w:start w:val="1"/>
      <w:numFmt w:val="bullet"/>
      <w:lvlText w:val=""/>
      <w:lvlJc w:val="left"/>
      <w:pPr>
        <w:ind w:left="4370" w:hanging="360"/>
      </w:pPr>
      <w:rPr>
        <w:rFonts w:ascii="Wingdings" w:hAnsi="Wingdings" w:hint="default"/>
      </w:rPr>
    </w:lvl>
    <w:lvl w:ilvl="6" w:tplc="AA9E0506" w:tentative="1">
      <w:start w:val="1"/>
      <w:numFmt w:val="bullet"/>
      <w:lvlText w:val=""/>
      <w:lvlJc w:val="left"/>
      <w:pPr>
        <w:ind w:left="5090" w:hanging="360"/>
      </w:pPr>
      <w:rPr>
        <w:rFonts w:ascii="Symbol" w:hAnsi="Symbol" w:hint="default"/>
      </w:rPr>
    </w:lvl>
    <w:lvl w:ilvl="7" w:tplc="05668F7C" w:tentative="1">
      <w:start w:val="1"/>
      <w:numFmt w:val="bullet"/>
      <w:lvlText w:val="o"/>
      <w:lvlJc w:val="left"/>
      <w:pPr>
        <w:ind w:left="5810" w:hanging="360"/>
      </w:pPr>
      <w:rPr>
        <w:rFonts w:ascii="Courier New" w:hAnsi="Courier New" w:cs="Courier New" w:hint="default"/>
      </w:rPr>
    </w:lvl>
    <w:lvl w:ilvl="8" w:tplc="1792C09E" w:tentative="1">
      <w:start w:val="1"/>
      <w:numFmt w:val="bullet"/>
      <w:lvlText w:val=""/>
      <w:lvlJc w:val="left"/>
      <w:pPr>
        <w:ind w:left="6530" w:hanging="360"/>
      </w:pPr>
      <w:rPr>
        <w:rFonts w:ascii="Wingdings" w:hAnsi="Wingdings" w:hint="default"/>
      </w:rPr>
    </w:lvl>
  </w:abstractNum>
  <w:abstractNum w:abstractNumId="5" w15:restartNumberingAfterBreak="0">
    <w:nsid w:val="37656966"/>
    <w:multiLevelType w:val="hybridMultilevel"/>
    <w:tmpl w:val="6D049E0E"/>
    <w:lvl w:ilvl="0" w:tplc="F1284462">
      <w:start w:val="1"/>
      <w:numFmt w:val="bullet"/>
      <w:lvlText w:val=""/>
      <w:lvlJc w:val="left"/>
      <w:pPr>
        <w:ind w:left="360" w:hanging="360"/>
      </w:pPr>
      <w:rPr>
        <w:rFonts w:ascii="Symbol" w:hAnsi="Symbol" w:hint="default"/>
      </w:rPr>
    </w:lvl>
    <w:lvl w:ilvl="1" w:tplc="C6F8D184" w:tentative="1">
      <w:start w:val="1"/>
      <w:numFmt w:val="bullet"/>
      <w:lvlText w:val="o"/>
      <w:lvlJc w:val="left"/>
      <w:pPr>
        <w:ind w:left="1080" w:hanging="360"/>
      </w:pPr>
      <w:rPr>
        <w:rFonts w:ascii="Courier New" w:hAnsi="Courier New" w:cs="Courier New" w:hint="default"/>
      </w:rPr>
    </w:lvl>
    <w:lvl w:ilvl="2" w:tplc="70AE1DE0" w:tentative="1">
      <w:start w:val="1"/>
      <w:numFmt w:val="bullet"/>
      <w:lvlText w:val=""/>
      <w:lvlJc w:val="left"/>
      <w:pPr>
        <w:ind w:left="1800" w:hanging="360"/>
      </w:pPr>
      <w:rPr>
        <w:rFonts w:ascii="Wingdings" w:hAnsi="Wingdings" w:hint="default"/>
      </w:rPr>
    </w:lvl>
    <w:lvl w:ilvl="3" w:tplc="7FC4F30E" w:tentative="1">
      <w:start w:val="1"/>
      <w:numFmt w:val="bullet"/>
      <w:lvlText w:val=""/>
      <w:lvlJc w:val="left"/>
      <w:pPr>
        <w:ind w:left="2520" w:hanging="360"/>
      </w:pPr>
      <w:rPr>
        <w:rFonts w:ascii="Symbol" w:hAnsi="Symbol" w:hint="default"/>
      </w:rPr>
    </w:lvl>
    <w:lvl w:ilvl="4" w:tplc="2376C814" w:tentative="1">
      <w:start w:val="1"/>
      <w:numFmt w:val="bullet"/>
      <w:lvlText w:val="o"/>
      <w:lvlJc w:val="left"/>
      <w:pPr>
        <w:ind w:left="3240" w:hanging="360"/>
      </w:pPr>
      <w:rPr>
        <w:rFonts w:ascii="Courier New" w:hAnsi="Courier New" w:cs="Courier New" w:hint="default"/>
      </w:rPr>
    </w:lvl>
    <w:lvl w:ilvl="5" w:tplc="393C2850" w:tentative="1">
      <w:start w:val="1"/>
      <w:numFmt w:val="bullet"/>
      <w:lvlText w:val=""/>
      <w:lvlJc w:val="left"/>
      <w:pPr>
        <w:ind w:left="3960" w:hanging="360"/>
      </w:pPr>
      <w:rPr>
        <w:rFonts w:ascii="Wingdings" w:hAnsi="Wingdings" w:hint="default"/>
      </w:rPr>
    </w:lvl>
    <w:lvl w:ilvl="6" w:tplc="0E320AC8" w:tentative="1">
      <w:start w:val="1"/>
      <w:numFmt w:val="bullet"/>
      <w:lvlText w:val=""/>
      <w:lvlJc w:val="left"/>
      <w:pPr>
        <w:ind w:left="4680" w:hanging="360"/>
      </w:pPr>
      <w:rPr>
        <w:rFonts w:ascii="Symbol" w:hAnsi="Symbol" w:hint="default"/>
      </w:rPr>
    </w:lvl>
    <w:lvl w:ilvl="7" w:tplc="16702524" w:tentative="1">
      <w:start w:val="1"/>
      <w:numFmt w:val="bullet"/>
      <w:lvlText w:val="o"/>
      <w:lvlJc w:val="left"/>
      <w:pPr>
        <w:ind w:left="5400" w:hanging="360"/>
      </w:pPr>
      <w:rPr>
        <w:rFonts w:ascii="Courier New" w:hAnsi="Courier New" w:cs="Courier New" w:hint="default"/>
      </w:rPr>
    </w:lvl>
    <w:lvl w:ilvl="8" w:tplc="535C5FBC" w:tentative="1">
      <w:start w:val="1"/>
      <w:numFmt w:val="bullet"/>
      <w:lvlText w:val=""/>
      <w:lvlJc w:val="left"/>
      <w:pPr>
        <w:ind w:left="6120" w:hanging="360"/>
      </w:pPr>
      <w:rPr>
        <w:rFonts w:ascii="Wingdings" w:hAnsi="Wingdings" w:hint="default"/>
      </w:rPr>
    </w:lvl>
  </w:abstractNum>
  <w:abstractNum w:abstractNumId="6" w15:restartNumberingAfterBreak="0">
    <w:nsid w:val="38CF2CEC"/>
    <w:multiLevelType w:val="hybridMultilevel"/>
    <w:tmpl w:val="341CA1D2"/>
    <w:lvl w:ilvl="0" w:tplc="5120A87A">
      <w:start w:val="1"/>
      <w:numFmt w:val="bullet"/>
      <w:lvlText w:val=""/>
      <w:lvlJc w:val="left"/>
      <w:pPr>
        <w:ind w:left="360" w:hanging="360"/>
      </w:pPr>
      <w:rPr>
        <w:rFonts w:ascii="Symbol" w:hAnsi="Symbol" w:hint="default"/>
      </w:rPr>
    </w:lvl>
    <w:lvl w:ilvl="1" w:tplc="ED26738E" w:tentative="1">
      <w:start w:val="1"/>
      <w:numFmt w:val="bullet"/>
      <w:lvlText w:val="o"/>
      <w:lvlJc w:val="left"/>
      <w:pPr>
        <w:ind w:left="1080" w:hanging="360"/>
      </w:pPr>
      <w:rPr>
        <w:rFonts w:ascii="Courier New" w:hAnsi="Courier New" w:cs="Courier New" w:hint="default"/>
      </w:rPr>
    </w:lvl>
    <w:lvl w:ilvl="2" w:tplc="A8229B18" w:tentative="1">
      <w:start w:val="1"/>
      <w:numFmt w:val="bullet"/>
      <w:lvlText w:val=""/>
      <w:lvlJc w:val="left"/>
      <w:pPr>
        <w:ind w:left="1800" w:hanging="360"/>
      </w:pPr>
      <w:rPr>
        <w:rFonts w:ascii="Wingdings" w:hAnsi="Wingdings" w:hint="default"/>
      </w:rPr>
    </w:lvl>
    <w:lvl w:ilvl="3" w:tplc="60E497F0" w:tentative="1">
      <w:start w:val="1"/>
      <w:numFmt w:val="bullet"/>
      <w:lvlText w:val=""/>
      <w:lvlJc w:val="left"/>
      <w:pPr>
        <w:ind w:left="2520" w:hanging="360"/>
      </w:pPr>
      <w:rPr>
        <w:rFonts w:ascii="Symbol" w:hAnsi="Symbol" w:hint="default"/>
      </w:rPr>
    </w:lvl>
    <w:lvl w:ilvl="4" w:tplc="40BCBA0A" w:tentative="1">
      <w:start w:val="1"/>
      <w:numFmt w:val="bullet"/>
      <w:lvlText w:val="o"/>
      <w:lvlJc w:val="left"/>
      <w:pPr>
        <w:ind w:left="3240" w:hanging="360"/>
      </w:pPr>
      <w:rPr>
        <w:rFonts w:ascii="Courier New" w:hAnsi="Courier New" w:cs="Courier New" w:hint="default"/>
      </w:rPr>
    </w:lvl>
    <w:lvl w:ilvl="5" w:tplc="A8C4D27A" w:tentative="1">
      <w:start w:val="1"/>
      <w:numFmt w:val="bullet"/>
      <w:lvlText w:val=""/>
      <w:lvlJc w:val="left"/>
      <w:pPr>
        <w:ind w:left="3960" w:hanging="360"/>
      </w:pPr>
      <w:rPr>
        <w:rFonts w:ascii="Wingdings" w:hAnsi="Wingdings" w:hint="default"/>
      </w:rPr>
    </w:lvl>
    <w:lvl w:ilvl="6" w:tplc="52E0F14C" w:tentative="1">
      <w:start w:val="1"/>
      <w:numFmt w:val="bullet"/>
      <w:lvlText w:val=""/>
      <w:lvlJc w:val="left"/>
      <w:pPr>
        <w:ind w:left="4680" w:hanging="360"/>
      </w:pPr>
      <w:rPr>
        <w:rFonts w:ascii="Symbol" w:hAnsi="Symbol" w:hint="default"/>
      </w:rPr>
    </w:lvl>
    <w:lvl w:ilvl="7" w:tplc="8FAC660A" w:tentative="1">
      <w:start w:val="1"/>
      <w:numFmt w:val="bullet"/>
      <w:lvlText w:val="o"/>
      <w:lvlJc w:val="left"/>
      <w:pPr>
        <w:ind w:left="5400" w:hanging="360"/>
      </w:pPr>
      <w:rPr>
        <w:rFonts w:ascii="Courier New" w:hAnsi="Courier New" w:cs="Courier New" w:hint="default"/>
      </w:rPr>
    </w:lvl>
    <w:lvl w:ilvl="8" w:tplc="0CB8591C" w:tentative="1">
      <w:start w:val="1"/>
      <w:numFmt w:val="bullet"/>
      <w:lvlText w:val=""/>
      <w:lvlJc w:val="left"/>
      <w:pPr>
        <w:ind w:left="6120" w:hanging="360"/>
      </w:pPr>
      <w:rPr>
        <w:rFonts w:ascii="Wingdings" w:hAnsi="Wingdings" w:hint="default"/>
      </w:rPr>
    </w:lvl>
  </w:abstractNum>
  <w:abstractNum w:abstractNumId="7" w15:restartNumberingAfterBreak="0">
    <w:nsid w:val="3F7E068F"/>
    <w:multiLevelType w:val="hybridMultilevel"/>
    <w:tmpl w:val="82D49074"/>
    <w:lvl w:ilvl="0" w:tplc="FE5A504E">
      <w:start w:val="1"/>
      <w:numFmt w:val="upperRoman"/>
      <w:lvlText w:val="%1."/>
      <w:lvlJc w:val="left"/>
      <w:pPr>
        <w:ind w:left="1430" w:hanging="720"/>
      </w:pPr>
      <w:rPr>
        <w:rFonts w:hint="default"/>
      </w:rPr>
    </w:lvl>
    <w:lvl w:ilvl="1" w:tplc="2BA8521A" w:tentative="1">
      <w:start w:val="1"/>
      <w:numFmt w:val="lowerLetter"/>
      <w:lvlText w:val="%2."/>
      <w:lvlJc w:val="left"/>
      <w:pPr>
        <w:ind w:left="1790" w:hanging="360"/>
      </w:pPr>
    </w:lvl>
    <w:lvl w:ilvl="2" w:tplc="FF26F44A" w:tentative="1">
      <w:start w:val="1"/>
      <w:numFmt w:val="lowerRoman"/>
      <w:lvlText w:val="%3."/>
      <w:lvlJc w:val="right"/>
      <w:pPr>
        <w:ind w:left="2510" w:hanging="180"/>
      </w:pPr>
    </w:lvl>
    <w:lvl w:ilvl="3" w:tplc="832A51CA" w:tentative="1">
      <w:start w:val="1"/>
      <w:numFmt w:val="decimal"/>
      <w:lvlText w:val="%4."/>
      <w:lvlJc w:val="left"/>
      <w:pPr>
        <w:ind w:left="3230" w:hanging="360"/>
      </w:pPr>
    </w:lvl>
    <w:lvl w:ilvl="4" w:tplc="1FF09C4E" w:tentative="1">
      <w:start w:val="1"/>
      <w:numFmt w:val="lowerLetter"/>
      <w:lvlText w:val="%5."/>
      <w:lvlJc w:val="left"/>
      <w:pPr>
        <w:ind w:left="3950" w:hanging="360"/>
      </w:pPr>
    </w:lvl>
    <w:lvl w:ilvl="5" w:tplc="E958634E" w:tentative="1">
      <w:start w:val="1"/>
      <w:numFmt w:val="lowerRoman"/>
      <w:lvlText w:val="%6."/>
      <w:lvlJc w:val="right"/>
      <w:pPr>
        <w:ind w:left="4670" w:hanging="180"/>
      </w:pPr>
    </w:lvl>
    <w:lvl w:ilvl="6" w:tplc="2C88DBD4" w:tentative="1">
      <w:start w:val="1"/>
      <w:numFmt w:val="decimal"/>
      <w:lvlText w:val="%7."/>
      <w:lvlJc w:val="left"/>
      <w:pPr>
        <w:ind w:left="5390" w:hanging="360"/>
      </w:pPr>
    </w:lvl>
    <w:lvl w:ilvl="7" w:tplc="D78C9566" w:tentative="1">
      <w:start w:val="1"/>
      <w:numFmt w:val="lowerLetter"/>
      <w:lvlText w:val="%8."/>
      <w:lvlJc w:val="left"/>
      <w:pPr>
        <w:ind w:left="6110" w:hanging="360"/>
      </w:pPr>
    </w:lvl>
    <w:lvl w:ilvl="8" w:tplc="0960E8BA" w:tentative="1">
      <w:start w:val="1"/>
      <w:numFmt w:val="lowerRoman"/>
      <w:lvlText w:val="%9."/>
      <w:lvlJc w:val="right"/>
      <w:pPr>
        <w:ind w:left="6830" w:hanging="180"/>
      </w:pPr>
    </w:lvl>
  </w:abstractNum>
  <w:abstractNum w:abstractNumId="8" w15:restartNumberingAfterBreak="0">
    <w:nsid w:val="447C78E3"/>
    <w:multiLevelType w:val="hybridMultilevel"/>
    <w:tmpl w:val="F708A4FC"/>
    <w:lvl w:ilvl="0" w:tplc="2E14009A">
      <w:start w:val="1"/>
      <w:numFmt w:val="bullet"/>
      <w:lvlText w:val=""/>
      <w:lvlJc w:val="left"/>
      <w:pPr>
        <w:ind w:left="360" w:hanging="360"/>
      </w:pPr>
      <w:rPr>
        <w:rFonts w:ascii="Symbol" w:hAnsi="Symbol" w:hint="default"/>
      </w:rPr>
    </w:lvl>
    <w:lvl w:ilvl="1" w:tplc="6CD2500E" w:tentative="1">
      <w:start w:val="1"/>
      <w:numFmt w:val="bullet"/>
      <w:lvlText w:val="o"/>
      <w:lvlJc w:val="left"/>
      <w:pPr>
        <w:ind w:left="1080" w:hanging="360"/>
      </w:pPr>
      <w:rPr>
        <w:rFonts w:ascii="Courier New" w:hAnsi="Courier New" w:cs="Courier New" w:hint="default"/>
      </w:rPr>
    </w:lvl>
    <w:lvl w:ilvl="2" w:tplc="C294553E" w:tentative="1">
      <w:start w:val="1"/>
      <w:numFmt w:val="bullet"/>
      <w:lvlText w:val=""/>
      <w:lvlJc w:val="left"/>
      <w:pPr>
        <w:ind w:left="1800" w:hanging="360"/>
      </w:pPr>
      <w:rPr>
        <w:rFonts w:ascii="Wingdings" w:hAnsi="Wingdings" w:hint="default"/>
      </w:rPr>
    </w:lvl>
    <w:lvl w:ilvl="3" w:tplc="A9BC1696" w:tentative="1">
      <w:start w:val="1"/>
      <w:numFmt w:val="bullet"/>
      <w:lvlText w:val=""/>
      <w:lvlJc w:val="left"/>
      <w:pPr>
        <w:ind w:left="2520" w:hanging="360"/>
      </w:pPr>
      <w:rPr>
        <w:rFonts w:ascii="Symbol" w:hAnsi="Symbol" w:hint="default"/>
      </w:rPr>
    </w:lvl>
    <w:lvl w:ilvl="4" w:tplc="E9A29C66" w:tentative="1">
      <w:start w:val="1"/>
      <w:numFmt w:val="bullet"/>
      <w:lvlText w:val="o"/>
      <w:lvlJc w:val="left"/>
      <w:pPr>
        <w:ind w:left="3240" w:hanging="360"/>
      </w:pPr>
      <w:rPr>
        <w:rFonts w:ascii="Courier New" w:hAnsi="Courier New" w:cs="Courier New" w:hint="default"/>
      </w:rPr>
    </w:lvl>
    <w:lvl w:ilvl="5" w:tplc="825C7CCA" w:tentative="1">
      <w:start w:val="1"/>
      <w:numFmt w:val="bullet"/>
      <w:lvlText w:val=""/>
      <w:lvlJc w:val="left"/>
      <w:pPr>
        <w:ind w:left="3960" w:hanging="360"/>
      </w:pPr>
      <w:rPr>
        <w:rFonts w:ascii="Wingdings" w:hAnsi="Wingdings" w:hint="default"/>
      </w:rPr>
    </w:lvl>
    <w:lvl w:ilvl="6" w:tplc="C414CD7A" w:tentative="1">
      <w:start w:val="1"/>
      <w:numFmt w:val="bullet"/>
      <w:lvlText w:val=""/>
      <w:lvlJc w:val="left"/>
      <w:pPr>
        <w:ind w:left="4680" w:hanging="360"/>
      </w:pPr>
      <w:rPr>
        <w:rFonts w:ascii="Symbol" w:hAnsi="Symbol" w:hint="default"/>
      </w:rPr>
    </w:lvl>
    <w:lvl w:ilvl="7" w:tplc="6DA6E320" w:tentative="1">
      <w:start w:val="1"/>
      <w:numFmt w:val="bullet"/>
      <w:lvlText w:val="o"/>
      <w:lvlJc w:val="left"/>
      <w:pPr>
        <w:ind w:left="5400" w:hanging="360"/>
      </w:pPr>
      <w:rPr>
        <w:rFonts w:ascii="Courier New" w:hAnsi="Courier New" w:cs="Courier New" w:hint="default"/>
      </w:rPr>
    </w:lvl>
    <w:lvl w:ilvl="8" w:tplc="FC1209CA" w:tentative="1">
      <w:start w:val="1"/>
      <w:numFmt w:val="bullet"/>
      <w:lvlText w:val=""/>
      <w:lvlJc w:val="left"/>
      <w:pPr>
        <w:ind w:left="6120" w:hanging="360"/>
      </w:pPr>
      <w:rPr>
        <w:rFonts w:ascii="Wingdings" w:hAnsi="Wingdings" w:hint="default"/>
      </w:rPr>
    </w:lvl>
  </w:abstractNum>
  <w:abstractNum w:abstractNumId="9" w15:restartNumberingAfterBreak="0">
    <w:nsid w:val="46712F8B"/>
    <w:multiLevelType w:val="hybridMultilevel"/>
    <w:tmpl w:val="41409714"/>
    <w:lvl w:ilvl="0" w:tplc="D766EC36">
      <w:start w:val="1"/>
      <w:numFmt w:val="bullet"/>
      <w:lvlText w:val=""/>
      <w:lvlJc w:val="left"/>
      <w:pPr>
        <w:ind w:left="360" w:hanging="360"/>
      </w:pPr>
      <w:rPr>
        <w:rFonts w:ascii="Symbol" w:hAnsi="Symbol" w:hint="default"/>
      </w:rPr>
    </w:lvl>
    <w:lvl w:ilvl="1" w:tplc="52363C74" w:tentative="1">
      <w:start w:val="1"/>
      <w:numFmt w:val="bullet"/>
      <w:lvlText w:val="o"/>
      <w:lvlJc w:val="left"/>
      <w:pPr>
        <w:ind w:left="1080" w:hanging="360"/>
      </w:pPr>
      <w:rPr>
        <w:rFonts w:ascii="Courier New" w:hAnsi="Courier New" w:cs="Courier New" w:hint="default"/>
      </w:rPr>
    </w:lvl>
    <w:lvl w:ilvl="2" w:tplc="9FCA6FD6" w:tentative="1">
      <w:start w:val="1"/>
      <w:numFmt w:val="bullet"/>
      <w:lvlText w:val=""/>
      <w:lvlJc w:val="left"/>
      <w:pPr>
        <w:ind w:left="1800" w:hanging="360"/>
      </w:pPr>
      <w:rPr>
        <w:rFonts w:ascii="Wingdings" w:hAnsi="Wingdings" w:hint="default"/>
      </w:rPr>
    </w:lvl>
    <w:lvl w:ilvl="3" w:tplc="C834075A" w:tentative="1">
      <w:start w:val="1"/>
      <w:numFmt w:val="bullet"/>
      <w:lvlText w:val=""/>
      <w:lvlJc w:val="left"/>
      <w:pPr>
        <w:ind w:left="2520" w:hanging="360"/>
      </w:pPr>
      <w:rPr>
        <w:rFonts w:ascii="Symbol" w:hAnsi="Symbol" w:hint="default"/>
      </w:rPr>
    </w:lvl>
    <w:lvl w:ilvl="4" w:tplc="76483FBE" w:tentative="1">
      <w:start w:val="1"/>
      <w:numFmt w:val="bullet"/>
      <w:lvlText w:val="o"/>
      <w:lvlJc w:val="left"/>
      <w:pPr>
        <w:ind w:left="3240" w:hanging="360"/>
      </w:pPr>
      <w:rPr>
        <w:rFonts w:ascii="Courier New" w:hAnsi="Courier New" w:cs="Courier New" w:hint="default"/>
      </w:rPr>
    </w:lvl>
    <w:lvl w:ilvl="5" w:tplc="C00E512A" w:tentative="1">
      <w:start w:val="1"/>
      <w:numFmt w:val="bullet"/>
      <w:lvlText w:val=""/>
      <w:lvlJc w:val="left"/>
      <w:pPr>
        <w:ind w:left="3960" w:hanging="360"/>
      </w:pPr>
      <w:rPr>
        <w:rFonts w:ascii="Wingdings" w:hAnsi="Wingdings" w:hint="default"/>
      </w:rPr>
    </w:lvl>
    <w:lvl w:ilvl="6" w:tplc="31A63564" w:tentative="1">
      <w:start w:val="1"/>
      <w:numFmt w:val="bullet"/>
      <w:lvlText w:val=""/>
      <w:lvlJc w:val="left"/>
      <w:pPr>
        <w:ind w:left="4680" w:hanging="360"/>
      </w:pPr>
      <w:rPr>
        <w:rFonts w:ascii="Symbol" w:hAnsi="Symbol" w:hint="default"/>
      </w:rPr>
    </w:lvl>
    <w:lvl w:ilvl="7" w:tplc="91CCC86E" w:tentative="1">
      <w:start w:val="1"/>
      <w:numFmt w:val="bullet"/>
      <w:lvlText w:val="o"/>
      <w:lvlJc w:val="left"/>
      <w:pPr>
        <w:ind w:left="5400" w:hanging="360"/>
      </w:pPr>
      <w:rPr>
        <w:rFonts w:ascii="Courier New" w:hAnsi="Courier New" w:cs="Courier New" w:hint="default"/>
      </w:rPr>
    </w:lvl>
    <w:lvl w:ilvl="8" w:tplc="B3F8A3A8" w:tentative="1">
      <w:start w:val="1"/>
      <w:numFmt w:val="bullet"/>
      <w:lvlText w:val=""/>
      <w:lvlJc w:val="left"/>
      <w:pPr>
        <w:ind w:left="6120" w:hanging="360"/>
      </w:pPr>
      <w:rPr>
        <w:rFonts w:ascii="Wingdings" w:hAnsi="Wingdings" w:hint="default"/>
      </w:rPr>
    </w:lvl>
  </w:abstractNum>
  <w:abstractNum w:abstractNumId="10" w15:restartNumberingAfterBreak="0">
    <w:nsid w:val="496C7CC6"/>
    <w:multiLevelType w:val="hybridMultilevel"/>
    <w:tmpl w:val="E5FED0AA"/>
    <w:lvl w:ilvl="0" w:tplc="EA008092">
      <w:start w:val="1"/>
      <w:numFmt w:val="bullet"/>
      <w:lvlText w:val=""/>
      <w:lvlJc w:val="left"/>
      <w:pPr>
        <w:tabs>
          <w:tab w:val="num" w:pos="360"/>
        </w:tabs>
        <w:ind w:left="360" w:hanging="360"/>
      </w:pPr>
      <w:rPr>
        <w:rFonts w:ascii="Symbol" w:hAnsi="Symbol" w:cs="Symbol" w:hint="default"/>
        <w:color w:val="auto"/>
        <w:sz w:val="20"/>
        <w:szCs w:val="20"/>
      </w:rPr>
    </w:lvl>
    <w:lvl w:ilvl="1" w:tplc="CFCECEA2">
      <w:start w:val="1"/>
      <w:numFmt w:val="bullet"/>
      <w:lvlText w:val="o"/>
      <w:lvlJc w:val="left"/>
      <w:pPr>
        <w:tabs>
          <w:tab w:val="num" w:pos="-180"/>
        </w:tabs>
        <w:ind w:left="-180" w:hanging="360"/>
      </w:pPr>
      <w:rPr>
        <w:rFonts w:ascii="Courier New" w:hAnsi="Courier New" w:cs="Courier New" w:hint="default"/>
      </w:rPr>
    </w:lvl>
    <w:lvl w:ilvl="2" w:tplc="AE24482E">
      <w:start w:val="1"/>
      <w:numFmt w:val="bullet"/>
      <w:lvlText w:val=""/>
      <w:lvlJc w:val="left"/>
      <w:pPr>
        <w:tabs>
          <w:tab w:val="num" w:pos="540"/>
        </w:tabs>
        <w:ind w:left="540" w:hanging="360"/>
      </w:pPr>
      <w:rPr>
        <w:rFonts w:ascii="Wingdings" w:hAnsi="Wingdings" w:cs="Wingdings" w:hint="default"/>
      </w:rPr>
    </w:lvl>
    <w:lvl w:ilvl="3" w:tplc="989E6424">
      <w:start w:val="1"/>
      <w:numFmt w:val="bullet"/>
      <w:lvlText w:val=""/>
      <w:lvlJc w:val="left"/>
      <w:pPr>
        <w:tabs>
          <w:tab w:val="num" w:pos="1260"/>
        </w:tabs>
        <w:ind w:left="1260" w:hanging="360"/>
      </w:pPr>
      <w:rPr>
        <w:rFonts w:ascii="Symbol" w:hAnsi="Symbol" w:cs="Symbol" w:hint="default"/>
      </w:rPr>
    </w:lvl>
    <w:lvl w:ilvl="4" w:tplc="4544B118">
      <w:start w:val="1"/>
      <w:numFmt w:val="bullet"/>
      <w:lvlText w:val="o"/>
      <w:lvlJc w:val="left"/>
      <w:pPr>
        <w:tabs>
          <w:tab w:val="num" w:pos="1980"/>
        </w:tabs>
        <w:ind w:left="1980" w:hanging="360"/>
      </w:pPr>
      <w:rPr>
        <w:rFonts w:ascii="Courier New" w:hAnsi="Courier New" w:cs="Courier New" w:hint="default"/>
      </w:rPr>
    </w:lvl>
    <w:lvl w:ilvl="5" w:tplc="6ECC163E">
      <w:start w:val="1"/>
      <w:numFmt w:val="bullet"/>
      <w:lvlText w:val=""/>
      <w:lvlJc w:val="left"/>
      <w:pPr>
        <w:tabs>
          <w:tab w:val="num" w:pos="2700"/>
        </w:tabs>
        <w:ind w:left="2700" w:hanging="360"/>
      </w:pPr>
      <w:rPr>
        <w:rFonts w:ascii="Wingdings" w:hAnsi="Wingdings" w:cs="Wingdings" w:hint="default"/>
      </w:rPr>
    </w:lvl>
    <w:lvl w:ilvl="6" w:tplc="D1F407FC">
      <w:start w:val="1"/>
      <w:numFmt w:val="bullet"/>
      <w:lvlText w:val=""/>
      <w:lvlJc w:val="left"/>
      <w:pPr>
        <w:tabs>
          <w:tab w:val="num" w:pos="3420"/>
        </w:tabs>
        <w:ind w:left="3420" w:hanging="360"/>
      </w:pPr>
      <w:rPr>
        <w:rFonts w:ascii="Symbol" w:hAnsi="Symbol" w:cs="Symbol" w:hint="default"/>
      </w:rPr>
    </w:lvl>
    <w:lvl w:ilvl="7" w:tplc="97F40CD6">
      <w:start w:val="1"/>
      <w:numFmt w:val="bullet"/>
      <w:lvlText w:val="o"/>
      <w:lvlJc w:val="left"/>
      <w:pPr>
        <w:tabs>
          <w:tab w:val="num" w:pos="4140"/>
        </w:tabs>
        <w:ind w:left="4140" w:hanging="360"/>
      </w:pPr>
      <w:rPr>
        <w:rFonts w:ascii="Courier New" w:hAnsi="Courier New" w:cs="Courier New" w:hint="default"/>
      </w:rPr>
    </w:lvl>
    <w:lvl w:ilvl="8" w:tplc="F208B598">
      <w:start w:val="1"/>
      <w:numFmt w:val="bullet"/>
      <w:lvlText w:val=""/>
      <w:lvlJc w:val="left"/>
      <w:pPr>
        <w:tabs>
          <w:tab w:val="num" w:pos="4860"/>
        </w:tabs>
        <w:ind w:left="4860" w:hanging="360"/>
      </w:pPr>
      <w:rPr>
        <w:rFonts w:ascii="Wingdings" w:hAnsi="Wingdings" w:cs="Wingdings" w:hint="default"/>
      </w:rPr>
    </w:lvl>
  </w:abstractNum>
  <w:abstractNum w:abstractNumId="11" w15:restartNumberingAfterBreak="0">
    <w:nsid w:val="54840902"/>
    <w:multiLevelType w:val="hybridMultilevel"/>
    <w:tmpl w:val="800828EA"/>
    <w:lvl w:ilvl="0" w:tplc="072EB6DA">
      <w:start w:val="1"/>
      <w:numFmt w:val="bullet"/>
      <w:lvlText w:val=""/>
      <w:lvlJc w:val="left"/>
      <w:pPr>
        <w:ind w:left="360" w:hanging="360"/>
      </w:pPr>
      <w:rPr>
        <w:rFonts w:ascii="Symbol" w:hAnsi="Symbol" w:hint="default"/>
      </w:rPr>
    </w:lvl>
    <w:lvl w:ilvl="1" w:tplc="6D7EFCAC" w:tentative="1">
      <w:start w:val="1"/>
      <w:numFmt w:val="bullet"/>
      <w:lvlText w:val="o"/>
      <w:lvlJc w:val="left"/>
      <w:pPr>
        <w:ind w:left="1440" w:hanging="360"/>
      </w:pPr>
      <w:rPr>
        <w:rFonts w:ascii="Courier New" w:hAnsi="Courier New" w:cs="Courier New" w:hint="default"/>
      </w:rPr>
    </w:lvl>
    <w:lvl w:ilvl="2" w:tplc="04C66658" w:tentative="1">
      <w:start w:val="1"/>
      <w:numFmt w:val="bullet"/>
      <w:lvlText w:val=""/>
      <w:lvlJc w:val="left"/>
      <w:pPr>
        <w:ind w:left="2160" w:hanging="360"/>
      </w:pPr>
      <w:rPr>
        <w:rFonts w:ascii="Wingdings" w:hAnsi="Wingdings" w:hint="default"/>
      </w:rPr>
    </w:lvl>
    <w:lvl w:ilvl="3" w:tplc="969451BE" w:tentative="1">
      <w:start w:val="1"/>
      <w:numFmt w:val="bullet"/>
      <w:lvlText w:val=""/>
      <w:lvlJc w:val="left"/>
      <w:pPr>
        <w:ind w:left="2880" w:hanging="360"/>
      </w:pPr>
      <w:rPr>
        <w:rFonts w:ascii="Symbol" w:hAnsi="Symbol" w:hint="default"/>
      </w:rPr>
    </w:lvl>
    <w:lvl w:ilvl="4" w:tplc="495CE1E8" w:tentative="1">
      <w:start w:val="1"/>
      <w:numFmt w:val="bullet"/>
      <w:lvlText w:val="o"/>
      <w:lvlJc w:val="left"/>
      <w:pPr>
        <w:ind w:left="3600" w:hanging="360"/>
      </w:pPr>
      <w:rPr>
        <w:rFonts w:ascii="Courier New" w:hAnsi="Courier New" w:cs="Courier New" w:hint="default"/>
      </w:rPr>
    </w:lvl>
    <w:lvl w:ilvl="5" w:tplc="040A5EC6" w:tentative="1">
      <w:start w:val="1"/>
      <w:numFmt w:val="bullet"/>
      <w:lvlText w:val=""/>
      <w:lvlJc w:val="left"/>
      <w:pPr>
        <w:ind w:left="4320" w:hanging="360"/>
      </w:pPr>
      <w:rPr>
        <w:rFonts w:ascii="Wingdings" w:hAnsi="Wingdings" w:hint="default"/>
      </w:rPr>
    </w:lvl>
    <w:lvl w:ilvl="6" w:tplc="3E08316E" w:tentative="1">
      <w:start w:val="1"/>
      <w:numFmt w:val="bullet"/>
      <w:lvlText w:val=""/>
      <w:lvlJc w:val="left"/>
      <w:pPr>
        <w:ind w:left="5040" w:hanging="360"/>
      </w:pPr>
      <w:rPr>
        <w:rFonts w:ascii="Symbol" w:hAnsi="Symbol" w:hint="default"/>
      </w:rPr>
    </w:lvl>
    <w:lvl w:ilvl="7" w:tplc="CC125882" w:tentative="1">
      <w:start w:val="1"/>
      <w:numFmt w:val="bullet"/>
      <w:lvlText w:val="o"/>
      <w:lvlJc w:val="left"/>
      <w:pPr>
        <w:ind w:left="5760" w:hanging="360"/>
      </w:pPr>
      <w:rPr>
        <w:rFonts w:ascii="Courier New" w:hAnsi="Courier New" w:cs="Courier New" w:hint="default"/>
      </w:rPr>
    </w:lvl>
    <w:lvl w:ilvl="8" w:tplc="10280D74" w:tentative="1">
      <w:start w:val="1"/>
      <w:numFmt w:val="bullet"/>
      <w:lvlText w:val=""/>
      <w:lvlJc w:val="left"/>
      <w:pPr>
        <w:ind w:left="6480" w:hanging="360"/>
      </w:pPr>
      <w:rPr>
        <w:rFonts w:ascii="Wingdings" w:hAnsi="Wingdings" w:hint="default"/>
      </w:rPr>
    </w:lvl>
  </w:abstractNum>
  <w:abstractNum w:abstractNumId="12" w15:restartNumberingAfterBreak="0">
    <w:nsid w:val="6333703C"/>
    <w:multiLevelType w:val="hybridMultilevel"/>
    <w:tmpl w:val="213A062C"/>
    <w:lvl w:ilvl="0" w:tplc="51721984">
      <w:start w:val="1"/>
      <w:numFmt w:val="bullet"/>
      <w:lvlText w:val=""/>
      <w:lvlJc w:val="left"/>
      <w:pPr>
        <w:ind w:left="360" w:hanging="360"/>
      </w:pPr>
      <w:rPr>
        <w:rFonts w:ascii="Symbol" w:hAnsi="Symbol" w:cs="Symbol" w:hint="default"/>
        <w:color w:val="auto"/>
        <w:sz w:val="20"/>
        <w:szCs w:val="20"/>
      </w:rPr>
    </w:lvl>
    <w:lvl w:ilvl="1" w:tplc="5A8C167E" w:tentative="1">
      <w:start w:val="1"/>
      <w:numFmt w:val="bullet"/>
      <w:lvlText w:val="o"/>
      <w:lvlJc w:val="left"/>
      <w:pPr>
        <w:ind w:left="1080" w:hanging="360"/>
      </w:pPr>
      <w:rPr>
        <w:rFonts w:ascii="Courier New" w:hAnsi="Courier New" w:cs="Courier New" w:hint="default"/>
      </w:rPr>
    </w:lvl>
    <w:lvl w:ilvl="2" w:tplc="4578A2BE" w:tentative="1">
      <w:start w:val="1"/>
      <w:numFmt w:val="bullet"/>
      <w:lvlText w:val=""/>
      <w:lvlJc w:val="left"/>
      <w:pPr>
        <w:ind w:left="1800" w:hanging="360"/>
      </w:pPr>
      <w:rPr>
        <w:rFonts w:ascii="Wingdings" w:hAnsi="Wingdings" w:hint="default"/>
      </w:rPr>
    </w:lvl>
    <w:lvl w:ilvl="3" w:tplc="E4506AE6" w:tentative="1">
      <w:start w:val="1"/>
      <w:numFmt w:val="bullet"/>
      <w:lvlText w:val=""/>
      <w:lvlJc w:val="left"/>
      <w:pPr>
        <w:ind w:left="2520" w:hanging="360"/>
      </w:pPr>
      <w:rPr>
        <w:rFonts w:ascii="Symbol" w:hAnsi="Symbol" w:hint="default"/>
      </w:rPr>
    </w:lvl>
    <w:lvl w:ilvl="4" w:tplc="6D2CB776" w:tentative="1">
      <w:start w:val="1"/>
      <w:numFmt w:val="bullet"/>
      <w:lvlText w:val="o"/>
      <w:lvlJc w:val="left"/>
      <w:pPr>
        <w:ind w:left="3240" w:hanging="360"/>
      </w:pPr>
      <w:rPr>
        <w:rFonts w:ascii="Courier New" w:hAnsi="Courier New" w:cs="Courier New" w:hint="default"/>
      </w:rPr>
    </w:lvl>
    <w:lvl w:ilvl="5" w:tplc="C50CDA5A" w:tentative="1">
      <w:start w:val="1"/>
      <w:numFmt w:val="bullet"/>
      <w:lvlText w:val=""/>
      <w:lvlJc w:val="left"/>
      <w:pPr>
        <w:ind w:left="3960" w:hanging="360"/>
      </w:pPr>
      <w:rPr>
        <w:rFonts w:ascii="Wingdings" w:hAnsi="Wingdings" w:hint="default"/>
      </w:rPr>
    </w:lvl>
    <w:lvl w:ilvl="6" w:tplc="7200F6C6" w:tentative="1">
      <w:start w:val="1"/>
      <w:numFmt w:val="bullet"/>
      <w:lvlText w:val=""/>
      <w:lvlJc w:val="left"/>
      <w:pPr>
        <w:ind w:left="4680" w:hanging="360"/>
      </w:pPr>
      <w:rPr>
        <w:rFonts w:ascii="Symbol" w:hAnsi="Symbol" w:hint="default"/>
      </w:rPr>
    </w:lvl>
    <w:lvl w:ilvl="7" w:tplc="B4F21AAE" w:tentative="1">
      <w:start w:val="1"/>
      <w:numFmt w:val="bullet"/>
      <w:lvlText w:val="o"/>
      <w:lvlJc w:val="left"/>
      <w:pPr>
        <w:ind w:left="5400" w:hanging="360"/>
      </w:pPr>
      <w:rPr>
        <w:rFonts w:ascii="Courier New" w:hAnsi="Courier New" w:cs="Courier New" w:hint="default"/>
      </w:rPr>
    </w:lvl>
    <w:lvl w:ilvl="8" w:tplc="D674AE5A" w:tentative="1">
      <w:start w:val="1"/>
      <w:numFmt w:val="bullet"/>
      <w:lvlText w:val=""/>
      <w:lvlJc w:val="left"/>
      <w:pPr>
        <w:ind w:left="6120" w:hanging="360"/>
      </w:pPr>
      <w:rPr>
        <w:rFonts w:ascii="Wingdings" w:hAnsi="Wingdings" w:hint="default"/>
      </w:rPr>
    </w:lvl>
  </w:abstractNum>
  <w:abstractNum w:abstractNumId="13" w15:restartNumberingAfterBreak="0">
    <w:nsid w:val="6C472EDB"/>
    <w:multiLevelType w:val="multilevel"/>
    <w:tmpl w:val="65F4CDF2"/>
    <w:lvl w:ilvl="0">
      <w:start w:val="1"/>
      <w:numFmt w:val="bullet"/>
      <w:lvlText w:val=""/>
      <w:lvlJc w:val="left"/>
      <w:pPr>
        <w:ind w:left="360" w:hanging="360"/>
      </w:pPr>
      <w:rPr>
        <w:rFonts w:ascii="Symbol" w:hAnsi="Symbol" w:cs="Symbol" w:hint="default"/>
        <w:color w:val="auto"/>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E82AA6"/>
    <w:multiLevelType w:val="hybridMultilevel"/>
    <w:tmpl w:val="B712DCA2"/>
    <w:lvl w:ilvl="0" w:tplc="0B9EE710">
      <w:start w:val="1"/>
      <w:numFmt w:val="bullet"/>
      <w:lvlText w:val=""/>
      <w:lvlJc w:val="left"/>
      <w:pPr>
        <w:ind w:left="720" w:hanging="360"/>
      </w:pPr>
      <w:rPr>
        <w:rFonts w:ascii="Symbol" w:hAnsi="Symbol" w:hint="default"/>
      </w:rPr>
    </w:lvl>
    <w:lvl w:ilvl="1" w:tplc="CD442D94" w:tentative="1">
      <w:start w:val="1"/>
      <w:numFmt w:val="bullet"/>
      <w:lvlText w:val="o"/>
      <w:lvlJc w:val="left"/>
      <w:pPr>
        <w:ind w:left="1440" w:hanging="360"/>
      </w:pPr>
      <w:rPr>
        <w:rFonts w:ascii="Courier New" w:hAnsi="Courier New" w:cs="Courier New" w:hint="default"/>
      </w:rPr>
    </w:lvl>
    <w:lvl w:ilvl="2" w:tplc="E668C4E4" w:tentative="1">
      <w:start w:val="1"/>
      <w:numFmt w:val="bullet"/>
      <w:lvlText w:val=""/>
      <w:lvlJc w:val="left"/>
      <w:pPr>
        <w:ind w:left="2160" w:hanging="360"/>
      </w:pPr>
      <w:rPr>
        <w:rFonts w:ascii="Wingdings" w:hAnsi="Wingdings" w:hint="default"/>
      </w:rPr>
    </w:lvl>
    <w:lvl w:ilvl="3" w:tplc="1862C014" w:tentative="1">
      <w:start w:val="1"/>
      <w:numFmt w:val="bullet"/>
      <w:lvlText w:val=""/>
      <w:lvlJc w:val="left"/>
      <w:pPr>
        <w:ind w:left="2880" w:hanging="360"/>
      </w:pPr>
      <w:rPr>
        <w:rFonts w:ascii="Symbol" w:hAnsi="Symbol" w:hint="default"/>
      </w:rPr>
    </w:lvl>
    <w:lvl w:ilvl="4" w:tplc="67DA7530" w:tentative="1">
      <w:start w:val="1"/>
      <w:numFmt w:val="bullet"/>
      <w:lvlText w:val="o"/>
      <w:lvlJc w:val="left"/>
      <w:pPr>
        <w:ind w:left="3600" w:hanging="360"/>
      </w:pPr>
      <w:rPr>
        <w:rFonts w:ascii="Courier New" w:hAnsi="Courier New" w:cs="Courier New" w:hint="default"/>
      </w:rPr>
    </w:lvl>
    <w:lvl w:ilvl="5" w:tplc="320097C6" w:tentative="1">
      <w:start w:val="1"/>
      <w:numFmt w:val="bullet"/>
      <w:lvlText w:val=""/>
      <w:lvlJc w:val="left"/>
      <w:pPr>
        <w:ind w:left="4320" w:hanging="360"/>
      </w:pPr>
      <w:rPr>
        <w:rFonts w:ascii="Wingdings" w:hAnsi="Wingdings" w:hint="default"/>
      </w:rPr>
    </w:lvl>
    <w:lvl w:ilvl="6" w:tplc="35F8E074" w:tentative="1">
      <w:start w:val="1"/>
      <w:numFmt w:val="bullet"/>
      <w:lvlText w:val=""/>
      <w:lvlJc w:val="left"/>
      <w:pPr>
        <w:ind w:left="5040" w:hanging="360"/>
      </w:pPr>
      <w:rPr>
        <w:rFonts w:ascii="Symbol" w:hAnsi="Symbol" w:hint="default"/>
      </w:rPr>
    </w:lvl>
    <w:lvl w:ilvl="7" w:tplc="5A9CA04C" w:tentative="1">
      <w:start w:val="1"/>
      <w:numFmt w:val="bullet"/>
      <w:lvlText w:val="o"/>
      <w:lvlJc w:val="left"/>
      <w:pPr>
        <w:ind w:left="5760" w:hanging="360"/>
      </w:pPr>
      <w:rPr>
        <w:rFonts w:ascii="Courier New" w:hAnsi="Courier New" w:cs="Courier New" w:hint="default"/>
      </w:rPr>
    </w:lvl>
    <w:lvl w:ilvl="8" w:tplc="FDC4F1DC" w:tentative="1">
      <w:start w:val="1"/>
      <w:numFmt w:val="bullet"/>
      <w:lvlText w:val=""/>
      <w:lvlJc w:val="left"/>
      <w:pPr>
        <w:ind w:left="6480" w:hanging="360"/>
      </w:pPr>
      <w:rPr>
        <w:rFonts w:ascii="Wingdings" w:hAnsi="Wingdings" w:hint="default"/>
      </w:rPr>
    </w:lvl>
  </w:abstractNum>
  <w:abstractNum w:abstractNumId="15" w15:restartNumberingAfterBreak="0">
    <w:nsid w:val="79602002"/>
    <w:multiLevelType w:val="hybridMultilevel"/>
    <w:tmpl w:val="A314D2CC"/>
    <w:lvl w:ilvl="0" w:tplc="B802966E">
      <w:start w:val="1"/>
      <w:numFmt w:val="bullet"/>
      <w:lvlText w:val=""/>
      <w:lvlJc w:val="left"/>
      <w:pPr>
        <w:ind w:left="1146" w:hanging="360"/>
      </w:pPr>
      <w:rPr>
        <w:rFonts w:ascii="Symbol" w:hAnsi="Symbol" w:cs="Symbol" w:hint="default"/>
      </w:rPr>
    </w:lvl>
    <w:lvl w:ilvl="1" w:tplc="8CE81BE2" w:tentative="1">
      <w:start w:val="1"/>
      <w:numFmt w:val="bullet"/>
      <w:lvlText w:val="o"/>
      <w:lvlJc w:val="left"/>
      <w:pPr>
        <w:ind w:left="1866" w:hanging="360"/>
      </w:pPr>
      <w:rPr>
        <w:rFonts w:ascii="Courier New" w:hAnsi="Courier New" w:cs="Courier New" w:hint="default"/>
      </w:rPr>
    </w:lvl>
    <w:lvl w:ilvl="2" w:tplc="2BC8E2EA" w:tentative="1">
      <w:start w:val="1"/>
      <w:numFmt w:val="bullet"/>
      <w:lvlText w:val=""/>
      <w:lvlJc w:val="left"/>
      <w:pPr>
        <w:ind w:left="2586" w:hanging="360"/>
      </w:pPr>
      <w:rPr>
        <w:rFonts w:ascii="Wingdings" w:hAnsi="Wingdings" w:hint="default"/>
      </w:rPr>
    </w:lvl>
    <w:lvl w:ilvl="3" w:tplc="AF0031D8" w:tentative="1">
      <w:start w:val="1"/>
      <w:numFmt w:val="bullet"/>
      <w:lvlText w:val=""/>
      <w:lvlJc w:val="left"/>
      <w:pPr>
        <w:ind w:left="3306" w:hanging="360"/>
      </w:pPr>
      <w:rPr>
        <w:rFonts w:ascii="Symbol" w:hAnsi="Symbol" w:hint="default"/>
      </w:rPr>
    </w:lvl>
    <w:lvl w:ilvl="4" w:tplc="71984A3C" w:tentative="1">
      <w:start w:val="1"/>
      <w:numFmt w:val="bullet"/>
      <w:lvlText w:val="o"/>
      <w:lvlJc w:val="left"/>
      <w:pPr>
        <w:ind w:left="4026" w:hanging="360"/>
      </w:pPr>
      <w:rPr>
        <w:rFonts w:ascii="Courier New" w:hAnsi="Courier New" w:cs="Courier New" w:hint="default"/>
      </w:rPr>
    </w:lvl>
    <w:lvl w:ilvl="5" w:tplc="5204CADC" w:tentative="1">
      <w:start w:val="1"/>
      <w:numFmt w:val="bullet"/>
      <w:lvlText w:val=""/>
      <w:lvlJc w:val="left"/>
      <w:pPr>
        <w:ind w:left="4746" w:hanging="360"/>
      </w:pPr>
      <w:rPr>
        <w:rFonts w:ascii="Wingdings" w:hAnsi="Wingdings" w:hint="default"/>
      </w:rPr>
    </w:lvl>
    <w:lvl w:ilvl="6" w:tplc="F72E2546" w:tentative="1">
      <w:start w:val="1"/>
      <w:numFmt w:val="bullet"/>
      <w:lvlText w:val=""/>
      <w:lvlJc w:val="left"/>
      <w:pPr>
        <w:ind w:left="5466" w:hanging="360"/>
      </w:pPr>
      <w:rPr>
        <w:rFonts w:ascii="Symbol" w:hAnsi="Symbol" w:hint="default"/>
      </w:rPr>
    </w:lvl>
    <w:lvl w:ilvl="7" w:tplc="6A329224" w:tentative="1">
      <w:start w:val="1"/>
      <w:numFmt w:val="bullet"/>
      <w:lvlText w:val="o"/>
      <w:lvlJc w:val="left"/>
      <w:pPr>
        <w:ind w:left="6186" w:hanging="360"/>
      </w:pPr>
      <w:rPr>
        <w:rFonts w:ascii="Courier New" w:hAnsi="Courier New" w:cs="Courier New" w:hint="default"/>
      </w:rPr>
    </w:lvl>
    <w:lvl w:ilvl="8" w:tplc="D2E2BE76" w:tentative="1">
      <w:start w:val="1"/>
      <w:numFmt w:val="bullet"/>
      <w:lvlText w:val=""/>
      <w:lvlJc w:val="left"/>
      <w:pPr>
        <w:ind w:left="6906" w:hanging="360"/>
      </w:pPr>
      <w:rPr>
        <w:rFonts w:ascii="Wingdings" w:hAnsi="Wingdings" w:hint="default"/>
      </w:rPr>
    </w:lvl>
  </w:abstractNum>
  <w:abstractNum w:abstractNumId="16" w15:restartNumberingAfterBreak="0">
    <w:nsid w:val="7A1670DB"/>
    <w:multiLevelType w:val="hybridMultilevel"/>
    <w:tmpl w:val="871220F6"/>
    <w:lvl w:ilvl="0" w:tplc="CD9EE3DA">
      <w:start w:val="1"/>
      <w:numFmt w:val="bullet"/>
      <w:lvlText w:val=""/>
      <w:lvlJc w:val="left"/>
      <w:pPr>
        <w:ind w:left="360" w:hanging="360"/>
      </w:pPr>
      <w:rPr>
        <w:rFonts w:ascii="Symbol" w:hAnsi="Symbol" w:hint="default"/>
      </w:rPr>
    </w:lvl>
    <w:lvl w:ilvl="1" w:tplc="BE7056F8" w:tentative="1">
      <w:start w:val="1"/>
      <w:numFmt w:val="bullet"/>
      <w:lvlText w:val="o"/>
      <w:lvlJc w:val="left"/>
      <w:pPr>
        <w:ind w:left="1080" w:hanging="360"/>
      </w:pPr>
      <w:rPr>
        <w:rFonts w:ascii="Courier New" w:hAnsi="Courier New" w:cs="Courier New" w:hint="default"/>
      </w:rPr>
    </w:lvl>
    <w:lvl w:ilvl="2" w:tplc="DF86CC3E" w:tentative="1">
      <w:start w:val="1"/>
      <w:numFmt w:val="bullet"/>
      <w:lvlText w:val=""/>
      <w:lvlJc w:val="left"/>
      <w:pPr>
        <w:ind w:left="1800" w:hanging="360"/>
      </w:pPr>
      <w:rPr>
        <w:rFonts w:ascii="Wingdings" w:hAnsi="Wingdings" w:hint="default"/>
      </w:rPr>
    </w:lvl>
    <w:lvl w:ilvl="3" w:tplc="DF600952" w:tentative="1">
      <w:start w:val="1"/>
      <w:numFmt w:val="bullet"/>
      <w:lvlText w:val=""/>
      <w:lvlJc w:val="left"/>
      <w:pPr>
        <w:ind w:left="2520" w:hanging="360"/>
      </w:pPr>
      <w:rPr>
        <w:rFonts w:ascii="Symbol" w:hAnsi="Symbol" w:hint="default"/>
      </w:rPr>
    </w:lvl>
    <w:lvl w:ilvl="4" w:tplc="FE5A6560" w:tentative="1">
      <w:start w:val="1"/>
      <w:numFmt w:val="bullet"/>
      <w:lvlText w:val="o"/>
      <w:lvlJc w:val="left"/>
      <w:pPr>
        <w:ind w:left="3240" w:hanging="360"/>
      </w:pPr>
      <w:rPr>
        <w:rFonts w:ascii="Courier New" w:hAnsi="Courier New" w:cs="Courier New" w:hint="default"/>
      </w:rPr>
    </w:lvl>
    <w:lvl w:ilvl="5" w:tplc="6E669E48" w:tentative="1">
      <w:start w:val="1"/>
      <w:numFmt w:val="bullet"/>
      <w:lvlText w:val=""/>
      <w:lvlJc w:val="left"/>
      <w:pPr>
        <w:ind w:left="3960" w:hanging="360"/>
      </w:pPr>
      <w:rPr>
        <w:rFonts w:ascii="Wingdings" w:hAnsi="Wingdings" w:hint="default"/>
      </w:rPr>
    </w:lvl>
    <w:lvl w:ilvl="6" w:tplc="E0CEDBDC" w:tentative="1">
      <w:start w:val="1"/>
      <w:numFmt w:val="bullet"/>
      <w:lvlText w:val=""/>
      <w:lvlJc w:val="left"/>
      <w:pPr>
        <w:ind w:left="4680" w:hanging="360"/>
      </w:pPr>
      <w:rPr>
        <w:rFonts w:ascii="Symbol" w:hAnsi="Symbol" w:hint="default"/>
      </w:rPr>
    </w:lvl>
    <w:lvl w:ilvl="7" w:tplc="369EA71A" w:tentative="1">
      <w:start w:val="1"/>
      <w:numFmt w:val="bullet"/>
      <w:lvlText w:val="o"/>
      <w:lvlJc w:val="left"/>
      <w:pPr>
        <w:ind w:left="5400" w:hanging="360"/>
      </w:pPr>
      <w:rPr>
        <w:rFonts w:ascii="Courier New" w:hAnsi="Courier New" w:cs="Courier New" w:hint="default"/>
      </w:rPr>
    </w:lvl>
    <w:lvl w:ilvl="8" w:tplc="301E4D16" w:tentative="1">
      <w:start w:val="1"/>
      <w:numFmt w:val="bullet"/>
      <w:lvlText w:val=""/>
      <w:lvlJc w:val="left"/>
      <w:pPr>
        <w:ind w:left="6120" w:hanging="360"/>
      </w:pPr>
      <w:rPr>
        <w:rFonts w:ascii="Wingdings" w:hAnsi="Wingdings" w:hint="default"/>
      </w:rPr>
    </w:lvl>
  </w:abstractNum>
  <w:abstractNum w:abstractNumId="17" w15:restartNumberingAfterBreak="0">
    <w:nsid w:val="7D224CBE"/>
    <w:multiLevelType w:val="hybridMultilevel"/>
    <w:tmpl w:val="CBD419EA"/>
    <w:lvl w:ilvl="0" w:tplc="F1085114">
      <w:start w:val="1"/>
      <w:numFmt w:val="decimal"/>
      <w:lvlText w:val="%1."/>
      <w:lvlJc w:val="left"/>
      <w:pPr>
        <w:ind w:left="363" w:hanging="360"/>
      </w:pPr>
    </w:lvl>
    <w:lvl w:ilvl="1" w:tplc="D444CF8A" w:tentative="1">
      <w:start w:val="1"/>
      <w:numFmt w:val="lowerLetter"/>
      <w:lvlText w:val="%2."/>
      <w:lvlJc w:val="left"/>
      <w:pPr>
        <w:ind w:left="1083" w:hanging="360"/>
      </w:pPr>
    </w:lvl>
    <w:lvl w:ilvl="2" w:tplc="96F0DBBA" w:tentative="1">
      <w:start w:val="1"/>
      <w:numFmt w:val="lowerRoman"/>
      <w:lvlText w:val="%3."/>
      <w:lvlJc w:val="right"/>
      <w:pPr>
        <w:ind w:left="1803" w:hanging="180"/>
      </w:pPr>
    </w:lvl>
    <w:lvl w:ilvl="3" w:tplc="105C00F6" w:tentative="1">
      <w:start w:val="1"/>
      <w:numFmt w:val="decimal"/>
      <w:lvlText w:val="%4."/>
      <w:lvlJc w:val="left"/>
      <w:pPr>
        <w:ind w:left="2523" w:hanging="360"/>
      </w:pPr>
    </w:lvl>
    <w:lvl w:ilvl="4" w:tplc="1D907CA4" w:tentative="1">
      <w:start w:val="1"/>
      <w:numFmt w:val="lowerLetter"/>
      <w:lvlText w:val="%5."/>
      <w:lvlJc w:val="left"/>
      <w:pPr>
        <w:ind w:left="3243" w:hanging="360"/>
      </w:pPr>
    </w:lvl>
    <w:lvl w:ilvl="5" w:tplc="01C0860A" w:tentative="1">
      <w:start w:val="1"/>
      <w:numFmt w:val="lowerRoman"/>
      <w:lvlText w:val="%6."/>
      <w:lvlJc w:val="right"/>
      <w:pPr>
        <w:ind w:left="3963" w:hanging="180"/>
      </w:pPr>
    </w:lvl>
    <w:lvl w:ilvl="6" w:tplc="BF56B76E" w:tentative="1">
      <w:start w:val="1"/>
      <w:numFmt w:val="decimal"/>
      <w:lvlText w:val="%7."/>
      <w:lvlJc w:val="left"/>
      <w:pPr>
        <w:ind w:left="4683" w:hanging="360"/>
      </w:pPr>
    </w:lvl>
    <w:lvl w:ilvl="7" w:tplc="A2B0D104" w:tentative="1">
      <w:start w:val="1"/>
      <w:numFmt w:val="lowerLetter"/>
      <w:lvlText w:val="%8."/>
      <w:lvlJc w:val="left"/>
      <w:pPr>
        <w:ind w:left="5403" w:hanging="360"/>
      </w:pPr>
    </w:lvl>
    <w:lvl w:ilvl="8" w:tplc="2D628EDA" w:tentative="1">
      <w:start w:val="1"/>
      <w:numFmt w:val="lowerRoman"/>
      <w:lvlText w:val="%9."/>
      <w:lvlJc w:val="right"/>
      <w:pPr>
        <w:ind w:left="6123" w:hanging="180"/>
      </w:pPr>
    </w:lvl>
  </w:abstractNum>
  <w:abstractNum w:abstractNumId="18" w15:restartNumberingAfterBreak="0">
    <w:nsid w:val="7D434B22"/>
    <w:multiLevelType w:val="hybridMultilevel"/>
    <w:tmpl w:val="4C5A9FDA"/>
    <w:lvl w:ilvl="0" w:tplc="E5465DCA">
      <w:start w:val="1"/>
      <w:numFmt w:val="bullet"/>
      <w:lvlText w:val=""/>
      <w:lvlJc w:val="left"/>
      <w:pPr>
        <w:ind w:left="720" w:hanging="360"/>
      </w:pPr>
      <w:rPr>
        <w:rFonts w:ascii="Symbol" w:hAnsi="Symbol" w:cs="Symbol" w:hint="default"/>
      </w:rPr>
    </w:lvl>
    <w:lvl w:ilvl="1" w:tplc="85EE8EF8" w:tentative="1">
      <w:start w:val="1"/>
      <w:numFmt w:val="bullet"/>
      <w:lvlText w:val="o"/>
      <w:lvlJc w:val="left"/>
      <w:pPr>
        <w:ind w:left="1440" w:hanging="360"/>
      </w:pPr>
      <w:rPr>
        <w:rFonts w:ascii="Courier New" w:hAnsi="Courier New" w:cs="Courier New" w:hint="default"/>
      </w:rPr>
    </w:lvl>
    <w:lvl w:ilvl="2" w:tplc="2422ABAA" w:tentative="1">
      <w:start w:val="1"/>
      <w:numFmt w:val="bullet"/>
      <w:lvlText w:val=""/>
      <w:lvlJc w:val="left"/>
      <w:pPr>
        <w:ind w:left="2160" w:hanging="360"/>
      </w:pPr>
      <w:rPr>
        <w:rFonts w:ascii="Wingdings" w:hAnsi="Wingdings" w:hint="default"/>
      </w:rPr>
    </w:lvl>
    <w:lvl w:ilvl="3" w:tplc="4AA290EC" w:tentative="1">
      <w:start w:val="1"/>
      <w:numFmt w:val="bullet"/>
      <w:lvlText w:val=""/>
      <w:lvlJc w:val="left"/>
      <w:pPr>
        <w:ind w:left="2880" w:hanging="360"/>
      </w:pPr>
      <w:rPr>
        <w:rFonts w:ascii="Symbol" w:hAnsi="Symbol" w:hint="default"/>
      </w:rPr>
    </w:lvl>
    <w:lvl w:ilvl="4" w:tplc="20D2803E" w:tentative="1">
      <w:start w:val="1"/>
      <w:numFmt w:val="bullet"/>
      <w:lvlText w:val="o"/>
      <w:lvlJc w:val="left"/>
      <w:pPr>
        <w:ind w:left="3600" w:hanging="360"/>
      </w:pPr>
      <w:rPr>
        <w:rFonts w:ascii="Courier New" w:hAnsi="Courier New" w:cs="Courier New" w:hint="default"/>
      </w:rPr>
    </w:lvl>
    <w:lvl w:ilvl="5" w:tplc="69DE030A" w:tentative="1">
      <w:start w:val="1"/>
      <w:numFmt w:val="bullet"/>
      <w:lvlText w:val=""/>
      <w:lvlJc w:val="left"/>
      <w:pPr>
        <w:ind w:left="4320" w:hanging="360"/>
      </w:pPr>
      <w:rPr>
        <w:rFonts w:ascii="Wingdings" w:hAnsi="Wingdings" w:hint="default"/>
      </w:rPr>
    </w:lvl>
    <w:lvl w:ilvl="6" w:tplc="DFA2C416" w:tentative="1">
      <w:start w:val="1"/>
      <w:numFmt w:val="bullet"/>
      <w:lvlText w:val=""/>
      <w:lvlJc w:val="left"/>
      <w:pPr>
        <w:ind w:left="5040" w:hanging="360"/>
      </w:pPr>
      <w:rPr>
        <w:rFonts w:ascii="Symbol" w:hAnsi="Symbol" w:hint="default"/>
      </w:rPr>
    </w:lvl>
    <w:lvl w:ilvl="7" w:tplc="214CE0D2" w:tentative="1">
      <w:start w:val="1"/>
      <w:numFmt w:val="bullet"/>
      <w:lvlText w:val="o"/>
      <w:lvlJc w:val="left"/>
      <w:pPr>
        <w:ind w:left="5760" w:hanging="360"/>
      </w:pPr>
      <w:rPr>
        <w:rFonts w:ascii="Courier New" w:hAnsi="Courier New" w:cs="Courier New" w:hint="default"/>
      </w:rPr>
    </w:lvl>
    <w:lvl w:ilvl="8" w:tplc="9B62967A"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13"/>
  </w:num>
  <w:num w:numId="8">
    <w:abstractNumId w:val="12"/>
  </w:num>
  <w:num w:numId="9">
    <w:abstractNumId w:val="11"/>
  </w:num>
  <w:num w:numId="10">
    <w:abstractNumId w:val="8"/>
  </w:num>
  <w:num w:numId="11">
    <w:abstractNumId w:val="16"/>
  </w:num>
  <w:num w:numId="12">
    <w:abstractNumId w:val="7"/>
  </w:num>
  <w:num w:numId="13">
    <w:abstractNumId w:val="3"/>
  </w:num>
  <w:num w:numId="14">
    <w:abstractNumId w:val="14"/>
  </w:num>
  <w:num w:numId="15">
    <w:abstractNumId w:val="5"/>
  </w:num>
  <w:num w:numId="16">
    <w:abstractNumId w:val="18"/>
  </w:num>
  <w:num w:numId="17">
    <w:abstractNumId w:val="9"/>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D97"/>
    <w:rsid w:val="00303674"/>
    <w:rsid w:val="005522F1"/>
    <w:rsid w:val="0062591B"/>
    <w:rsid w:val="00A04D97"/>
    <w:rsid w:val="00C14A10"/>
    <w:rsid w:val="00C4595C"/>
    <w:rsid w:val="00E324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257C3C"/>
  <w15:docId w15:val="{6DA19A71-016D-44A9-B2EF-101C1DBE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link w:val="TekstdymkaZnak"/>
    <w:uiPriority w:val="99"/>
    <w:semiHidden/>
    <w:rPr>
      <w:rFonts w:ascii="Tahoma" w:hAnsi="Tahoma" w:cs="Tahoma"/>
      <w:sz w:val="16"/>
      <w:szCs w:val="16"/>
    </w:rPr>
  </w:style>
  <w:style w:type="paragraph" w:styleId="Tekstprzypisudolnego">
    <w:name w:val="footnote text"/>
    <w:aliases w:val="Footnote,Podrozdzia3,Podrozdział,Tekst przypisu,Tekst przypisu Znak Znak Znak Znak,Tekst przypisu Znak Znak Znak Znak Znak,Tekst przypisu Znak Znak Znak Znak Znak Znak Znak,Tekst przypisu Znak Znak Znak Znak Znak Znak Znak Znak Zn"/>
    <w:basedOn w:val="Normalny"/>
    <w:link w:val="TekstprzypisudolnegoZnak"/>
    <w:qFormat/>
    <w:rPr>
      <w:sz w:val="20"/>
      <w:szCs w:val="20"/>
    </w:rPr>
  </w:style>
  <w:style w:type="character" w:styleId="Odwoanieprzypisudolnego">
    <w:name w:val="footnote reference"/>
    <w:uiPriority w:val="99"/>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link w:val="NagwekZnak"/>
    <w:uiPriority w:val="99"/>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uiPriority w:val="99"/>
    <w:rsid w:val="009B5D6E"/>
    <w:rPr>
      <w:color w:val="0000FF"/>
      <w:u w:val="single"/>
    </w:rPr>
  </w:style>
  <w:style w:type="character" w:styleId="Odwoaniedokomentarza">
    <w:name w:val="annotation reference"/>
    <w:uiPriority w:val="99"/>
    <w:rsid w:val="00F87B00"/>
    <w:rPr>
      <w:sz w:val="16"/>
      <w:szCs w:val="16"/>
    </w:rPr>
  </w:style>
  <w:style w:type="paragraph" w:styleId="Tekstkomentarza">
    <w:name w:val="annotation text"/>
    <w:basedOn w:val="Normalny"/>
    <w:link w:val="TekstkomentarzaZnak"/>
    <w:uiPriority w:val="99"/>
    <w:rsid w:val="00F87B00"/>
    <w:rPr>
      <w:sz w:val="20"/>
      <w:szCs w:val="20"/>
    </w:rPr>
  </w:style>
  <w:style w:type="character" w:customStyle="1" w:styleId="TekstkomentarzaZnak">
    <w:name w:val="Tekst komentarza Znak"/>
    <w:basedOn w:val="Domylnaczcionkaakapitu"/>
    <w:link w:val="Tekstkomentarza"/>
    <w:uiPriority w:val="99"/>
    <w:rsid w:val="00F87B00"/>
  </w:style>
  <w:style w:type="paragraph" w:styleId="Tematkomentarza">
    <w:name w:val="annotation subject"/>
    <w:basedOn w:val="Tekstkomentarza"/>
    <w:next w:val="Tekstkomentarza"/>
    <w:link w:val="TematkomentarzaZnak"/>
    <w:uiPriority w:val="99"/>
    <w:rsid w:val="00F87B00"/>
    <w:rPr>
      <w:b/>
      <w:bCs/>
    </w:rPr>
  </w:style>
  <w:style w:type="character" w:customStyle="1" w:styleId="TematkomentarzaZnak">
    <w:name w:val="Temat komentarza Znak"/>
    <w:link w:val="Tematkomentarza"/>
    <w:uiPriority w:val="99"/>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2D7661"/>
    <w:rPr>
      <w:rFonts w:ascii="Arial" w:hAnsi="Arial" w:cs="Arial"/>
    </w:rPr>
  </w:style>
  <w:style w:type="character" w:customStyle="1" w:styleId="TekstprzypisudolnegoZnak">
    <w:name w:val="Tekst przypisu dolnego Znak"/>
    <w:aliases w:val="Footnote Znak,Podrozdzia3 Znak,Podrozdział Znak,Tekst przypisu Znak,Tekst przypisu Znak Znak Znak Znak Znak1,Tekst przypisu Znak Znak Znak Znak Znak Znak,Tekst przypisu Znak Znak Znak Znak Znak Znak Znak Znak"/>
    <w:basedOn w:val="Domylnaczcionkaakapitu"/>
    <w:link w:val="Tekstprzypisudolnego"/>
    <w:rsid w:val="007A4F82"/>
  </w:style>
  <w:style w:type="paragraph" w:styleId="Akapitzlist">
    <w:name w:val="List Paragraph"/>
    <w:aliases w:val="Dot pt,Indicator Text,LISTA,List Paragraph Char Char Char,List Paragraph à moi,Listaszerű bekezdés1,Listaszerű bekezdés2,Listaszerű bekezdés3,No Spacing1,Numbered Para 1"/>
    <w:basedOn w:val="Normalny"/>
    <w:link w:val="AkapitzlistZnak"/>
    <w:uiPriority w:val="34"/>
    <w:qFormat/>
    <w:rsid w:val="007A4F82"/>
    <w:pPr>
      <w:ind w:left="720"/>
    </w:pPr>
  </w:style>
  <w:style w:type="character" w:customStyle="1" w:styleId="h1">
    <w:name w:val="h1"/>
    <w:basedOn w:val="Domylnaczcionkaakapitu"/>
    <w:rsid w:val="007A4F82"/>
  </w:style>
  <w:style w:type="paragraph" w:customStyle="1" w:styleId="Default">
    <w:name w:val="Default"/>
    <w:rsid w:val="007A4F82"/>
    <w:pPr>
      <w:autoSpaceDE w:val="0"/>
      <w:autoSpaceDN w:val="0"/>
      <w:adjustRightInd w:val="0"/>
    </w:pPr>
    <w:rPr>
      <w:color w:val="000000"/>
      <w:sz w:val="24"/>
      <w:szCs w:val="24"/>
    </w:rPr>
  </w:style>
  <w:style w:type="character" w:customStyle="1" w:styleId="AkapitzlistZnak">
    <w:name w:val="Akapit z listą Znak"/>
    <w:aliases w:val="Dot pt Znak,Indicator Text Znak,LISTA Znak,List Paragraph Char Char Char Znak,List Paragraph à moi Znak,Listaszerű bekezdés1 Znak,Listaszerű bekezdés2 Znak,Listaszerű bekezdés3 Znak,No Spacing1 Znak,Numbered Para 1 Znak"/>
    <w:link w:val="Akapitzlist"/>
    <w:uiPriority w:val="34"/>
    <w:qFormat/>
    <w:locked/>
    <w:rsid w:val="007A4F82"/>
    <w:rPr>
      <w:sz w:val="24"/>
      <w:szCs w:val="24"/>
    </w:rPr>
  </w:style>
  <w:style w:type="paragraph" w:styleId="Tekstprzypisukocowego">
    <w:name w:val="endnote text"/>
    <w:basedOn w:val="Normalny"/>
    <w:link w:val="TekstprzypisukocowegoZnak"/>
    <w:uiPriority w:val="99"/>
    <w:semiHidden/>
    <w:unhideWhenUsed/>
    <w:rsid w:val="007A4F82"/>
    <w:rPr>
      <w:rFonts w:asciiTheme="minorHAnsi" w:eastAsiaTheme="minorHAnsi" w:hAnsiTheme="minorHAnsi" w:cstheme="minorBidi"/>
      <w:sz w:val="20"/>
      <w:szCs w:val="20"/>
      <w:lang w:eastAsia="en-US"/>
    </w:rPr>
  </w:style>
  <w:style w:type="character" w:customStyle="1" w:styleId="TekstprzypisukocowegoZnak">
    <w:name w:val="Tekst przypisu końcowego Znak"/>
    <w:basedOn w:val="Domylnaczcionkaakapitu"/>
    <w:link w:val="Tekstprzypisukocowego"/>
    <w:uiPriority w:val="99"/>
    <w:semiHidden/>
    <w:rsid w:val="007A4F82"/>
    <w:rPr>
      <w:rFonts w:asciiTheme="minorHAnsi" w:eastAsiaTheme="minorHAnsi" w:hAnsiTheme="minorHAnsi" w:cstheme="minorBidi"/>
      <w:lang w:eastAsia="en-US"/>
    </w:rPr>
  </w:style>
  <w:style w:type="character" w:styleId="Odwoanieprzypisukocowego">
    <w:name w:val="endnote reference"/>
    <w:basedOn w:val="Domylnaczcionkaakapitu"/>
    <w:uiPriority w:val="99"/>
    <w:semiHidden/>
    <w:unhideWhenUsed/>
    <w:rsid w:val="007A4F82"/>
    <w:rPr>
      <w:vertAlign w:val="superscript"/>
    </w:rPr>
  </w:style>
  <w:style w:type="character" w:customStyle="1" w:styleId="TekstdymkaZnak">
    <w:name w:val="Tekst dymka Znak"/>
    <w:basedOn w:val="Domylnaczcionkaakapitu"/>
    <w:link w:val="Tekstdymka"/>
    <w:uiPriority w:val="99"/>
    <w:semiHidden/>
    <w:rsid w:val="007A4F82"/>
    <w:rPr>
      <w:rFonts w:ascii="Tahoma" w:hAnsi="Tahoma" w:cs="Tahoma"/>
      <w:sz w:val="16"/>
      <w:szCs w:val="16"/>
    </w:rPr>
  </w:style>
  <w:style w:type="character" w:styleId="Uwydatnienie">
    <w:name w:val="Emphasis"/>
    <w:basedOn w:val="Domylnaczcionkaakapitu"/>
    <w:uiPriority w:val="20"/>
    <w:qFormat/>
    <w:rsid w:val="007A4F82"/>
    <w:rPr>
      <w:i/>
      <w:iCs/>
    </w:rPr>
  </w:style>
  <w:style w:type="character" w:customStyle="1" w:styleId="e24kjd">
    <w:name w:val="e24kjd"/>
    <w:basedOn w:val="Domylnaczcionkaakapitu"/>
    <w:rsid w:val="007A4F82"/>
  </w:style>
  <w:style w:type="character" w:customStyle="1" w:styleId="NagwekZnak">
    <w:name w:val="Nagłówek Znak"/>
    <w:basedOn w:val="Domylnaczcionkaakapitu"/>
    <w:link w:val="Nagwek"/>
    <w:uiPriority w:val="99"/>
    <w:rsid w:val="007A4F82"/>
    <w:rPr>
      <w:sz w:val="24"/>
    </w:rPr>
  </w:style>
  <w:style w:type="paragraph" w:styleId="NormalnyWeb">
    <w:name w:val="Normal (Web)"/>
    <w:basedOn w:val="Normalny"/>
    <w:uiPriority w:val="99"/>
    <w:semiHidden/>
    <w:unhideWhenUsed/>
    <w:rsid w:val="007A4F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9A120BA9-A4F6-4EBC-A1DE-930769D12AAD}">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42F22C3-B7FC-4CCF-8E31-01D1D43A07A3}">
  <ds:schemaRefs>
    <ds:schemaRef ds:uri="http://schemas.openxmlformats.org/officeDocument/2006/bibliography"/>
  </ds:schemaRefs>
</ds:datastoreItem>
</file>

<file path=customXml/itemProps5.xml><?xml version="1.0" encoding="utf-8"?>
<ds:datastoreItem xmlns:ds="http://schemas.openxmlformats.org/officeDocument/2006/customXml" ds:itemID="{5E7BD3C3-38C1-4BDB-B8E0-AFFBB40BA6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34</Pages>
  <Words>4228</Words>
  <Characters>25371</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Rotuska-Hryniów Adrianna</dc:creator>
  <cp:lastModifiedBy>Weronika Gawęda</cp:lastModifiedBy>
  <cp:revision>4</cp:revision>
  <cp:lastPrinted>2010-03-12T11:35:00Z</cp:lastPrinted>
  <dcterms:created xsi:type="dcterms:W3CDTF">2020-04-07T09:26:00Z</dcterms:created>
  <dcterms:modified xsi:type="dcterms:W3CDTF">2021-12-09T08:28:00Z</dcterms:modified>
</cp:coreProperties>
</file>