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29" w:type="dxa"/>
        <w:tblInd w:w="-418" w:type="dxa"/>
        <w:tblLayout w:type="fixed"/>
        <w:tblCellMar>
          <w:left w:w="0" w:type="dxa"/>
          <w:right w:w="0" w:type="dxa"/>
        </w:tblCellMar>
        <w:tblLook w:val="0000" w:firstRow="0" w:lastRow="0" w:firstColumn="0" w:lastColumn="0" w:noHBand="0" w:noVBand="0"/>
      </w:tblPr>
      <w:tblGrid>
        <w:gridCol w:w="5529"/>
      </w:tblGrid>
      <w:tr w:rsidR="005E030E" w14:paraId="0709D2EA" w14:textId="77777777" w:rsidTr="005E030E">
        <w:tc>
          <w:tcPr>
            <w:tcW w:w="5529" w:type="dxa"/>
          </w:tcPr>
          <w:bookmarkStart w:id="0" w:name="_GoBack"/>
          <w:bookmarkEnd w:id="0"/>
          <w:bookmarkStart w:id="1" w:name="_MON_1562747216"/>
          <w:bookmarkEnd w:id="1"/>
          <w:p w14:paraId="166575B2" w14:textId="77777777" w:rsidR="005E030E" w:rsidRPr="00AA5569" w:rsidRDefault="005E030E" w:rsidP="0000010D">
            <w:pPr>
              <w:jc w:val="center"/>
              <w:rPr>
                <w:rFonts w:ascii="Garamond" w:hAnsi="Garamond"/>
                <w:sz w:val="40"/>
              </w:rPr>
            </w:pPr>
            <w:r>
              <w:rPr>
                <w:rFonts w:ascii="Garamond" w:hAnsi="Garamond"/>
                <w:sz w:val="40"/>
              </w:rPr>
              <w:object w:dxaOrig="795" w:dyaOrig="795" w14:anchorId="7B2FA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12" o:title=""/>
                </v:shape>
                <o:OLEObject Type="Embed" ProgID="Word.Picture.8" ShapeID="_x0000_i1025" DrawAspect="Content" ObjectID="_1589975752" r:id="rId13"/>
              </w:object>
            </w:r>
          </w:p>
          <w:p w14:paraId="4D60F2F9" w14:textId="77777777" w:rsidR="005E030E" w:rsidRPr="008737F6" w:rsidRDefault="005E030E" w:rsidP="0000010D">
            <w:pPr>
              <w:jc w:val="center"/>
              <w:rPr>
                <w:sz w:val="20"/>
                <w:szCs w:val="20"/>
              </w:rPr>
            </w:pPr>
          </w:p>
          <w:p w14:paraId="1B5614F9" w14:textId="77777777" w:rsidR="005E030E" w:rsidRPr="004F390F" w:rsidRDefault="005E030E" w:rsidP="0000010D">
            <w:pPr>
              <w:jc w:val="center"/>
              <w:rPr>
                <w:b/>
                <w:smallCaps/>
                <w:sz w:val="36"/>
                <w:szCs w:val="36"/>
              </w:rPr>
            </w:pPr>
            <w:r w:rsidRPr="004F390F">
              <w:rPr>
                <w:b/>
                <w:smallCaps/>
                <w:sz w:val="36"/>
                <w:szCs w:val="36"/>
              </w:rPr>
              <w:t>Minister Środowiska</w:t>
            </w:r>
          </w:p>
          <w:p w14:paraId="506F581E" w14:textId="77777777" w:rsidR="005E030E" w:rsidRDefault="005E030E" w:rsidP="0000010D">
            <w:pPr>
              <w:rPr>
                <w:rFonts w:ascii="Garamond" w:hAnsi="Garamond"/>
                <w:i/>
                <w:sz w:val="20"/>
                <w:szCs w:val="20"/>
              </w:rPr>
            </w:pPr>
          </w:p>
          <w:p w14:paraId="5A94518F" w14:textId="77777777" w:rsidR="005E030E" w:rsidRPr="008C62D3" w:rsidRDefault="005E030E" w:rsidP="0000010D"/>
        </w:tc>
      </w:tr>
    </w:tbl>
    <w:p w14:paraId="25B1A59A" w14:textId="4D353912" w:rsidR="0069043D" w:rsidRPr="0069043D" w:rsidRDefault="0069043D" w:rsidP="0069043D">
      <w:pPr>
        <w:tabs>
          <w:tab w:val="left" w:pos="5245"/>
          <w:tab w:val="left" w:pos="6096"/>
        </w:tabs>
        <w:suppressAutoHyphens/>
        <w:spacing w:line="276" w:lineRule="auto"/>
        <w:rPr>
          <w:sz w:val="22"/>
          <w:szCs w:val="22"/>
          <w:lang w:eastAsia="ar-SA"/>
        </w:rPr>
      </w:pPr>
      <w:bookmarkStart w:id="2" w:name="ezdSprawaZnak"/>
      <w:r w:rsidRPr="0069043D">
        <w:rPr>
          <w:sz w:val="22"/>
          <w:szCs w:val="22"/>
          <w:lang w:eastAsia="ar-SA"/>
        </w:rPr>
        <w:t>BKA-</w:t>
      </w:r>
      <w:bookmarkEnd w:id="2"/>
      <w:r w:rsidRPr="0069043D">
        <w:rPr>
          <w:sz w:val="22"/>
          <w:szCs w:val="22"/>
          <w:lang w:eastAsia="ar-SA"/>
        </w:rPr>
        <w:t>I.0941.</w:t>
      </w:r>
      <w:r w:rsidR="00C83ECA">
        <w:rPr>
          <w:sz w:val="22"/>
          <w:szCs w:val="22"/>
          <w:lang w:eastAsia="ar-SA"/>
        </w:rPr>
        <w:t>1.2017</w:t>
      </w:r>
      <w:r w:rsidR="00BE32A9">
        <w:rPr>
          <w:sz w:val="22"/>
          <w:szCs w:val="22"/>
          <w:lang w:eastAsia="ar-SA"/>
        </w:rPr>
        <w:t>.KZ</w:t>
      </w:r>
      <w:r w:rsidRPr="0069043D">
        <w:rPr>
          <w:sz w:val="22"/>
          <w:szCs w:val="22"/>
          <w:lang w:eastAsia="ar-SA"/>
        </w:rPr>
        <w:tab/>
        <w:t>Warszawa, dnia</w:t>
      </w:r>
      <w:r w:rsidR="00537091">
        <w:rPr>
          <w:sz w:val="22"/>
          <w:szCs w:val="22"/>
          <w:lang w:eastAsia="ar-SA"/>
        </w:rPr>
        <w:t xml:space="preserve">            czerwca</w:t>
      </w:r>
      <w:r w:rsidRPr="0069043D">
        <w:rPr>
          <w:sz w:val="22"/>
          <w:szCs w:val="22"/>
          <w:lang w:eastAsia="ar-SA"/>
        </w:rPr>
        <w:t xml:space="preserve"> 201</w:t>
      </w:r>
      <w:r w:rsidR="00537091">
        <w:rPr>
          <w:sz w:val="22"/>
          <w:szCs w:val="22"/>
          <w:lang w:eastAsia="ar-SA"/>
        </w:rPr>
        <w:t>8</w:t>
      </w:r>
      <w:r w:rsidRPr="0069043D">
        <w:rPr>
          <w:sz w:val="22"/>
          <w:szCs w:val="22"/>
          <w:lang w:eastAsia="ar-SA"/>
        </w:rPr>
        <w:t xml:space="preserve"> r. </w:t>
      </w:r>
    </w:p>
    <w:p w14:paraId="2B2ACD7B" w14:textId="77777777" w:rsidR="0069043D" w:rsidRPr="0069043D" w:rsidRDefault="0069043D" w:rsidP="0069043D">
      <w:pPr>
        <w:suppressAutoHyphens/>
        <w:spacing w:line="276" w:lineRule="auto"/>
        <w:outlineLvl w:val="0"/>
        <w:rPr>
          <w:sz w:val="22"/>
          <w:szCs w:val="22"/>
          <w:lang w:eastAsia="ar-SA"/>
        </w:rPr>
      </w:pPr>
    </w:p>
    <w:p w14:paraId="2419A012" w14:textId="77777777" w:rsidR="0069043D" w:rsidRPr="0069043D" w:rsidRDefault="0069043D" w:rsidP="0069043D">
      <w:pPr>
        <w:suppressAutoHyphens/>
        <w:spacing w:line="276" w:lineRule="auto"/>
        <w:rPr>
          <w:b/>
          <w:bCs/>
          <w:sz w:val="22"/>
          <w:szCs w:val="22"/>
          <w:lang w:eastAsia="ar-SA"/>
        </w:rPr>
      </w:pPr>
    </w:p>
    <w:p w14:paraId="39B809B1" w14:textId="77777777" w:rsidR="00537091" w:rsidRDefault="00537091" w:rsidP="00537091">
      <w:pPr>
        <w:spacing w:before="120" w:after="120"/>
        <w:ind w:left="5245"/>
        <w:contextualSpacing/>
        <w:jc w:val="both"/>
        <w:rPr>
          <w:b/>
          <w:color w:val="000000"/>
        </w:rPr>
      </w:pPr>
      <w:r>
        <w:rPr>
          <w:b/>
          <w:color w:val="000000"/>
        </w:rPr>
        <w:t>Pan</w:t>
      </w:r>
    </w:p>
    <w:p w14:paraId="6458AEBB" w14:textId="77777777" w:rsidR="00537091" w:rsidRDefault="00537091" w:rsidP="00537091">
      <w:pPr>
        <w:spacing w:before="120" w:after="120"/>
        <w:ind w:left="5245"/>
        <w:contextualSpacing/>
        <w:jc w:val="both"/>
        <w:rPr>
          <w:b/>
          <w:color w:val="000000"/>
        </w:rPr>
      </w:pPr>
      <w:r>
        <w:rPr>
          <w:b/>
          <w:color w:val="000000"/>
        </w:rPr>
        <w:t>Prof. dr hab. Jacek Hilszczański</w:t>
      </w:r>
    </w:p>
    <w:p w14:paraId="6A7094E0" w14:textId="39341732" w:rsidR="0069043D" w:rsidRPr="0069043D" w:rsidRDefault="00537091" w:rsidP="00537091">
      <w:pPr>
        <w:suppressAutoHyphens/>
        <w:spacing w:line="276" w:lineRule="auto"/>
        <w:ind w:left="5245"/>
        <w:rPr>
          <w:b/>
          <w:bCs/>
          <w:sz w:val="22"/>
          <w:szCs w:val="22"/>
          <w:lang w:eastAsia="ar-SA"/>
        </w:rPr>
      </w:pPr>
      <w:r>
        <w:rPr>
          <w:color w:val="000000"/>
        </w:rPr>
        <w:t>p.o. Dyrektora</w:t>
      </w:r>
      <w:r>
        <w:rPr>
          <w:color w:val="000000"/>
        </w:rPr>
        <w:br/>
      </w:r>
      <w:r w:rsidRPr="00497626">
        <w:rPr>
          <w:color w:val="000000"/>
        </w:rPr>
        <w:t>Instytutu Badawczego Leśnictwa</w:t>
      </w:r>
    </w:p>
    <w:p w14:paraId="7C0C4457" w14:textId="77777777" w:rsidR="0069043D" w:rsidRPr="0069043D" w:rsidRDefault="0069043D" w:rsidP="0069043D">
      <w:pPr>
        <w:suppressAutoHyphens/>
        <w:spacing w:line="276" w:lineRule="auto"/>
        <w:ind w:hanging="4920"/>
        <w:rPr>
          <w:b/>
          <w:bCs/>
          <w:sz w:val="22"/>
          <w:szCs w:val="22"/>
          <w:lang w:eastAsia="ar-SA"/>
        </w:rPr>
      </w:pPr>
      <w:r w:rsidRPr="0069043D">
        <w:rPr>
          <w:b/>
          <w:bCs/>
          <w:sz w:val="22"/>
          <w:szCs w:val="22"/>
          <w:lang w:eastAsia="ar-SA"/>
        </w:rPr>
        <w:t xml:space="preserve">   </w:t>
      </w:r>
    </w:p>
    <w:p w14:paraId="7DA6BE2E" w14:textId="77777777" w:rsidR="0069043D" w:rsidRPr="0069043D" w:rsidRDefault="0069043D" w:rsidP="0069043D">
      <w:pPr>
        <w:suppressAutoHyphens/>
        <w:spacing w:line="276" w:lineRule="auto"/>
        <w:jc w:val="center"/>
        <w:outlineLvl w:val="0"/>
        <w:rPr>
          <w:b/>
          <w:bCs/>
          <w:sz w:val="22"/>
          <w:szCs w:val="22"/>
          <w:lang w:eastAsia="ar-SA"/>
        </w:rPr>
      </w:pPr>
    </w:p>
    <w:p w14:paraId="78C19A35" w14:textId="77777777" w:rsidR="0069043D" w:rsidRDefault="0069043D" w:rsidP="0069043D">
      <w:pPr>
        <w:suppressAutoHyphens/>
        <w:spacing w:line="276" w:lineRule="auto"/>
        <w:jc w:val="center"/>
        <w:outlineLvl w:val="0"/>
        <w:rPr>
          <w:b/>
          <w:bCs/>
          <w:sz w:val="22"/>
          <w:szCs w:val="22"/>
          <w:lang w:eastAsia="ar-SA"/>
        </w:rPr>
      </w:pPr>
    </w:p>
    <w:p w14:paraId="00DADF3B" w14:textId="0D866AF3" w:rsidR="0069043D" w:rsidRPr="0069043D" w:rsidRDefault="0069043D" w:rsidP="0069043D">
      <w:pPr>
        <w:suppressAutoHyphens/>
        <w:spacing w:line="276" w:lineRule="auto"/>
        <w:jc w:val="center"/>
        <w:outlineLvl w:val="0"/>
        <w:rPr>
          <w:b/>
          <w:bCs/>
          <w:sz w:val="22"/>
          <w:szCs w:val="22"/>
          <w:lang w:eastAsia="ar-SA"/>
        </w:rPr>
      </w:pPr>
      <w:r>
        <w:rPr>
          <w:b/>
          <w:bCs/>
          <w:sz w:val="22"/>
          <w:szCs w:val="22"/>
          <w:lang w:eastAsia="ar-SA"/>
        </w:rPr>
        <w:t>WYSTĄPIENIE</w:t>
      </w:r>
      <w:r w:rsidRPr="0069043D">
        <w:rPr>
          <w:b/>
          <w:bCs/>
          <w:sz w:val="22"/>
          <w:szCs w:val="22"/>
          <w:lang w:eastAsia="ar-SA"/>
        </w:rPr>
        <w:t xml:space="preserve"> </w:t>
      </w:r>
      <w:r>
        <w:rPr>
          <w:b/>
          <w:bCs/>
          <w:sz w:val="22"/>
          <w:szCs w:val="22"/>
          <w:lang w:eastAsia="ar-SA"/>
        </w:rPr>
        <w:t>POKONTROLNE</w:t>
      </w:r>
    </w:p>
    <w:p w14:paraId="67B278ED" w14:textId="77777777" w:rsidR="0069043D" w:rsidRPr="0069043D" w:rsidRDefault="0069043D" w:rsidP="0069043D">
      <w:pPr>
        <w:suppressAutoHyphens/>
        <w:spacing w:line="276" w:lineRule="auto"/>
        <w:outlineLvl w:val="0"/>
        <w:rPr>
          <w:b/>
          <w:bCs/>
          <w:sz w:val="22"/>
          <w:szCs w:val="22"/>
          <w:lang w:eastAsia="ar-SA"/>
        </w:rPr>
      </w:pPr>
    </w:p>
    <w:p w14:paraId="61EA231D"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Działając na podstawie upoważnienia Ministra Środowiska nr 1/2018 z dnia 10 stycznia 2018 r. zespół kontrolujący Ministerstwa Środowiska przeprowadził w dniach 17 stycznia – 13 lutego 2018 r. kontrolę problemową w Instytucie Badawczym Leśnictwa w Sękocinie Starym w zakresie:</w:t>
      </w:r>
    </w:p>
    <w:p w14:paraId="6E51E8FF" w14:textId="77777777" w:rsidR="00537091" w:rsidRPr="00537091" w:rsidRDefault="00537091" w:rsidP="00537091">
      <w:pPr>
        <w:suppressAutoHyphens/>
        <w:spacing w:line="276" w:lineRule="auto"/>
        <w:jc w:val="both"/>
        <w:rPr>
          <w:rFonts w:eastAsia="Calibri"/>
          <w:sz w:val="22"/>
          <w:szCs w:val="22"/>
          <w:lang w:eastAsia="ar-SA"/>
        </w:rPr>
      </w:pPr>
    </w:p>
    <w:p w14:paraId="57647A31" w14:textId="77777777" w:rsidR="00537091" w:rsidRPr="00537091" w:rsidRDefault="00537091" w:rsidP="00034E30">
      <w:pPr>
        <w:numPr>
          <w:ilvl w:val="0"/>
          <w:numId w:val="2"/>
        </w:numPr>
        <w:suppressAutoHyphens/>
        <w:spacing w:line="276" w:lineRule="auto"/>
        <w:ind w:left="357" w:hanging="357"/>
        <w:jc w:val="both"/>
        <w:rPr>
          <w:i/>
          <w:sz w:val="22"/>
          <w:szCs w:val="22"/>
          <w:lang w:eastAsia="ar-SA"/>
        </w:rPr>
      </w:pPr>
      <w:r w:rsidRPr="00537091">
        <w:rPr>
          <w:i/>
          <w:sz w:val="22"/>
          <w:szCs w:val="22"/>
          <w:lang w:eastAsia="ar-SA"/>
        </w:rPr>
        <w:t>Działalności finansowej Instytutu;</w:t>
      </w:r>
    </w:p>
    <w:p w14:paraId="44B097DF" w14:textId="77777777" w:rsidR="00537091" w:rsidRPr="00537091" w:rsidRDefault="00537091" w:rsidP="00034E30">
      <w:pPr>
        <w:numPr>
          <w:ilvl w:val="0"/>
          <w:numId w:val="2"/>
        </w:numPr>
        <w:suppressAutoHyphens/>
        <w:spacing w:line="276" w:lineRule="auto"/>
        <w:ind w:left="357" w:hanging="357"/>
        <w:jc w:val="both"/>
        <w:rPr>
          <w:i/>
          <w:sz w:val="22"/>
          <w:szCs w:val="22"/>
          <w:lang w:eastAsia="ar-SA"/>
        </w:rPr>
      </w:pPr>
      <w:r w:rsidRPr="00537091">
        <w:rPr>
          <w:i/>
          <w:sz w:val="22"/>
          <w:szCs w:val="22"/>
          <w:lang w:eastAsia="ar-SA"/>
        </w:rPr>
        <w:t>Organizacji i jakości pracy Instytutu;</w:t>
      </w:r>
    </w:p>
    <w:p w14:paraId="45BF1955" w14:textId="69EDA887" w:rsidR="00537091" w:rsidRPr="00537091" w:rsidRDefault="000D6576" w:rsidP="00034E30">
      <w:pPr>
        <w:numPr>
          <w:ilvl w:val="0"/>
          <w:numId w:val="2"/>
        </w:numPr>
        <w:suppressAutoHyphens/>
        <w:spacing w:line="276" w:lineRule="auto"/>
        <w:ind w:left="357" w:hanging="357"/>
        <w:jc w:val="both"/>
        <w:rPr>
          <w:i/>
          <w:sz w:val="22"/>
          <w:szCs w:val="22"/>
          <w:lang w:eastAsia="ar-SA"/>
        </w:rPr>
      </w:pPr>
      <w:r>
        <w:rPr>
          <w:i/>
          <w:sz w:val="22"/>
          <w:szCs w:val="22"/>
          <w:lang w:eastAsia="ar-SA"/>
        </w:rPr>
        <w:t>Jakości zarządzania Instytutem</w:t>
      </w:r>
      <w:r w:rsidR="0099100D">
        <w:rPr>
          <w:i/>
          <w:sz w:val="22"/>
          <w:szCs w:val="22"/>
          <w:lang w:eastAsia="ar-SA"/>
        </w:rPr>
        <w:t>;</w:t>
      </w:r>
    </w:p>
    <w:p w14:paraId="4F3BAB1E" w14:textId="77777777" w:rsidR="00537091" w:rsidRPr="00537091" w:rsidRDefault="00537091" w:rsidP="00537091">
      <w:pPr>
        <w:suppressAutoHyphens/>
        <w:spacing w:line="276" w:lineRule="auto"/>
        <w:jc w:val="both"/>
        <w:rPr>
          <w:rFonts w:eastAsia="Calibri"/>
          <w:sz w:val="22"/>
          <w:szCs w:val="22"/>
          <w:lang w:eastAsia="ar-SA"/>
        </w:rPr>
      </w:pPr>
    </w:p>
    <w:p w14:paraId="3F20848D" w14:textId="47D8FC50" w:rsidR="00537091" w:rsidRPr="00537091" w:rsidRDefault="0099100D" w:rsidP="00537091">
      <w:pPr>
        <w:suppressAutoHyphens/>
        <w:spacing w:line="276" w:lineRule="auto"/>
        <w:jc w:val="both"/>
        <w:rPr>
          <w:rFonts w:eastAsia="Calibri"/>
          <w:sz w:val="22"/>
          <w:szCs w:val="22"/>
          <w:lang w:eastAsia="ar-SA"/>
        </w:rPr>
      </w:pPr>
      <w:r>
        <w:rPr>
          <w:rFonts w:eastAsia="Calibri"/>
          <w:sz w:val="22"/>
          <w:szCs w:val="22"/>
          <w:lang w:eastAsia="ar-SA"/>
        </w:rPr>
        <w:t>za okres</w:t>
      </w:r>
      <w:r w:rsidR="00537091" w:rsidRPr="00537091">
        <w:rPr>
          <w:rFonts w:eastAsia="Calibri"/>
          <w:sz w:val="22"/>
          <w:szCs w:val="22"/>
          <w:lang w:eastAsia="ar-SA"/>
        </w:rPr>
        <w:t xml:space="preserve"> 1 stycznia 2016 r. – 31 października 2017 r.</w:t>
      </w:r>
    </w:p>
    <w:p w14:paraId="5D89E937" w14:textId="77777777" w:rsidR="00537091" w:rsidRPr="00537091" w:rsidRDefault="00537091" w:rsidP="00537091">
      <w:pPr>
        <w:suppressAutoHyphens/>
        <w:spacing w:line="276" w:lineRule="auto"/>
        <w:jc w:val="both"/>
        <w:rPr>
          <w:rFonts w:eastAsia="Calibri"/>
          <w:sz w:val="22"/>
          <w:szCs w:val="22"/>
          <w:lang w:eastAsia="ar-SA"/>
        </w:rPr>
      </w:pPr>
    </w:p>
    <w:p w14:paraId="0EC4D493" w14:textId="702292D6"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Kontrola została przeprowadzona przez zespół kontrolujący </w:t>
      </w:r>
      <w:r w:rsidR="0099100D">
        <w:rPr>
          <w:rFonts w:eastAsia="Calibri"/>
          <w:sz w:val="22"/>
          <w:szCs w:val="22"/>
          <w:lang w:eastAsia="ar-SA"/>
        </w:rPr>
        <w:t>Biura Kontroli i Audytu Wewnętrznego</w:t>
      </w:r>
      <w:r w:rsidR="0099100D">
        <w:rPr>
          <w:rFonts w:eastAsia="Calibri"/>
          <w:sz w:val="22"/>
          <w:szCs w:val="22"/>
          <w:lang w:eastAsia="ar-SA"/>
        </w:rPr>
        <w:br/>
        <w:t xml:space="preserve">w Ministerstwie Środowiska </w:t>
      </w:r>
      <w:r w:rsidRPr="00537091">
        <w:rPr>
          <w:rFonts w:eastAsia="Calibri"/>
          <w:sz w:val="22"/>
          <w:szCs w:val="22"/>
          <w:lang w:eastAsia="ar-SA"/>
        </w:rPr>
        <w:t xml:space="preserve">w składzie: </w:t>
      </w:r>
    </w:p>
    <w:p w14:paraId="301BCCF7" w14:textId="77777777" w:rsidR="00537091" w:rsidRPr="00537091" w:rsidRDefault="00537091" w:rsidP="00537091">
      <w:pPr>
        <w:suppressAutoHyphens/>
        <w:spacing w:line="276" w:lineRule="auto"/>
        <w:jc w:val="both"/>
        <w:rPr>
          <w:rFonts w:eastAsia="Calibri"/>
          <w:sz w:val="22"/>
          <w:szCs w:val="22"/>
          <w:lang w:eastAsia="ar-SA"/>
        </w:rPr>
      </w:pPr>
    </w:p>
    <w:p w14:paraId="3592F719" w14:textId="5AEB6D19" w:rsidR="00537091" w:rsidRPr="00537091" w:rsidRDefault="00537091" w:rsidP="00537091">
      <w:pPr>
        <w:numPr>
          <w:ilvl w:val="0"/>
          <w:numId w:val="1"/>
        </w:numPr>
        <w:suppressAutoHyphens/>
        <w:spacing w:after="200" w:line="276" w:lineRule="auto"/>
        <w:contextualSpacing/>
        <w:rPr>
          <w:sz w:val="22"/>
          <w:szCs w:val="22"/>
          <w:lang w:eastAsia="ar-SA"/>
        </w:rPr>
      </w:pPr>
      <w:r w:rsidRPr="00537091">
        <w:rPr>
          <w:sz w:val="22"/>
          <w:szCs w:val="22"/>
          <w:lang w:eastAsia="ar-SA"/>
        </w:rPr>
        <w:t>Monika Chryplewicz Kałwa – Zastępca Dyrektora,</w:t>
      </w:r>
    </w:p>
    <w:p w14:paraId="621E4BFA" w14:textId="47366D3B" w:rsidR="00537091" w:rsidRPr="00537091" w:rsidRDefault="00537091" w:rsidP="00537091">
      <w:pPr>
        <w:numPr>
          <w:ilvl w:val="0"/>
          <w:numId w:val="1"/>
        </w:numPr>
        <w:suppressAutoHyphens/>
        <w:spacing w:after="200" w:line="276" w:lineRule="auto"/>
        <w:contextualSpacing/>
        <w:rPr>
          <w:sz w:val="22"/>
          <w:szCs w:val="22"/>
          <w:lang w:eastAsia="ar-SA"/>
        </w:rPr>
      </w:pPr>
      <w:r w:rsidRPr="00537091">
        <w:rPr>
          <w:sz w:val="22"/>
          <w:szCs w:val="22"/>
          <w:lang w:eastAsia="ar-SA"/>
        </w:rPr>
        <w:t>Michał Gałkowski – Specjalista,</w:t>
      </w:r>
    </w:p>
    <w:p w14:paraId="3F55A41D" w14:textId="141FBEE7" w:rsidR="00537091" w:rsidRPr="00537091" w:rsidRDefault="00537091" w:rsidP="00537091">
      <w:pPr>
        <w:numPr>
          <w:ilvl w:val="0"/>
          <w:numId w:val="1"/>
        </w:numPr>
        <w:suppressAutoHyphens/>
        <w:spacing w:after="200" w:line="276" w:lineRule="auto"/>
        <w:contextualSpacing/>
        <w:rPr>
          <w:sz w:val="22"/>
          <w:szCs w:val="22"/>
          <w:lang w:eastAsia="ar-SA"/>
        </w:rPr>
      </w:pPr>
      <w:r w:rsidRPr="00537091">
        <w:rPr>
          <w:sz w:val="22"/>
          <w:szCs w:val="22"/>
          <w:lang w:eastAsia="ar-SA"/>
        </w:rPr>
        <w:t>Artur Konarski – Radca Ministra,</w:t>
      </w:r>
    </w:p>
    <w:p w14:paraId="5385D4C2" w14:textId="1D0C2B6B" w:rsidR="00537091" w:rsidRPr="00537091" w:rsidRDefault="00537091" w:rsidP="00537091">
      <w:pPr>
        <w:numPr>
          <w:ilvl w:val="0"/>
          <w:numId w:val="1"/>
        </w:numPr>
        <w:suppressAutoHyphens/>
        <w:spacing w:after="200" w:line="276" w:lineRule="auto"/>
        <w:contextualSpacing/>
        <w:rPr>
          <w:sz w:val="22"/>
          <w:szCs w:val="22"/>
          <w:lang w:eastAsia="ar-SA"/>
        </w:rPr>
      </w:pPr>
      <w:r w:rsidRPr="00537091">
        <w:rPr>
          <w:sz w:val="22"/>
          <w:szCs w:val="22"/>
          <w:lang w:eastAsia="ar-SA"/>
        </w:rPr>
        <w:t>Ewa Walczak – Radca Ministra,</w:t>
      </w:r>
    </w:p>
    <w:p w14:paraId="504009B7" w14:textId="4D1BC4DE" w:rsidR="00537091" w:rsidRPr="00537091" w:rsidRDefault="00537091" w:rsidP="00537091">
      <w:pPr>
        <w:numPr>
          <w:ilvl w:val="0"/>
          <w:numId w:val="1"/>
        </w:numPr>
        <w:suppressAutoHyphens/>
        <w:spacing w:after="200" w:line="276" w:lineRule="auto"/>
        <w:contextualSpacing/>
        <w:rPr>
          <w:sz w:val="22"/>
          <w:szCs w:val="22"/>
          <w:lang w:eastAsia="ar-SA"/>
        </w:rPr>
      </w:pPr>
      <w:r w:rsidRPr="00537091">
        <w:rPr>
          <w:sz w:val="22"/>
          <w:szCs w:val="22"/>
          <w:lang w:eastAsia="ar-SA"/>
        </w:rPr>
        <w:t>Katarzyna Żebrowska – Starszy Specjalista.</w:t>
      </w:r>
    </w:p>
    <w:p w14:paraId="43C19942" w14:textId="77777777" w:rsidR="00537091" w:rsidRPr="00537091" w:rsidRDefault="00537091" w:rsidP="00537091">
      <w:pPr>
        <w:suppressAutoHyphens/>
        <w:spacing w:line="276" w:lineRule="auto"/>
        <w:ind w:left="720"/>
        <w:contextualSpacing/>
        <w:jc w:val="both"/>
        <w:rPr>
          <w:sz w:val="22"/>
          <w:szCs w:val="22"/>
          <w:lang w:eastAsia="ar-SA"/>
        </w:rPr>
      </w:pPr>
    </w:p>
    <w:p w14:paraId="75214267"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Kontrola została przeprowadzona na podstawie ustawy z dnia 15 lipca 2011 r. </w:t>
      </w:r>
      <w:r w:rsidRPr="00537091">
        <w:rPr>
          <w:rFonts w:eastAsia="Calibri"/>
          <w:i/>
          <w:iCs/>
          <w:sz w:val="22"/>
          <w:szCs w:val="22"/>
          <w:lang w:eastAsia="ar-SA"/>
        </w:rPr>
        <w:t xml:space="preserve">o kontroli </w:t>
      </w:r>
      <w:r w:rsidRPr="00537091">
        <w:rPr>
          <w:rFonts w:eastAsia="Calibri"/>
          <w:i/>
          <w:iCs/>
          <w:sz w:val="22"/>
          <w:szCs w:val="22"/>
          <w:lang w:eastAsia="ar-SA"/>
        </w:rPr>
        <w:br/>
        <w:t>w administracji rządowej</w:t>
      </w:r>
      <w:r w:rsidRPr="00537091">
        <w:rPr>
          <w:rFonts w:eastAsia="Calibri"/>
          <w:i/>
          <w:iCs/>
          <w:sz w:val="22"/>
          <w:szCs w:val="22"/>
          <w:vertAlign w:val="superscript"/>
          <w:lang w:eastAsia="ar-SA"/>
        </w:rPr>
        <w:footnoteReference w:id="1"/>
      </w:r>
      <w:r w:rsidRPr="00537091">
        <w:rPr>
          <w:rFonts w:eastAsia="Calibri"/>
          <w:sz w:val="22"/>
          <w:szCs w:val="22"/>
          <w:lang w:eastAsia="ar-SA"/>
        </w:rPr>
        <w:t>.</w:t>
      </w:r>
    </w:p>
    <w:p w14:paraId="17FD69EC" w14:textId="77777777" w:rsidR="00537091" w:rsidRPr="00537091" w:rsidRDefault="00537091" w:rsidP="00537091">
      <w:pPr>
        <w:suppressAutoHyphens/>
        <w:spacing w:line="276" w:lineRule="auto"/>
        <w:jc w:val="both"/>
        <w:rPr>
          <w:rFonts w:eastAsia="Calibri"/>
          <w:sz w:val="22"/>
          <w:szCs w:val="22"/>
          <w:lang w:eastAsia="ar-SA"/>
        </w:rPr>
      </w:pPr>
    </w:p>
    <w:p w14:paraId="6FD549FD"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okresie objętym kontrolą funkcję Dyrektora IBL pełnił dr hab. Janusz Czerepko, powołany przez Ministra Środowiska na to stanowisko z dniem 1 grudnia 2013 r. na okres 4 lat.</w:t>
      </w:r>
    </w:p>
    <w:p w14:paraId="6FCDDFF8" w14:textId="40DC49D7" w:rsidR="00034E30" w:rsidRDefault="00034E30" w:rsidP="00537091">
      <w:pPr>
        <w:suppressAutoHyphens/>
        <w:spacing w:line="276" w:lineRule="auto"/>
        <w:jc w:val="both"/>
        <w:outlineLvl w:val="0"/>
        <w:rPr>
          <w:rFonts w:eastAsia="Calibri"/>
          <w:b/>
          <w:bCs/>
          <w:color w:val="000000"/>
          <w:sz w:val="22"/>
          <w:szCs w:val="22"/>
          <w:lang w:eastAsia="ar-SA"/>
        </w:rPr>
      </w:pPr>
    </w:p>
    <w:p w14:paraId="5E098FAD" w14:textId="480A3EBA" w:rsidR="007160E4" w:rsidRDefault="007160E4" w:rsidP="00537091">
      <w:pPr>
        <w:suppressAutoHyphens/>
        <w:spacing w:line="276" w:lineRule="auto"/>
        <w:jc w:val="both"/>
        <w:outlineLvl w:val="0"/>
        <w:rPr>
          <w:rFonts w:eastAsia="Calibri"/>
          <w:b/>
          <w:bCs/>
          <w:color w:val="000000"/>
          <w:sz w:val="22"/>
          <w:szCs w:val="22"/>
          <w:lang w:eastAsia="ar-SA"/>
        </w:rPr>
      </w:pPr>
    </w:p>
    <w:p w14:paraId="4C153080" w14:textId="6572FA96" w:rsidR="007160E4" w:rsidRDefault="007160E4" w:rsidP="00537091">
      <w:pPr>
        <w:suppressAutoHyphens/>
        <w:spacing w:line="276" w:lineRule="auto"/>
        <w:jc w:val="both"/>
        <w:outlineLvl w:val="0"/>
        <w:rPr>
          <w:rFonts w:eastAsia="Calibri"/>
          <w:b/>
          <w:bCs/>
          <w:color w:val="000000"/>
          <w:sz w:val="22"/>
          <w:szCs w:val="22"/>
          <w:lang w:eastAsia="ar-SA"/>
        </w:rPr>
      </w:pPr>
    </w:p>
    <w:p w14:paraId="46292E8F" w14:textId="6DB264B2" w:rsidR="00537091" w:rsidRPr="00537091" w:rsidRDefault="00537091" w:rsidP="00537091">
      <w:pPr>
        <w:suppressAutoHyphens/>
        <w:spacing w:line="276" w:lineRule="auto"/>
        <w:jc w:val="both"/>
        <w:outlineLvl w:val="0"/>
        <w:rPr>
          <w:rFonts w:eastAsia="Calibri"/>
          <w:b/>
          <w:bCs/>
          <w:color w:val="000000"/>
          <w:sz w:val="22"/>
          <w:szCs w:val="22"/>
          <w:lang w:eastAsia="ar-SA"/>
        </w:rPr>
      </w:pPr>
      <w:r w:rsidRPr="00537091">
        <w:rPr>
          <w:rFonts w:eastAsia="Calibri"/>
          <w:b/>
          <w:bCs/>
          <w:color w:val="000000"/>
          <w:sz w:val="22"/>
          <w:szCs w:val="22"/>
          <w:lang w:eastAsia="ar-SA"/>
        </w:rPr>
        <w:lastRenderedPageBreak/>
        <w:t>Ustalenia kontroli:</w:t>
      </w:r>
    </w:p>
    <w:p w14:paraId="34EBEFED" w14:textId="77777777" w:rsidR="00537091" w:rsidRPr="000B1E96" w:rsidRDefault="00537091" w:rsidP="00537091">
      <w:pPr>
        <w:suppressAutoHyphens/>
        <w:spacing w:line="276" w:lineRule="auto"/>
        <w:jc w:val="both"/>
        <w:rPr>
          <w:rFonts w:eastAsia="Calibri"/>
          <w:sz w:val="20"/>
          <w:szCs w:val="20"/>
          <w:lang w:eastAsia="ar-SA"/>
        </w:rPr>
      </w:pPr>
    </w:p>
    <w:p w14:paraId="5A6037FB" w14:textId="375210E4" w:rsidR="00537091" w:rsidRPr="00537091" w:rsidRDefault="00537091" w:rsidP="000B1E96">
      <w:pPr>
        <w:suppressAutoHyphens/>
        <w:jc w:val="both"/>
        <w:rPr>
          <w:rFonts w:eastAsia="Calibri"/>
          <w:b/>
          <w:sz w:val="22"/>
          <w:szCs w:val="22"/>
          <w:lang w:eastAsia="ar-SA"/>
        </w:rPr>
      </w:pPr>
      <w:r w:rsidRPr="00537091">
        <w:rPr>
          <w:rFonts w:eastAsia="Calibri"/>
          <w:sz w:val="22"/>
          <w:szCs w:val="22"/>
          <w:lang w:eastAsia="ar-SA"/>
        </w:rPr>
        <w:t>Na podstawie przeprowadzonego postępowania kontrolnego działalność IBL</w:t>
      </w:r>
      <w:r w:rsidR="007160E4">
        <w:rPr>
          <w:rFonts w:eastAsia="Calibri"/>
          <w:sz w:val="22"/>
          <w:szCs w:val="22"/>
          <w:lang w:eastAsia="ar-SA"/>
        </w:rPr>
        <w:t xml:space="preserve"> </w:t>
      </w:r>
      <w:r w:rsidRPr="00537091">
        <w:rPr>
          <w:rFonts w:eastAsia="Calibri"/>
          <w:sz w:val="22"/>
          <w:szCs w:val="22"/>
          <w:lang w:eastAsia="ar-SA"/>
        </w:rPr>
        <w:t xml:space="preserve">w zakresie kontrolowanych zagadnień została </w:t>
      </w:r>
      <w:r w:rsidRPr="00537091">
        <w:rPr>
          <w:rFonts w:eastAsia="Calibri"/>
          <w:b/>
          <w:sz w:val="22"/>
          <w:szCs w:val="22"/>
          <w:lang w:eastAsia="ar-SA"/>
        </w:rPr>
        <w:t>oceniona pozytywnie z zastrzeżeniami.</w:t>
      </w:r>
    </w:p>
    <w:p w14:paraId="38506CB4" w14:textId="77777777" w:rsidR="00537091" w:rsidRPr="000B1E96" w:rsidRDefault="00537091" w:rsidP="000B1E96">
      <w:pPr>
        <w:suppressAutoHyphens/>
        <w:jc w:val="both"/>
        <w:rPr>
          <w:rFonts w:eastAsia="Calibri"/>
          <w:b/>
          <w:sz w:val="20"/>
          <w:szCs w:val="20"/>
          <w:lang w:eastAsia="ar-SA"/>
        </w:rPr>
      </w:pPr>
    </w:p>
    <w:p w14:paraId="00670B0A" w14:textId="5EE20573" w:rsidR="00537091" w:rsidRPr="00537091" w:rsidRDefault="0099100D" w:rsidP="000B1E96">
      <w:pPr>
        <w:suppressAutoHyphens/>
        <w:jc w:val="both"/>
        <w:rPr>
          <w:rFonts w:eastAsia="Calibri"/>
          <w:sz w:val="22"/>
          <w:szCs w:val="22"/>
          <w:lang w:eastAsia="ar-SA"/>
        </w:rPr>
      </w:pPr>
      <w:r>
        <w:rPr>
          <w:rFonts w:eastAsia="Calibri"/>
          <w:sz w:val="22"/>
          <w:szCs w:val="22"/>
          <w:lang w:eastAsia="ar-SA"/>
        </w:rPr>
        <w:t>W I</w:t>
      </w:r>
      <w:r w:rsidR="00537091" w:rsidRPr="00537091">
        <w:rPr>
          <w:rFonts w:eastAsia="Calibri"/>
          <w:sz w:val="22"/>
          <w:szCs w:val="22"/>
          <w:lang w:eastAsia="ar-SA"/>
        </w:rPr>
        <w:t>nstytucie obowiązuje Polityka rachunkowości, która jest zgodna z</w:t>
      </w:r>
      <w:r w:rsidR="00387EDD">
        <w:rPr>
          <w:rFonts w:eastAsia="Calibri"/>
          <w:sz w:val="22"/>
          <w:szCs w:val="22"/>
          <w:lang w:eastAsia="ar-SA"/>
        </w:rPr>
        <w:t xml:space="preserve"> ustawą z dnia 24 września</w:t>
      </w:r>
      <w:r w:rsidR="00387EDD">
        <w:rPr>
          <w:rFonts w:eastAsia="Calibri"/>
          <w:sz w:val="22"/>
          <w:szCs w:val="22"/>
          <w:lang w:eastAsia="ar-SA"/>
        </w:rPr>
        <w:br/>
      </w:r>
      <w:r w:rsidR="00387EDD" w:rsidRPr="00537091">
        <w:rPr>
          <w:rFonts w:eastAsia="Calibri"/>
          <w:sz w:val="22"/>
          <w:szCs w:val="22"/>
          <w:lang w:eastAsia="ar-SA"/>
        </w:rPr>
        <w:t xml:space="preserve">1994 r. </w:t>
      </w:r>
      <w:r w:rsidR="00387EDD" w:rsidRPr="00537091">
        <w:rPr>
          <w:rFonts w:eastAsia="Calibri"/>
          <w:i/>
          <w:sz w:val="22"/>
          <w:szCs w:val="22"/>
          <w:lang w:eastAsia="ar-SA"/>
        </w:rPr>
        <w:t>o rachunkowości</w:t>
      </w:r>
      <w:r w:rsidR="00387EDD" w:rsidRPr="00537091">
        <w:rPr>
          <w:rFonts w:eastAsia="Calibri"/>
          <w:sz w:val="22"/>
          <w:szCs w:val="22"/>
          <w:vertAlign w:val="superscript"/>
          <w:lang w:eastAsia="ar-SA"/>
        </w:rPr>
        <w:footnoteReference w:id="2"/>
      </w:r>
      <w:r w:rsidR="00537091" w:rsidRPr="00537091">
        <w:rPr>
          <w:rFonts w:eastAsia="Calibri"/>
          <w:sz w:val="22"/>
          <w:szCs w:val="22"/>
          <w:lang w:eastAsia="ar-SA"/>
        </w:rPr>
        <w:t>. Plan finansowy Instytutu w 2016 r. został wykonany w zakresie przychodów na poziomie 105%, a w zakresie kosztów 90%. Różnice w założeniach planu i jego faktycznym wykonaniu są uzasadnione. Nie stwierdzono zagrożenia niezrealizowania planu finansowego na 2017 r. Plany finansowe Instytutu po pozytywnym zaopiniowaniu przez Radę Naukową nie są formalnie zatwierdzane przez Dyrektora Instytutu. Instytut prowadzi również</w:t>
      </w:r>
      <w:r w:rsidR="00387EDD">
        <w:rPr>
          <w:rFonts w:eastAsia="Calibri"/>
          <w:sz w:val="22"/>
          <w:szCs w:val="22"/>
          <w:lang w:eastAsia="ar-SA"/>
        </w:rPr>
        <w:t xml:space="preserve"> inną działalność niż określona</w:t>
      </w:r>
      <w:r w:rsidR="00387EDD">
        <w:rPr>
          <w:rFonts w:eastAsia="Calibri"/>
          <w:sz w:val="22"/>
          <w:szCs w:val="22"/>
          <w:lang w:eastAsia="ar-SA"/>
        </w:rPr>
        <w:br/>
      </w:r>
      <w:r w:rsidR="00537091" w:rsidRPr="00537091">
        <w:rPr>
          <w:rFonts w:eastAsia="Calibri"/>
          <w:sz w:val="22"/>
          <w:szCs w:val="22"/>
          <w:lang w:eastAsia="ar-SA"/>
        </w:rPr>
        <w:t>w ustawie o instytutach badawczych z której osiąga przychody. Instytut otrzymał dotacje w największej wysokości na podstawie decyzji Ministra Nauki i Szkolnictwa Wyższego. N</w:t>
      </w:r>
      <w:r w:rsidR="00537091" w:rsidRPr="00537091">
        <w:rPr>
          <w:rFonts w:eastAsia="Calibri"/>
          <w:bCs/>
          <w:sz w:val="22"/>
          <w:szCs w:val="22"/>
          <w:lang w:eastAsia="ar-SA"/>
        </w:rPr>
        <w:t>ajwiększym źródłem finansowania Instytutu była Dyrekcja Generalna Lasów Państwowych, natomiast w kosztach największą pozycję stanowiły wynagrodzenia.</w:t>
      </w:r>
      <w:r w:rsidR="00537091" w:rsidRPr="00537091">
        <w:rPr>
          <w:rFonts w:eastAsia="Calibri"/>
          <w:sz w:val="22"/>
          <w:szCs w:val="22"/>
          <w:lang w:eastAsia="ar-SA"/>
        </w:rPr>
        <w:t xml:space="preserve"> Remonty i modernizacje infrastruktury były finansowane ze środków własnych Instytutu. Największe koszty zostały poniesione na modernizację dawnej hali Stacji Produkcji Doświadczalnej, w której utworzono Centrum Konferencyjno-Wystawiennicze.</w:t>
      </w:r>
    </w:p>
    <w:p w14:paraId="0C1F235A" w14:textId="77777777" w:rsidR="00537091" w:rsidRPr="000B1E96" w:rsidRDefault="00537091" w:rsidP="000B1E96">
      <w:pPr>
        <w:suppressAutoHyphens/>
        <w:jc w:val="both"/>
        <w:rPr>
          <w:rFonts w:eastAsia="Calibri"/>
          <w:b/>
          <w:sz w:val="20"/>
          <w:szCs w:val="20"/>
          <w:lang w:eastAsia="ar-SA"/>
        </w:rPr>
      </w:pPr>
    </w:p>
    <w:p w14:paraId="219BE753" w14:textId="352C1BF6" w:rsidR="00537091" w:rsidRPr="000B1E96" w:rsidRDefault="00537091" w:rsidP="000B1E96">
      <w:pPr>
        <w:suppressAutoHyphens/>
        <w:jc w:val="both"/>
        <w:rPr>
          <w:rFonts w:eastAsia="Calibri"/>
          <w:sz w:val="20"/>
          <w:szCs w:val="20"/>
          <w:lang w:eastAsia="ar-SA"/>
        </w:rPr>
      </w:pPr>
      <w:r w:rsidRPr="00537091">
        <w:rPr>
          <w:rFonts w:eastAsia="Calibri"/>
          <w:sz w:val="22"/>
          <w:szCs w:val="22"/>
          <w:lang w:eastAsia="ar-SA"/>
        </w:rPr>
        <w:t xml:space="preserve">Wyniki inwentaryzacji przeprowadzonej </w:t>
      </w:r>
      <w:r w:rsidR="00344904">
        <w:rPr>
          <w:rFonts w:eastAsia="Calibri"/>
          <w:sz w:val="22"/>
          <w:szCs w:val="22"/>
          <w:lang w:eastAsia="ar-SA"/>
        </w:rPr>
        <w:t>za</w:t>
      </w:r>
      <w:r w:rsidRPr="00537091">
        <w:rPr>
          <w:rFonts w:eastAsia="Calibri"/>
          <w:sz w:val="22"/>
          <w:szCs w:val="22"/>
          <w:lang w:eastAsia="ar-SA"/>
        </w:rPr>
        <w:t xml:space="preserve"> 2016 r. wykazały szereg zaniedbań w zarządzaniu składnikami majątkowymi IBL tj.:</w:t>
      </w:r>
    </w:p>
    <w:p w14:paraId="750622C6" w14:textId="77777777" w:rsidR="00537091" w:rsidRPr="00537091" w:rsidRDefault="00537091" w:rsidP="000B1E96">
      <w:pPr>
        <w:numPr>
          <w:ilvl w:val="0"/>
          <w:numId w:val="32"/>
        </w:numPr>
        <w:suppressAutoHyphens/>
        <w:contextualSpacing/>
        <w:jc w:val="both"/>
        <w:rPr>
          <w:sz w:val="22"/>
          <w:szCs w:val="22"/>
          <w:lang w:eastAsia="ar-SA"/>
        </w:rPr>
      </w:pPr>
      <w:r w:rsidRPr="00537091">
        <w:rPr>
          <w:sz w:val="22"/>
          <w:szCs w:val="22"/>
          <w:lang w:eastAsia="ar-SA"/>
        </w:rPr>
        <w:t>nie przeprowadzano na bieżąco likwidacji składników majątkowych przestarzałych, uszkodzonych, nienadających się do użytku;</w:t>
      </w:r>
    </w:p>
    <w:p w14:paraId="0770E967" w14:textId="77777777" w:rsidR="00537091" w:rsidRPr="00537091" w:rsidRDefault="00537091" w:rsidP="000B1E96">
      <w:pPr>
        <w:numPr>
          <w:ilvl w:val="0"/>
          <w:numId w:val="32"/>
        </w:numPr>
        <w:suppressAutoHyphens/>
        <w:contextualSpacing/>
        <w:jc w:val="both"/>
        <w:rPr>
          <w:sz w:val="22"/>
          <w:szCs w:val="22"/>
          <w:lang w:eastAsia="ar-SA"/>
        </w:rPr>
      </w:pPr>
      <w:r w:rsidRPr="00537091">
        <w:rPr>
          <w:sz w:val="22"/>
          <w:szCs w:val="22"/>
          <w:lang w:eastAsia="ar-SA"/>
        </w:rPr>
        <w:t>nie dokumentowano przeniesień składników majątkowych pomiędzy komórkami Instytutu;</w:t>
      </w:r>
    </w:p>
    <w:p w14:paraId="11B6B9A9" w14:textId="77777777" w:rsidR="00537091" w:rsidRPr="00537091" w:rsidRDefault="00537091" w:rsidP="000B1E96">
      <w:pPr>
        <w:numPr>
          <w:ilvl w:val="0"/>
          <w:numId w:val="32"/>
        </w:numPr>
        <w:suppressAutoHyphens/>
        <w:contextualSpacing/>
        <w:jc w:val="both"/>
        <w:rPr>
          <w:sz w:val="22"/>
          <w:szCs w:val="22"/>
          <w:lang w:eastAsia="ar-SA"/>
        </w:rPr>
      </w:pPr>
      <w:r w:rsidRPr="00537091">
        <w:rPr>
          <w:sz w:val="22"/>
          <w:szCs w:val="22"/>
          <w:lang w:eastAsia="ar-SA"/>
        </w:rPr>
        <w:t>niektóre składniki majątkowe nie posiadały nadanych wcześniej numerów inwentarzowych;</w:t>
      </w:r>
    </w:p>
    <w:p w14:paraId="29FD4670" w14:textId="77777777" w:rsidR="00537091" w:rsidRPr="00537091" w:rsidRDefault="00537091" w:rsidP="000B1E96">
      <w:pPr>
        <w:numPr>
          <w:ilvl w:val="0"/>
          <w:numId w:val="32"/>
        </w:numPr>
        <w:suppressAutoHyphens/>
        <w:contextualSpacing/>
        <w:jc w:val="both"/>
        <w:rPr>
          <w:sz w:val="22"/>
          <w:szCs w:val="22"/>
          <w:lang w:eastAsia="ar-SA"/>
        </w:rPr>
      </w:pPr>
      <w:r w:rsidRPr="00537091">
        <w:rPr>
          <w:sz w:val="22"/>
          <w:szCs w:val="22"/>
          <w:lang w:eastAsia="ar-SA"/>
        </w:rPr>
        <w:t>składniki majątkowe zlikwidowane (zdjęte ze stanu ilościowo-wartościowego) nie likwidowano fizycznie, znajdowały się nadal w poszczególnych komórkach organizacyjnych Instytutu.</w:t>
      </w:r>
    </w:p>
    <w:p w14:paraId="7483F972" w14:textId="6A5995E6" w:rsidR="00537091" w:rsidRDefault="00537091" w:rsidP="000B1E96">
      <w:pPr>
        <w:suppressAutoHyphens/>
        <w:jc w:val="both"/>
        <w:rPr>
          <w:rFonts w:eastAsia="Calibri"/>
          <w:sz w:val="22"/>
          <w:szCs w:val="22"/>
          <w:lang w:eastAsia="ar-SA"/>
        </w:rPr>
      </w:pPr>
      <w:r w:rsidRPr="00537091">
        <w:rPr>
          <w:rFonts w:eastAsia="Calibri"/>
          <w:sz w:val="22"/>
          <w:szCs w:val="22"/>
          <w:lang w:eastAsia="ar-SA"/>
        </w:rPr>
        <w:t>Uszkodzone i nienadające się do użytku składniki majątkowe, które zostały przeznaczone do likwidacji, miały wartość początkową w wysokości 1 775 205,30 zł. Ich wartość netto wynosiła 0 zł, zatem były to składniki majątkowe niewpływające na wynik finansowy jednostki. Inwentaryzacji podlegały składniki majątkowe o łącznej wartości początkowej 120 510 544,75 zł, do likwidacji wskazano składniki majątkowe, których wartość stanowiła 1,47% wartości wszystkich składników podlegających inwentaryzacji.</w:t>
      </w:r>
    </w:p>
    <w:p w14:paraId="09D898D6" w14:textId="77777777" w:rsidR="000B1E96" w:rsidRPr="000B1E96" w:rsidRDefault="000B1E96" w:rsidP="000B1E96">
      <w:pPr>
        <w:suppressAutoHyphens/>
        <w:jc w:val="both"/>
        <w:rPr>
          <w:rFonts w:eastAsia="Calibri"/>
          <w:sz w:val="20"/>
          <w:szCs w:val="20"/>
          <w:lang w:eastAsia="ar-SA"/>
        </w:rPr>
      </w:pPr>
    </w:p>
    <w:p w14:paraId="0605848D" w14:textId="7F09E3F8" w:rsidR="00537091" w:rsidRPr="00537091" w:rsidRDefault="00537091" w:rsidP="000B1E96">
      <w:pPr>
        <w:suppressAutoHyphens/>
        <w:jc w:val="both"/>
        <w:rPr>
          <w:rFonts w:eastAsia="Calibri"/>
          <w:sz w:val="22"/>
          <w:szCs w:val="22"/>
          <w:lang w:eastAsia="ar-SA"/>
        </w:rPr>
      </w:pPr>
      <w:r w:rsidRPr="00537091">
        <w:rPr>
          <w:rFonts w:eastAsia="Calibri"/>
          <w:sz w:val="22"/>
          <w:szCs w:val="22"/>
          <w:lang w:eastAsia="ar-SA"/>
        </w:rPr>
        <w:t>Nie stwierdzono nieprawidłowości w rozporządzaniu pozostałym mieniem Instytutu (nieruchomości, flota samochodowa). Nie stwierdzono także nieprawidłowości w przestrzeganiu ustawy Pzp,</w:t>
      </w:r>
      <w:r w:rsidR="007160E4">
        <w:rPr>
          <w:rFonts w:eastAsia="Calibri"/>
          <w:sz w:val="22"/>
          <w:szCs w:val="22"/>
          <w:lang w:eastAsia="ar-SA"/>
        </w:rPr>
        <w:br/>
      </w:r>
      <w:r w:rsidRPr="00537091">
        <w:rPr>
          <w:rFonts w:eastAsia="Calibri"/>
          <w:sz w:val="22"/>
          <w:szCs w:val="22"/>
          <w:lang w:eastAsia="ar-SA"/>
        </w:rPr>
        <w:t xml:space="preserve">w kontrolowanych postępowaniach, ani ominięcia stosowania ustawy </w:t>
      </w:r>
      <w:r w:rsidR="00387EDD" w:rsidRPr="00537091">
        <w:rPr>
          <w:rFonts w:eastAsia="Calibri"/>
          <w:sz w:val="22"/>
          <w:szCs w:val="22"/>
          <w:lang w:eastAsia="ar-SA"/>
        </w:rPr>
        <w:t xml:space="preserve">z dnia 29 stycznia 2004 r. </w:t>
      </w:r>
      <w:r w:rsidR="00387EDD" w:rsidRPr="00537091">
        <w:rPr>
          <w:rFonts w:eastAsia="Calibri"/>
          <w:i/>
          <w:sz w:val="22"/>
          <w:szCs w:val="22"/>
          <w:lang w:eastAsia="ar-SA"/>
        </w:rPr>
        <w:t>Prawo zamówień publicznych</w:t>
      </w:r>
      <w:r w:rsidR="00387EDD" w:rsidRPr="00537091">
        <w:rPr>
          <w:rFonts w:eastAsia="Calibri"/>
          <w:i/>
          <w:sz w:val="22"/>
          <w:szCs w:val="22"/>
          <w:vertAlign w:val="superscript"/>
          <w:lang w:eastAsia="ar-SA"/>
        </w:rPr>
        <w:footnoteReference w:id="3"/>
      </w:r>
      <w:r w:rsidR="00387EDD" w:rsidRPr="00537091">
        <w:rPr>
          <w:rFonts w:eastAsia="Calibri"/>
          <w:sz w:val="22"/>
          <w:szCs w:val="22"/>
          <w:lang w:eastAsia="ar-SA"/>
        </w:rPr>
        <w:t xml:space="preserve"> (dalej ustawa Pzp)</w:t>
      </w:r>
      <w:r w:rsidRPr="00537091">
        <w:rPr>
          <w:rFonts w:eastAsia="Calibri"/>
          <w:sz w:val="22"/>
          <w:szCs w:val="22"/>
          <w:lang w:eastAsia="ar-SA"/>
        </w:rPr>
        <w:t>.</w:t>
      </w:r>
    </w:p>
    <w:p w14:paraId="7272232F" w14:textId="77777777" w:rsidR="000B1E96" w:rsidRDefault="000B1E96" w:rsidP="000B1E96">
      <w:pPr>
        <w:suppressAutoHyphens/>
        <w:jc w:val="both"/>
        <w:rPr>
          <w:rFonts w:eastAsia="Calibri"/>
          <w:sz w:val="22"/>
          <w:szCs w:val="22"/>
          <w:lang w:eastAsia="ar-SA"/>
        </w:rPr>
      </w:pPr>
    </w:p>
    <w:p w14:paraId="1CBACBB3" w14:textId="62690859" w:rsidR="00537091" w:rsidRPr="00537091" w:rsidRDefault="00537091" w:rsidP="000B1E96">
      <w:pPr>
        <w:suppressAutoHyphens/>
        <w:jc w:val="both"/>
        <w:rPr>
          <w:rFonts w:eastAsia="Calibri"/>
          <w:bCs/>
          <w:sz w:val="22"/>
          <w:szCs w:val="22"/>
          <w:lang w:eastAsia="ar-SA"/>
        </w:rPr>
      </w:pPr>
      <w:r w:rsidRPr="00537091">
        <w:rPr>
          <w:rFonts w:eastAsia="Calibri"/>
          <w:sz w:val="22"/>
          <w:szCs w:val="22"/>
          <w:lang w:eastAsia="ar-SA"/>
        </w:rPr>
        <w:t xml:space="preserve">Delegacje pracowników wybrane do próby kontrolnej zostały rozliczone zgodnie z </w:t>
      </w:r>
      <w:r w:rsidR="00344904" w:rsidRPr="00537091">
        <w:rPr>
          <w:rFonts w:eastAsia="Calibri"/>
          <w:sz w:val="22"/>
          <w:szCs w:val="22"/>
          <w:lang w:eastAsia="ar-SA"/>
        </w:rPr>
        <w:t>Rozporządzeniem Ministra Pracy i Polityki Społecznej</w:t>
      </w:r>
      <w:r w:rsidR="00344904" w:rsidRPr="00537091">
        <w:rPr>
          <w:rFonts w:eastAsia="Calibri" w:cs="Calibri"/>
          <w:i/>
          <w:sz w:val="22"/>
          <w:szCs w:val="22"/>
          <w:lang w:eastAsia="ar-SA"/>
        </w:rPr>
        <w:t xml:space="preserve"> </w:t>
      </w:r>
      <w:r w:rsidR="00344904" w:rsidRPr="00537091">
        <w:rPr>
          <w:rFonts w:eastAsia="Calibri" w:cs="Calibri"/>
          <w:sz w:val="22"/>
          <w:szCs w:val="22"/>
          <w:lang w:eastAsia="ar-SA"/>
        </w:rPr>
        <w:t>z dnia 29 stycznia 2013 r.</w:t>
      </w:r>
      <w:r w:rsidR="00344904" w:rsidRPr="00537091">
        <w:rPr>
          <w:rFonts w:eastAsia="Calibri" w:cs="Calibri"/>
          <w:i/>
          <w:sz w:val="22"/>
          <w:szCs w:val="22"/>
          <w:lang w:eastAsia="ar-SA"/>
        </w:rPr>
        <w:t xml:space="preserve"> w sprawie należności przysługujących pracownikowi zatrudnionemu w państwowej lub samorządowej jednostce sfery budżetowej z tytułu podróży służbowej</w:t>
      </w:r>
      <w:r w:rsidR="00344904" w:rsidRPr="00537091">
        <w:rPr>
          <w:rFonts w:eastAsia="Calibri"/>
          <w:i/>
          <w:sz w:val="22"/>
          <w:szCs w:val="22"/>
          <w:vertAlign w:val="superscript"/>
          <w:lang w:eastAsia="ar-SA"/>
        </w:rPr>
        <w:footnoteReference w:id="4"/>
      </w:r>
      <w:r w:rsidRPr="00537091">
        <w:rPr>
          <w:rFonts w:eastAsia="Calibri"/>
          <w:sz w:val="22"/>
          <w:szCs w:val="22"/>
          <w:lang w:eastAsia="ar-SA"/>
        </w:rPr>
        <w:t>. Stwierdzono formalne uchybienia w sporządzanych sprawozdaniach, dotyczące braku daty wpływu  sprawozdań z wyjazdów zagranicznych do sekretariatu Instytutu.</w:t>
      </w:r>
      <w:r w:rsidRPr="00537091">
        <w:rPr>
          <w:rFonts w:eastAsia="Calibri"/>
          <w:bCs/>
          <w:sz w:val="22"/>
          <w:szCs w:val="22"/>
          <w:lang w:eastAsia="ar-SA"/>
        </w:rPr>
        <w:t xml:space="preserve"> W związku z  tym </w:t>
      </w:r>
      <w:r w:rsidRPr="00537091">
        <w:rPr>
          <w:rFonts w:eastAsia="Calibri"/>
          <w:sz w:val="22"/>
          <w:szCs w:val="22"/>
          <w:lang w:eastAsia="ar-SA"/>
        </w:rPr>
        <w:t xml:space="preserve">nie można się odnieść do terminowości ich składania przez pracowników. </w:t>
      </w:r>
    </w:p>
    <w:p w14:paraId="3C94376A" w14:textId="77777777" w:rsidR="000B1E96" w:rsidRDefault="000B1E96" w:rsidP="000B1E96">
      <w:pPr>
        <w:suppressAutoHyphens/>
        <w:jc w:val="both"/>
        <w:rPr>
          <w:rFonts w:eastAsia="Calibri"/>
          <w:bCs/>
          <w:sz w:val="22"/>
          <w:szCs w:val="22"/>
          <w:lang w:eastAsia="ar-SA"/>
        </w:rPr>
      </w:pPr>
    </w:p>
    <w:p w14:paraId="45254787" w14:textId="30DA2A44" w:rsidR="00537091" w:rsidRPr="00537091" w:rsidRDefault="00537091" w:rsidP="000B1E96">
      <w:pPr>
        <w:suppressAutoHyphens/>
        <w:jc w:val="both"/>
        <w:rPr>
          <w:rFonts w:eastAsia="Calibri"/>
          <w:bCs/>
          <w:sz w:val="22"/>
          <w:szCs w:val="22"/>
          <w:lang w:eastAsia="ar-SA"/>
        </w:rPr>
      </w:pPr>
      <w:r w:rsidRPr="00537091">
        <w:rPr>
          <w:rFonts w:eastAsia="Calibri"/>
          <w:bCs/>
          <w:sz w:val="22"/>
          <w:szCs w:val="22"/>
          <w:lang w:eastAsia="ar-SA"/>
        </w:rPr>
        <w:t xml:space="preserve">Podstawą funkcjonowania Instytutu w kontrolowanym zakresie była ustawa </w:t>
      </w:r>
      <w:r w:rsidR="00A65BC0" w:rsidRPr="00537091">
        <w:rPr>
          <w:rFonts w:eastAsia="Calibri"/>
          <w:sz w:val="22"/>
          <w:szCs w:val="22"/>
          <w:lang w:eastAsia="ar-SA"/>
        </w:rPr>
        <w:t>z dnia 30 kwietnia 2010 r.</w:t>
      </w:r>
      <w:r w:rsidR="00A65BC0" w:rsidRPr="00537091">
        <w:rPr>
          <w:rFonts w:eastAsia="Calibri"/>
          <w:sz w:val="22"/>
          <w:szCs w:val="22"/>
          <w:lang w:eastAsia="ar-SA"/>
        </w:rPr>
        <w:br/>
      </w:r>
      <w:r w:rsidR="00A65BC0" w:rsidRPr="00537091">
        <w:rPr>
          <w:rFonts w:eastAsia="Calibri"/>
          <w:i/>
          <w:sz w:val="22"/>
          <w:szCs w:val="22"/>
          <w:lang w:eastAsia="ar-SA"/>
        </w:rPr>
        <w:t>o instytutach badawczych</w:t>
      </w:r>
      <w:r w:rsidR="00A65BC0" w:rsidRPr="00537091">
        <w:rPr>
          <w:rFonts w:eastAsia="Calibri"/>
          <w:i/>
          <w:sz w:val="22"/>
          <w:szCs w:val="22"/>
          <w:vertAlign w:val="superscript"/>
          <w:lang w:eastAsia="ar-SA"/>
        </w:rPr>
        <w:footnoteReference w:id="5"/>
      </w:r>
      <w:r w:rsidR="00A65BC0" w:rsidRPr="00537091">
        <w:rPr>
          <w:rFonts w:eastAsia="Calibri"/>
          <w:sz w:val="22"/>
          <w:szCs w:val="22"/>
          <w:lang w:eastAsia="ar-SA"/>
        </w:rPr>
        <w:t>,</w:t>
      </w:r>
      <w:r w:rsidRPr="00537091">
        <w:rPr>
          <w:rFonts w:eastAsia="Calibri"/>
          <w:bCs/>
          <w:sz w:val="22"/>
          <w:szCs w:val="22"/>
          <w:lang w:eastAsia="ar-SA"/>
        </w:rPr>
        <w:t xml:space="preserve"> Statut Instytutu Badawczego Leśnictwa zatwierdzony przez Ministra Środowiska z dnia 2 czerwca 2017 r. oraz Regulamin organizacyjny wprowadzony w życie zarządzeniem nr 6 Dyrektora IBL z dnia 30 czerwca 2014 r. </w:t>
      </w:r>
      <w:r w:rsidRPr="00537091">
        <w:rPr>
          <w:rFonts w:eastAsia="Calibri"/>
          <w:sz w:val="22"/>
          <w:szCs w:val="22"/>
          <w:lang w:eastAsia="ar-SA"/>
        </w:rPr>
        <w:t xml:space="preserve">IBL posiada sprecyzowane kierunkowe plany badań naukowych i rozwojowych, które zostały określone w dokumencie </w:t>
      </w:r>
      <w:r w:rsidRPr="00537091">
        <w:rPr>
          <w:rFonts w:eastAsia="Calibri"/>
          <w:i/>
          <w:sz w:val="22"/>
          <w:szCs w:val="22"/>
          <w:lang w:eastAsia="ar-SA"/>
        </w:rPr>
        <w:t xml:space="preserve">Perspektywiczne </w:t>
      </w:r>
      <w:r w:rsidRPr="00537091">
        <w:rPr>
          <w:rFonts w:eastAsia="Calibri"/>
          <w:i/>
          <w:sz w:val="22"/>
          <w:szCs w:val="22"/>
          <w:lang w:eastAsia="ar-SA"/>
        </w:rPr>
        <w:lastRenderedPageBreak/>
        <w:t>kierunki działalności naukowej, rozwojowej</w:t>
      </w:r>
      <w:r w:rsidR="00A65BC0">
        <w:rPr>
          <w:rFonts w:eastAsia="Calibri"/>
          <w:i/>
          <w:sz w:val="22"/>
          <w:szCs w:val="22"/>
          <w:lang w:eastAsia="ar-SA"/>
        </w:rPr>
        <w:t xml:space="preserve"> </w:t>
      </w:r>
      <w:r w:rsidRPr="00537091">
        <w:rPr>
          <w:rFonts w:eastAsia="Calibri"/>
          <w:i/>
          <w:sz w:val="22"/>
          <w:szCs w:val="22"/>
          <w:lang w:eastAsia="ar-SA"/>
        </w:rPr>
        <w:t>i wdrożeniowej</w:t>
      </w:r>
      <w:r w:rsidR="00A65BC0">
        <w:rPr>
          <w:rFonts w:eastAsia="Calibri"/>
          <w:i/>
          <w:sz w:val="22"/>
          <w:szCs w:val="22"/>
          <w:lang w:eastAsia="ar-SA"/>
        </w:rPr>
        <w:t xml:space="preserve"> Instytutu Badawczego Leśnictwa</w:t>
      </w:r>
      <w:r w:rsidR="00A65BC0">
        <w:rPr>
          <w:rFonts w:eastAsia="Calibri"/>
          <w:i/>
          <w:sz w:val="22"/>
          <w:szCs w:val="22"/>
          <w:lang w:eastAsia="ar-SA"/>
        </w:rPr>
        <w:br/>
      </w:r>
      <w:r w:rsidRPr="00537091">
        <w:rPr>
          <w:rFonts w:eastAsia="Calibri"/>
          <w:i/>
          <w:sz w:val="22"/>
          <w:szCs w:val="22"/>
          <w:lang w:eastAsia="ar-SA"/>
        </w:rPr>
        <w:t>do 2020 r.</w:t>
      </w:r>
      <w:r w:rsidRPr="00537091">
        <w:rPr>
          <w:rFonts w:eastAsia="Calibri"/>
          <w:sz w:val="22"/>
          <w:szCs w:val="22"/>
          <w:lang w:eastAsia="ar-SA"/>
        </w:rPr>
        <w:t xml:space="preserve"> </w:t>
      </w:r>
    </w:p>
    <w:p w14:paraId="32471053" w14:textId="77777777" w:rsidR="000B1E96" w:rsidRDefault="000B1E96" w:rsidP="000B1E96">
      <w:pPr>
        <w:suppressAutoHyphens/>
        <w:jc w:val="both"/>
        <w:rPr>
          <w:rFonts w:eastAsia="Calibri"/>
          <w:sz w:val="22"/>
          <w:szCs w:val="22"/>
          <w:lang w:eastAsia="ar-SA"/>
        </w:rPr>
      </w:pPr>
    </w:p>
    <w:p w14:paraId="26148735" w14:textId="3E35D55C" w:rsidR="00537091" w:rsidRPr="00537091" w:rsidRDefault="00537091" w:rsidP="000B1E96">
      <w:pPr>
        <w:suppressAutoHyphens/>
        <w:jc w:val="both"/>
        <w:rPr>
          <w:rFonts w:eastAsia="Calibri"/>
          <w:sz w:val="22"/>
          <w:szCs w:val="22"/>
          <w:lang w:eastAsia="ar-SA"/>
        </w:rPr>
      </w:pPr>
      <w:r w:rsidRPr="00537091">
        <w:rPr>
          <w:rFonts w:eastAsia="Calibri"/>
          <w:sz w:val="22"/>
          <w:szCs w:val="22"/>
          <w:lang w:eastAsia="ar-SA"/>
        </w:rPr>
        <w:t>W strukturze IBL znajduje się 6 zakładów oraz 2 laboratoria, których przedmiotem działalności jest prowadzenie badań naukowych (podstawowych, stosowanych) i prac rozwojowych z dziedziny leśnictwa. W okresie od 1 stycznia 2016 r. do 31 października 2017 r. IBL realizował 167 projektów/zadań badawczych. IBL spełniając zapis art. 2 ust. 1 ustawy</w:t>
      </w:r>
      <w:r w:rsidR="00A65BC0">
        <w:rPr>
          <w:rFonts w:eastAsia="Calibri"/>
          <w:sz w:val="22"/>
          <w:szCs w:val="22"/>
          <w:lang w:eastAsia="ar-SA"/>
        </w:rPr>
        <w:t xml:space="preserve"> </w:t>
      </w:r>
      <w:r w:rsidRPr="00537091">
        <w:rPr>
          <w:rFonts w:eastAsia="Calibri"/>
          <w:i/>
          <w:sz w:val="22"/>
          <w:szCs w:val="22"/>
          <w:lang w:eastAsia="ar-SA"/>
        </w:rPr>
        <w:t>o instytutach badawczych</w:t>
      </w:r>
      <w:r w:rsidRPr="00537091">
        <w:rPr>
          <w:rFonts w:eastAsia="Calibri"/>
          <w:sz w:val="22"/>
          <w:szCs w:val="22"/>
          <w:lang w:eastAsia="ar-SA"/>
        </w:rPr>
        <w:t>, realizuje projekty naukowe w ramach badań podstawowych i rozwojowych oraz prac usługowych z zakresu: zalesiania i odnawiania lasu, pielęgnacji, użytkowania, ekologii, ochrony przyrody, genetyki, ekonomiki, polityki leśnej, teledetekcji. Projekty te są realizowane głównie na zlecenie Dyrekcji Generalnej Lasów Państwowych, Ministerstwa Nauki i Szkolnictwa Wyższego, Ministerstwa Środowiska, Głównego Inspektoratu Ochrony Środowiska oraz Komisji Europejskiej.</w:t>
      </w:r>
    </w:p>
    <w:p w14:paraId="7C93D497" w14:textId="77777777" w:rsidR="00537091" w:rsidRPr="004506F6" w:rsidRDefault="00537091" w:rsidP="000B1E96">
      <w:pPr>
        <w:suppressAutoHyphens/>
        <w:jc w:val="both"/>
        <w:outlineLvl w:val="0"/>
        <w:rPr>
          <w:rFonts w:eastAsia="Calibri"/>
          <w:b/>
          <w:bCs/>
          <w:color w:val="000000"/>
          <w:sz w:val="20"/>
          <w:szCs w:val="20"/>
          <w:lang w:eastAsia="ar-SA"/>
        </w:rPr>
      </w:pPr>
    </w:p>
    <w:p w14:paraId="4E4FAAFA" w14:textId="77777777" w:rsidR="00537091" w:rsidRPr="00537091" w:rsidRDefault="00537091" w:rsidP="000B1E96">
      <w:pPr>
        <w:suppressAutoHyphens/>
        <w:autoSpaceDE w:val="0"/>
        <w:autoSpaceDN w:val="0"/>
        <w:adjustRightInd w:val="0"/>
        <w:jc w:val="both"/>
        <w:rPr>
          <w:sz w:val="22"/>
          <w:szCs w:val="22"/>
          <w:lang w:bidi="pl-PL"/>
        </w:rPr>
      </w:pPr>
      <w:r w:rsidRPr="00537091">
        <w:rPr>
          <w:sz w:val="22"/>
          <w:szCs w:val="22"/>
          <w:lang w:bidi="pl-PL"/>
        </w:rPr>
        <w:t xml:space="preserve">W zakresie oceny poziomu naukowego i jakości prowadzonych badań naukowych, prac rozwojowych oraz zgodności w wyniku oceny parametrycznej, dotyczącej działalności w latach 2013-2016, Instytut Badawczy Leśnictwa, decyzją Ministra Nauki i Szkolnictwa Wyższego, otrzymał kategorię naukową B. </w:t>
      </w:r>
      <w:r w:rsidRPr="00537091">
        <w:rPr>
          <w:sz w:val="22"/>
          <w:szCs w:val="22"/>
        </w:rPr>
        <w:t>W niniejszym zakresie nie nastąpiła zmiana. IBL utrzymuje swój status na tym samym poziomie.</w:t>
      </w:r>
    </w:p>
    <w:p w14:paraId="615F180D" w14:textId="77777777" w:rsidR="00537091" w:rsidRPr="004506F6" w:rsidRDefault="00537091" w:rsidP="000B1E96">
      <w:pPr>
        <w:suppressAutoHyphens/>
        <w:jc w:val="both"/>
        <w:outlineLvl w:val="0"/>
        <w:rPr>
          <w:rFonts w:eastAsia="Calibri"/>
          <w:b/>
          <w:bCs/>
          <w:color w:val="000000"/>
          <w:sz w:val="20"/>
          <w:szCs w:val="20"/>
          <w:lang w:eastAsia="ar-SA"/>
        </w:rPr>
      </w:pPr>
    </w:p>
    <w:p w14:paraId="182AA5C2" w14:textId="77777777" w:rsidR="00537091" w:rsidRPr="00537091" w:rsidRDefault="00537091" w:rsidP="000B1E96">
      <w:pPr>
        <w:suppressAutoHyphens/>
        <w:jc w:val="both"/>
        <w:rPr>
          <w:rFonts w:eastAsia="Calibri"/>
          <w:sz w:val="22"/>
          <w:szCs w:val="22"/>
          <w:lang w:eastAsia="ar-SA"/>
        </w:rPr>
      </w:pPr>
      <w:r w:rsidRPr="00537091">
        <w:rPr>
          <w:rFonts w:eastAsia="Calibri"/>
          <w:sz w:val="22"/>
          <w:szCs w:val="22"/>
          <w:lang w:eastAsia="ar-SA"/>
        </w:rPr>
        <w:t>Zagadnienia dotyczące praw autorskich określono w</w:t>
      </w:r>
      <w:r w:rsidRPr="00537091">
        <w:rPr>
          <w:rFonts w:eastAsia="Calibri"/>
          <w:i/>
          <w:sz w:val="22"/>
          <w:szCs w:val="22"/>
          <w:lang w:eastAsia="ar-SA"/>
        </w:rPr>
        <w:t xml:space="preserve"> Regulaminie dotyczącym tworzenia dóbr intelektualnych, ich ochrony oraz zasad komercjalizacji wyników działalności naukowej lub badawczo-rozwojowej w Instytucie Badawczym Leśnictwa</w:t>
      </w:r>
      <w:r w:rsidRPr="00537091">
        <w:rPr>
          <w:rFonts w:eastAsia="Calibri"/>
          <w:sz w:val="22"/>
          <w:szCs w:val="22"/>
          <w:lang w:eastAsia="ar-SA"/>
        </w:rPr>
        <w:t xml:space="preserve"> W wybranych do kontroli umowach potwierdzono zawarcie zapisów przenoszących prawa autorskie na IBL.</w:t>
      </w:r>
    </w:p>
    <w:p w14:paraId="647F15BC" w14:textId="77777777" w:rsidR="000B1E96" w:rsidRDefault="000B1E96" w:rsidP="000B1E96">
      <w:pPr>
        <w:suppressAutoHyphens/>
        <w:jc w:val="both"/>
        <w:rPr>
          <w:rFonts w:eastAsia="Calibri"/>
          <w:sz w:val="22"/>
          <w:szCs w:val="22"/>
          <w:lang w:eastAsia="ar-SA"/>
        </w:rPr>
      </w:pPr>
    </w:p>
    <w:p w14:paraId="3725C0B2" w14:textId="2C055AF4" w:rsidR="00537091" w:rsidRPr="00537091" w:rsidRDefault="00537091" w:rsidP="000B1E96">
      <w:pPr>
        <w:suppressAutoHyphens/>
        <w:jc w:val="both"/>
        <w:rPr>
          <w:rFonts w:eastAsia="Calibri"/>
          <w:bCs/>
          <w:sz w:val="22"/>
          <w:szCs w:val="22"/>
          <w:lang w:eastAsia="ar-SA"/>
        </w:rPr>
      </w:pPr>
      <w:r w:rsidRPr="00537091">
        <w:rPr>
          <w:rFonts w:eastAsia="Calibri"/>
          <w:sz w:val="22"/>
          <w:szCs w:val="22"/>
          <w:lang w:eastAsia="ar-SA"/>
        </w:rPr>
        <w:t>W IBL dokonano wyboru Komisji Dyscyplinarnej oraz</w:t>
      </w:r>
      <w:r w:rsidRPr="00537091">
        <w:rPr>
          <w:rFonts w:eastAsia="Calibri"/>
          <w:bCs/>
          <w:sz w:val="22"/>
          <w:szCs w:val="22"/>
          <w:lang w:eastAsia="ar-SA"/>
        </w:rPr>
        <w:t xml:space="preserve"> Rzecznika dyscyplinarnego.</w:t>
      </w:r>
    </w:p>
    <w:p w14:paraId="6DD24B98" w14:textId="77777777" w:rsidR="000B1E96" w:rsidRDefault="000B1E96" w:rsidP="000B1E96">
      <w:pPr>
        <w:suppressAutoHyphens/>
        <w:jc w:val="both"/>
        <w:rPr>
          <w:rFonts w:eastAsia="Calibri"/>
          <w:sz w:val="22"/>
          <w:szCs w:val="22"/>
          <w:lang w:eastAsia="ar-SA"/>
        </w:rPr>
      </w:pPr>
    </w:p>
    <w:p w14:paraId="3E5E2F80" w14:textId="07B2B4E4" w:rsidR="00537091" w:rsidRPr="00537091" w:rsidRDefault="00537091" w:rsidP="000B1E96">
      <w:pPr>
        <w:suppressAutoHyphens/>
        <w:jc w:val="both"/>
        <w:rPr>
          <w:rFonts w:eastAsia="Calibri"/>
          <w:sz w:val="22"/>
          <w:szCs w:val="22"/>
          <w:lang w:eastAsia="ar-SA"/>
        </w:rPr>
      </w:pPr>
      <w:r w:rsidRPr="00537091">
        <w:rPr>
          <w:rFonts w:eastAsia="Calibri"/>
          <w:sz w:val="22"/>
          <w:szCs w:val="22"/>
          <w:lang w:eastAsia="ar-SA"/>
        </w:rPr>
        <w:t xml:space="preserve">IBL nie ma udokumentowanego systemu ochrony danych osobowych. IBL nie posiada Polityki bezpieczeństwa w zakresie przetwarzania danych osobowych, brak jest również Instrukcji zarządzania systemami informatycznymi służącymi do przetwarzana danych osobowych, co stanowi naruszenie art. 36 ust. 2 ustawy z dnia 29 sierpnia 1997 r. </w:t>
      </w:r>
      <w:r w:rsidRPr="00537091">
        <w:rPr>
          <w:rFonts w:eastAsia="Calibri"/>
          <w:i/>
          <w:sz w:val="22"/>
          <w:szCs w:val="22"/>
          <w:lang w:eastAsia="ar-SA"/>
        </w:rPr>
        <w:t>o ochronie danych osobowych</w:t>
      </w:r>
      <w:r w:rsidRPr="00537091">
        <w:rPr>
          <w:rFonts w:eastAsia="Calibri"/>
          <w:i/>
          <w:sz w:val="22"/>
          <w:szCs w:val="22"/>
          <w:vertAlign w:val="superscript"/>
          <w:lang w:eastAsia="ar-SA"/>
        </w:rPr>
        <w:footnoteReference w:id="6"/>
      </w:r>
      <w:r w:rsidRPr="00537091">
        <w:rPr>
          <w:rFonts w:eastAsia="Calibri"/>
          <w:sz w:val="22"/>
          <w:szCs w:val="22"/>
          <w:lang w:eastAsia="ar-SA"/>
        </w:rPr>
        <w:t xml:space="preserve"> i przepisów wykonawczych do ustawy. Nie jest prowadzona ewidencja osób upoważnionych do przetwarzania danych osobowych, co jest naruszeniem art. 39 ust. 1 ww. ustawy.</w:t>
      </w:r>
    </w:p>
    <w:p w14:paraId="67B2CDB4" w14:textId="77777777" w:rsidR="000B1E96" w:rsidRDefault="000B1E96" w:rsidP="00537091">
      <w:pPr>
        <w:suppressAutoHyphens/>
        <w:spacing w:line="276" w:lineRule="auto"/>
        <w:jc w:val="both"/>
        <w:rPr>
          <w:rFonts w:eastAsia="Calibri"/>
          <w:sz w:val="22"/>
          <w:szCs w:val="22"/>
          <w:lang w:eastAsia="ar-SA"/>
        </w:rPr>
      </w:pPr>
    </w:p>
    <w:p w14:paraId="3E511C3D" w14:textId="7000BF2B"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Instytucie nie wdrożono dobrowolnych systemów wspierających zarządzanie ani nie podjęto innych działań mających za zadanie ustandaryzowanie procesu zarządzania (zgodnie z ISO lub </w:t>
      </w:r>
      <w:r w:rsidRPr="00537091">
        <w:rPr>
          <w:rFonts w:eastAsia="Calibri"/>
          <w:sz w:val="22"/>
          <w:szCs w:val="22"/>
          <w:lang w:eastAsia="ar-SA"/>
        </w:rPr>
        <w:br/>
        <w:t xml:space="preserve">z EMAS). </w:t>
      </w:r>
    </w:p>
    <w:p w14:paraId="475CF57A" w14:textId="77777777" w:rsidR="000B1E96" w:rsidRDefault="000B1E96" w:rsidP="00537091">
      <w:pPr>
        <w:suppressAutoHyphens/>
        <w:spacing w:line="276" w:lineRule="auto"/>
        <w:jc w:val="both"/>
        <w:rPr>
          <w:rFonts w:eastAsia="Calibri"/>
          <w:sz w:val="22"/>
          <w:szCs w:val="22"/>
          <w:lang w:eastAsia="ar-SA"/>
        </w:rPr>
      </w:pPr>
    </w:p>
    <w:p w14:paraId="48B528BA" w14:textId="08087429"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Polityka kadrowa wprowadzona w marcu 2013 r. dokumentem pn. </w:t>
      </w:r>
      <w:r w:rsidRPr="00537091">
        <w:rPr>
          <w:rFonts w:eastAsia="Calibri"/>
          <w:i/>
          <w:sz w:val="22"/>
          <w:szCs w:val="22"/>
          <w:lang w:eastAsia="ar-SA"/>
        </w:rPr>
        <w:t>Polityka kadrowa Instytutu Badawczego Leśnictwa</w:t>
      </w:r>
      <w:r w:rsidRPr="00537091">
        <w:rPr>
          <w:rFonts w:eastAsia="Calibri"/>
          <w:sz w:val="22"/>
          <w:szCs w:val="22"/>
          <w:lang w:eastAsia="ar-SA"/>
        </w:rPr>
        <w:t xml:space="preserve"> określa zasady zarządzania zasobami ludzkimi poprzez:</w:t>
      </w:r>
    </w:p>
    <w:p w14:paraId="68E835DE" w14:textId="77777777" w:rsidR="00537091" w:rsidRPr="00537091" w:rsidRDefault="00537091" w:rsidP="00537091">
      <w:pPr>
        <w:numPr>
          <w:ilvl w:val="0"/>
          <w:numId w:val="33"/>
        </w:numPr>
        <w:suppressAutoHyphens/>
        <w:spacing w:after="200" w:line="276" w:lineRule="auto"/>
        <w:contextualSpacing/>
        <w:rPr>
          <w:sz w:val="22"/>
          <w:szCs w:val="22"/>
          <w:lang w:eastAsia="ar-SA"/>
        </w:rPr>
      </w:pPr>
      <w:r w:rsidRPr="00537091">
        <w:rPr>
          <w:sz w:val="22"/>
          <w:szCs w:val="22"/>
          <w:lang w:eastAsia="ar-SA"/>
        </w:rPr>
        <w:t>planowanie zasobów ludzkich,</w:t>
      </w:r>
    </w:p>
    <w:p w14:paraId="2F677EBC" w14:textId="77777777" w:rsidR="00537091" w:rsidRPr="00537091" w:rsidRDefault="00537091" w:rsidP="00537091">
      <w:pPr>
        <w:numPr>
          <w:ilvl w:val="0"/>
          <w:numId w:val="33"/>
        </w:numPr>
        <w:suppressAutoHyphens/>
        <w:spacing w:after="200" w:line="276" w:lineRule="auto"/>
        <w:contextualSpacing/>
        <w:rPr>
          <w:sz w:val="22"/>
          <w:szCs w:val="22"/>
          <w:lang w:eastAsia="ar-SA"/>
        </w:rPr>
      </w:pPr>
      <w:r w:rsidRPr="00537091">
        <w:rPr>
          <w:sz w:val="22"/>
          <w:szCs w:val="22"/>
          <w:lang w:eastAsia="ar-SA"/>
        </w:rPr>
        <w:t>system oceny pracowników,</w:t>
      </w:r>
    </w:p>
    <w:p w14:paraId="3075BA28" w14:textId="77777777" w:rsidR="00537091" w:rsidRPr="00537091" w:rsidRDefault="00537091" w:rsidP="00537091">
      <w:pPr>
        <w:numPr>
          <w:ilvl w:val="0"/>
          <w:numId w:val="33"/>
        </w:numPr>
        <w:suppressAutoHyphens/>
        <w:spacing w:after="200" w:line="276" w:lineRule="auto"/>
        <w:contextualSpacing/>
        <w:rPr>
          <w:sz w:val="22"/>
          <w:szCs w:val="22"/>
          <w:lang w:eastAsia="ar-SA"/>
        </w:rPr>
      </w:pPr>
      <w:r w:rsidRPr="00537091">
        <w:rPr>
          <w:sz w:val="22"/>
          <w:szCs w:val="22"/>
          <w:lang w:eastAsia="ar-SA"/>
        </w:rPr>
        <w:t>wynagradzanie, awansowanie i nagradzanie,</w:t>
      </w:r>
    </w:p>
    <w:p w14:paraId="2F734B6D" w14:textId="77777777" w:rsidR="00537091" w:rsidRPr="00537091" w:rsidRDefault="00537091" w:rsidP="00537091">
      <w:pPr>
        <w:numPr>
          <w:ilvl w:val="0"/>
          <w:numId w:val="33"/>
        </w:numPr>
        <w:suppressAutoHyphens/>
        <w:spacing w:after="200" w:line="276" w:lineRule="auto"/>
        <w:contextualSpacing/>
        <w:rPr>
          <w:sz w:val="22"/>
          <w:szCs w:val="22"/>
          <w:lang w:eastAsia="ar-SA"/>
        </w:rPr>
      </w:pPr>
      <w:r w:rsidRPr="00537091">
        <w:rPr>
          <w:sz w:val="22"/>
          <w:szCs w:val="22"/>
          <w:lang w:eastAsia="ar-SA"/>
        </w:rPr>
        <w:t>rozwój zawodowy pracowników.</w:t>
      </w:r>
    </w:p>
    <w:p w14:paraId="75216598"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Zasady wynagradzania pracowników określone w  Zakładowym Układzie Zbiorowym Pracy (ZUZP)  określają szczegółowe warunki wynagradzania i przyznawania świadczeń przysługujących pracownikom z tytułu pracy w IBL w tym: wynagrodzenie zasadnicze z podziałem na pracowników naukowych i pozostałych, dodatki funkcyjne z tytułu zajmowanej funkcji, zasad przyznawania premii </w:t>
      </w:r>
      <w:r w:rsidRPr="00537091">
        <w:rPr>
          <w:rFonts w:eastAsia="Calibri"/>
          <w:sz w:val="22"/>
          <w:szCs w:val="22"/>
          <w:lang w:eastAsia="ar-SA"/>
        </w:rPr>
        <w:br/>
        <w:t>i nagród oraz dodatków za realizację projektów (system motywacyjny).</w:t>
      </w:r>
    </w:p>
    <w:p w14:paraId="1D435F9F" w14:textId="77777777" w:rsidR="00537091" w:rsidRPr="004506F6" w:rsidRDefault="00537091" w:rsidP="00537091">
      <w:pPr>
        <w:suppressAutoHyphens/>
        <w:spacing w:line="276" w:lineRule="auto"/>
        <w:jc w:val="both"/>
        <w:rPr>
          <w:rFonts w:eastAsia="Calibri"/>
          <w:sz w:val="20"/>
          <w:szCs w:val="20"/>
          <w:lang w:eastAsia="ar-SA"/>
        </w:rPr>
      </w:pPr>
    </w:p>
    <w:p w14:paraId="3CB823B7" w14:textId="0E0F939A" w:rsid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Nie stwierdzono uchybień w zakresie realizacji zadań przez Dyrektora i Radę Naukową.</w:t>
      </w:r>
    </w:p>
    <w:p w14:paraId="069E4235" w14:textId="77777777" w:rsidR="007160E4" w:rsidRPr="004506F6" w:rsidRDefault="007160E4" w:rsidP="00537091">
      <w:pPr>
        <w:suppressAutoHyphens/>
        <w:spacing w:line="276" w:lineRule="auto"/>
        <w:jc w:val="both"/>
        <w:rPr>
          <w:rFonts w:eastAsia="Calibri"/>
          <w:sz w:val="20"/>
          <w:szCs w:val="20"/>
          <w:lang w:eastAsia="ar-SA"/>
        </w:rPr>
      </w:pPr>
    </w:p>
    <w:p w14:paraId="2A741ED4" w14:textId="77777777" w:rsidR="00537091" w:rsidRPr="00537091" w:rsidRDefault="00537091" w:rsidP="00537091">
      <w:pPr>
        <w:numPr>
          <w:ilvl w:val="0"/>
          <w:numId w:val="4"/>
        </w:numPr>
        <w:suppressAutoHyphens/>
        <w:spacing w:after="200" w:line="276" w:lineRule="auto"/>
        <w:ind w:left="426" w:hanging="426"/>
        <w:contextualSpacing/>
        <w:rPr>
          <w:b/>
          <w:sz w:val="22"/>
          <w:szCs w:val="22"/>
          <w:lang w:eastAsia="ar-SA"/>
        </w:rPr>
      </w:pPr>
      <w:r w:rsidRPr="00537091">
        <w:rPr>
          <w:b/>
          <w:sz w:val="22"/>
          <w:szCs w:val="22"/>
          <w:lang w:eastAsia="ar-SA"/>
        </w:rPr>
        <w:lastRenderedPageBreak/>
        <w:t>Działalność finansowa Instytutu</w:t>
      </w:r>
    </w:p>
    <w:p w14:paraId="43CF818F" w14:textId="77777777" w:rsidR="00537091" w:rsidRPr="000B1E96" w:rsidRDefault="00537091" w:rsidP="00537091">
      <w:pPr>
        <w:suppressAutoHyphens/>
        <w:spacing w:after="200" w:line="276" w:lineRule="auto"/>
        <w:ind w:left="426"/>
        <w:contextualSpacing/>
        <w:rPr>
          <w:sz w:val="22"/>
          <w:szCs w:val="22"/>
          <w:lang w:eastAsia="ar-SA"/>
        </w:rPr>
      </w:pPr>
    </w:p>
    <w:p w14:paraId="0AAA1CED" w14:textId="77777777" w:rsidR="00537091" w:rsidRPr="00537091" w:rsidRDefault="00537091" w:rsidP="00537091">
      <w:pPr>
        <w:suppressAutoHyphens/>
        <w:spacing w:after="200" w:line="276" w:lineRule="auto"/>
        <w:contextualSpacing/>
        <w:rPr>
          <w:b/>
          <w:bCs/>
          <w:sz w:val="22"/>
          <w:szCs w:val="22"/>
          <w:lang w:eastAsia="ar-SA"/>
        </w:rPr>
      </w:pPr>
      <w:r w:rsidRPr="00537091">
        <w:rPr>
          <w:bCs/>
          <w:sz w:val="22"/>
          <w:szCs w:val="22"/>
          <w:lang w:eastAsia="ar-SA"/>
        </w:rPr>
        <w:t xml:space="preserve">Kontrolowane zagadnienia zostały </w:t>
      </w:r>
      <w:r w:rsidRPr="00537091">
        <w:rPr>
          <w:b/>
          <w:bCs/>
          <w:sz w:val="22"/>
          <w:szCs w:val="22"/>
          <w:lang w:eastAsia="ar-SA"/>
        </w:rPr>
        <w:t>ocenione pozytywnie z zastrzeżeniami.</w:t>
      </w:r>
    </w:p>
    <w:p w14:paraId="3B2458A2" w14:textId="6685A1E2" w:rsidR="00537091" w:rsidRPr="00537091" w:rsidRDefault="00537091" w:rsidP="00537091">
      <w:pPr>
        <w:suppressAutoHyphens/>
        <w:spacing w:line="276" w:lineRule="auto"/>
        <w:rPr>
          <w:rFonts w:eastAsia="Calibri"/>
          <w:b/>
          <w:sz w:val="22"/>
          <w:szCs w:val="22"/>
          <w:lang w:eastAsia="ar-SA"/>
        </w:rPr>
      </w:pPr>
      <w:r w:rsidRPr="00537091">
        <w:rPr>
          <w:rFonts w:eastAsia="Calibri"/>
          <w:b/>
          <w:sz w:val="22"/>
          <w:szCs w:val="22"/>
          <w:lang w:eastAsia="ar-SA"/>
        </w:rPr>
        <w:t>a</w:t>
      </w:r>
      <w:r w:rsidR="0099100D">
        <w:rPr>
          <w:rFonts w:eastAsia="Calibri"/>
          <w:b/>
          <w:sz w:val="22"/>
          <w:szCs w:val="22"/>
          <w:lang w:eastAsia="ar-SA"/>
        </w:rPr>
        <w:t>) zasady gospodarki finansowej I</w:t>
      </w:r>
      <w:r w:rsidRPr="00537091">
        <w:rPr>
          <w:rFonts w:eastAsia="Calibri"/>
          <w:b/>
          <w:sz w:val="22"/>
          <w:szCs w:val="22"/>
          <w:lang w:eastAsia="ar-SA"/>
        </w:rPr>
        <w:t>nstytutu;</w:t>
      </w:r>
    </w:p>
    <w:p w14:paraId="7C6922F4" w14:textId="77777777" w:rsidR="00537091" w:rsidRPr="000B1E96" w:rsidRDefault="00537091" w:rsidP="00537091">
      <w:pPr>
        <w:suppressAutoHyphens/>
        <w:spacing w:line="276" w:lineRule="auto"/>
        <w:jc w:val="both"/>
        <w:rPr>
          <w:rFonts w:eastAsia="Calibri"/>
          <w:sz w:val="22"/>
          <w:szCs w:val="22"/>
          <w:lang w:eastAsia="ar-SA"/>
        </w:rPr>
      </w:pPr>
    </w:p>
    <w:p w14:paraId="686EDE41" w14:textId="77777777" w:rsidR="00537091" w:rsidRPr="00537091" w:rsidRDefault="00537091" w:rsidP="00537091">
      <w:pPr>
        <w:suppressAutoHyphens/>
        <w:spacing w:line="276" w:lineRule="auto"/>
        <w:jc w:val="both"/>
        <w:rPr>
          <w:rFonts w:eastAsia="Calibri"/>
          <w:sz w:val="22"/>
          <w:szCs w:val="22"/>
          <w:u w:val="single"/>
          <w:lang w:eastAsia="ar-SA"/>
        </w:rPr>
      </w:pPr>
      <w:r w:rsidRPr="00537091">
        <w:rPr>
          <w:rFonts w:eastAsia="Calibri"/>
          <w:sz w:val="22"/>
          <w:szCs w:val="22"/>
          <w:u w:val="single"/>
          <w:lang w:eastAsia="ar-SA"/>
        </w:rPr>
        <w:t>Zasady (polityka) rachunkowości</w:t>
      </w:r>
    </w:p>
    <w:p w14:paraId="005147F2" w14:textId="77777777" w:rsidR="00537091" w:rsidRPr="000B1E96" w:rsidRDefault="00537091" w:rsidP="00537091">
      <w:pPr>
        <w:suppressAutoHyphens/>
        <w:spacing w:line="276" w:lineRule="auto"/>
        <w:jc w:val="both"/>
        <w:rPr>
          <w:rFonts w:eastAsia="Calibri"/>
          <w:sz w:val="22"/>
          <w:szCs w:val="22"/>
          <w:u w:val="single"/>
          <w:lang w:eastAsia="ar-SA"/>
        </w:rPr>
      </w:pPr>
    </w:p>
    <w:p w14:paraId="7C0A59A5" w14:textId="01E9DF81"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okresie objętym kontrolą obowiązywały następujące dokumenty:</w:t>
      </w:r>
    </w:p>
    <w:p w14:paraId="341DF9A4" w14:textId="77777777" w:rsidR="00537091" w:rsidRPr="00537091" w:rsidRDefault="00537091" w:rsidP="00537091">
      <w:pPr>
        <w:numPr>
          <w:ilvl w:val="0"/>
          <w:numId w:val="19"/>
        </w:numPr>
        <w:suppressAutoHyphens/>
        <w:spacing w:after="200" w:line="276" w:lineRule="auto"/>
        <w:contextualSpacing/>
        <w:jc w:val="both"/>
        <w:rPr>
          <w:sz w:val="22"/>
          <w:szCs w:val="22"/>
          <w:lang w:eastAsia="ar-SA"/>
        </w:rPr>
      </w:pPr>
      <w:r w:rsidRPr="00537091">
        <w:rPr>
          <w:sz w:val="22"/>
          <w:szCs w:val="22"/>
          <w:lang w:eastAsia="ar-SA"/>
        </w:rPr>
        <w:t>Zarządzenie nr 1 Dyrektora Instytutu Badawczego Leśnictwa z dnia 12 stycznia 2009 r.</w:t>
      </w:r>
      <w:r w:rsidRPr="00537091">
        <w:rPr>
          <w:sz w:val="22"/>
          <w:szCs w:val="22"/>
          <w:lang w:eastAsia="ar-SA"/>
        </w:rPr>
        <w:br/>
        <w:t xml:space="preserve">w sprawie przyjętych zasad rachunkowości DKF 020-1/09 wraz z aneksami. W aneksie nr 2 </w:t>
      </w:r>
      <w:r w:rsidRPr="00537091">
        <w:rPr>
          <w:sz w:val="22"/>
          <w:szCs w:val="22"/>
          <w:lang w:eastAsia="ar-SA"/>
        </w:rPr>
        <w:br/>
        <w:t>z dnia 1 lipca 2013 r. do Zarządzenia dopisano określenie roku obrotowego oraz okresów sprawozdawczych – obowiązujące do 31 grudnia 2015 r.</w:t>
      </w:r>
    </w:p>
    <w:p w14:paraId="7CFED53A" w14:textId="77777777" w:rsidR="00537091" w:rsidRPr="00537091" w:rsidRDefault="00537091" w:rsidP="00537091">
      <w:pPr>
        <w:numPr>
          <w:ilvl w:val="0"/>
          <w:numId w:val="19"/>
        </w:numPr>
        <w:suppressAutoHyphens/>
        <w:spacing w:after="200" w:line="276" w:lineRule="auto"/>
        <w:contextualSpacing/>
        <w:jc w:val="both"/>
        <w:rPr>
          <w:sz w:val="22"/>
          <w:szCs w:val="22"/>
          <w:lang w:eastAsia="ar-SA"/>
        </w:rPr>
      </w:pPr>
      <w:r w:rsidRPr="00537091">
        <w:rPr>
          <w:sz w:val="22"/>
          <w:szCs w:val="22"/>
          <w:lang w:eastAsia="ar-SA"/>
        </w:rPr>
        <w:t>Zarządzenie nr 6 Dyrektora Instytutu Badawczego Leśnictwa z dnia 28 grudnia 2016 r.</w:t>
      </w:r>
      <w:r w:rsidRPr="00537091">
        <w:rPr>
          <w:sz w:val="22"/>
          <w:szCs w:val="22"/>
          <w:lang w:eastAsia="ar-SA"/>
        </w:rPr>
        <w:br/>
        <w:t>w sprawie przyjętych zasad rachunkowości – obowiązujące od początku roku obrotowego 2016, tj. 1 stycznia 2016 r.</w:t>
      </w:r>
    </w:p>
    <w:p w14:paraId="57470B4E" w14:textId="77777777" w:rsidR="00537091" w:rsidRPr="000B1E96" w:rsidRDefault="00537091" w:rsidP="00537091">
      <w:pPr>
        <w:suppressAutoHyphens/>
        <w:spacing w:line="276" w:lineRule="auto"/>
        <w:jc w:val="both"/>
        <w:rPr>
          <w:rFonts w:eastAsia="Calibri"/>
          <w:sz w:val="22"/>
          <w:szCs w:val="22"/>
          <w:lang w:eastAsia="ar-SA"/>
        </w:rPr>
      </w:pPr>
    </w:p>
    <w:p w14:paraId="5B898547" w14:textId="545852DF"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Powyższe dokumenty są zgodne z art. 10 ust. 1 ustawy </w:t>
      </w:r>
      <w:r w:rsidRPr="00537091">
        <w:rPr>
          <w:rFonts w:eastAsia="Calibri"/>
          <w:i/>
          <w:sz w:val="22"/>
          <w:szCs w:val="22"/>
          <w:lang w:eastAsia="ar-SA"/>
        </w:rPr>
        <w:t>o rachunkowośc</w:t>
      </w:r>
      <w:r w:rsidR="00387EDD">
        <w:rPr>
          <w:rFonts w:eastAsia="Calibri"/>
          <w:i/>
          <w:sz w:val="22"/>
          <w:szCs w:val="22"/>
          <w:lang w:eastAsia="ar-SA"/>
        </w:rPr>
        <w:t>i</w:t>
      </w:r>
      <w:r w:rsidRPr="00537091">
        <w:rPr>
          <w:rFonts w:eastAsia="Calibri"/>
          <w:sz w:val="22"/>
          <w:szCs w:val="22"/>
          <w:lang w:eastAsia="ar-SA"/>
        </w:rPr>
        <w:t>.</w:t>
      </w:r>
    </w:p>
    <w:p w14:paraId="45CADBBF" w14:textId="77777777" w:rsidR="00537091" w:rsidRPr="000B1E96" w:rsidRDefault="00537091" w:rsidP="00537091">
      <w:pPr>
        <w:suppressAutoHyphens/>
        <w:spacing w:line="276" w:lineRule="auto"/>
        <w:jc w:val="both"/>
        <w:rPr>
          <w:rFonts w:eastAsia="Calibri"/>
          <w:sz w:val="22"/>
          <w:szCs w:val="22"/>
          <w:lang w:eastAsia="ar-SA"/>
        </w:rPr>
      </w:pPr>
    </w:p>
    <w:p w14:paraId="125CF7E5" w14:textId="77777777" w:rsidR="00537091" w:rsidRPr="00537091" w:rsidRDefault="00537091" w:rsidP="00537091">
      <w:pPr>
        <w:autoSpaceDE w:val="0"/>
        <w:autoSpaceDN w:val="0"/>
        <w:adjustRightInd w:val="0"/>
        <w:spacing w:line="276" w:lineRule="auto"/>
        <w:jc w:val="both"/>
        <w:rPr>
          <w:sz w:val="22"/>
          <w:szCs w:val="22"/>
        </w:rPr>
      </w:pPr>
      <w:r w:rsidRPr="00537091">
        <w:rPr>
          <w:rFonts w:eastAsia="Calibri"/>
          <w:sz w:val="22"/>
          <w:szCs w:val="22"/>
          <w:lang w:eastAsia="ar-SA"/>
        </w:rPr>
        <w:t xml:space="preserve">Dyrektor Instytutu powierzył </w:t>
      </w:r>
      <w:r w:rsidRPr="00537091">
        <w:rPr>
          <w:sz w:val="22"/>
          <w:szCs w:val="22"/>
        </w:rPr>
        <w:t xml:space="preserve">Głównemu Księgowemu </w:t>
      </w:r>
      <w:r w:rsidRPr="00537091">
        <w:rPr>
          <w:rFonts w:eastAsia="Calibri"/>
          <w:sz w:val="22"/>
          <w:szCs w:val="22"/>
          <w:lang w:eastAsia="ar-SA"/>
        </w:rPr>
        <w:t>wykonywanie obowiązków z zakresu rachunkowości</w:t>
      </w:r>
      <w:r w:rsidRPr="00537091">
        <w:rPr>
          <w:sz w:val="22"/>
          <w:szCs w:val="22"/>
        </w:rPr>
        <w:t xml:space="preserve"> na podstawie zakresu obowiązków odpowiedzialności z dnia 1 lipca 2014 r.</w:t>
      </w:r>
    </w:p>
    <w:p w14:paraId="139EC6F0" w14:textId="77777777" w:rsidR="00537091" w:rsidRPr="000B1E96" w:rsidRDefault="00537091" w:rsidP="00537091">
      <w:pPr>
        <w:autoSpaceDE w:val="0"/>
        <w:autoSpaceDN w:val="0"/>
        <w:adjustRightInd w:val="0"/>
        <w:spacing w:line="276" w:lineRule="auto"/>
        <w:jc w:val="both"/>
        <w:rPr>
          <w:sz w:val="20"/>
          <w:szCs w:val="20"/>
        </w:rPr>
      </w:pPr>
      <w:r w:rsidRPr="00537091">
        <w:rPr>
          <w:sz w:val="22"/>
          <w:szCs w:val="22"/>
        </w:rPr>
        <w:t>Zastępca Dyrektora ds. Ekonomicznych Instytutu w okresie objętym kontrolą wykonywał obowiązki</w:t>
      </w:r>
      <w:r w:rsidRPr="00537091">
        <w:rPr>
          <w:sz w:val="22"/>
          <w:szCs w:val="22"/>
        </w:rPr>
        <w:br/>
        <w:t>z zakresu gospodarki finansowej na podstawie zakresów obowiązków i odpowiedzialności z dnia 30 stycznia 2014 r. i z dnia 31 stycznia 2016 r.</w:t>
      </w:r>
    </w:p>
    <w:p w14:paraId="4D42A83F" w14:textId="77777777" w:rsidR="00537091" w:rsidRPr="00537091" w:rsidRDefault="00537091" w:rsidP="00537091">
      <w:pPr>
        <w:autoSpaceDE w:val="0"/>
        <w:autoSpaceDN w:val="0"/>
        <w:adjustRightInd w:val="0"/>
        <w:spacing w:line="276" w:lineRule="auto"/>
        <w:jc w:val="right"/>
        <w:rPr>
          <w:sz w:val="22"/>
          <w:szCs w:val="22"/>
        </w:rPr>
      </w:pPr>
      <w:r w:rsidRPr="00537091">
        <w:rPr>
          <w:sz w:val="22"/>
          <w:szCs w:val="22"/>
        </w:rPr>
        <w:t>[Dowód: akta kontroli str. 15-122, I/1-28]</w:t>
      </w:r>
    </w:p>
    <w:p w14:paraId="113D6888" w14:textId="77777777" w:rsidR="00537091" w:rsidRPr="000B1E96" w:rsidRDefault="00537091" w:rsidP="00537091">
      <w:pPr>
        <w:suppressAutoHyphens/>
        <w:spacing w:line="276" w:lineRule="auto"/>
        <w:rPr>
          <w:rFonts w:eastAsia="Calibri"/>
          <w:sz w:val="22"/>
          <w:szCs w:val="22"/>
          <w:lang w:eastAsia="ar-SA"/>
        </w:rPr>
      </w:pPr>
    </w:p>
    <w:p w14:paraId="7BDFF59B" w14:textId="77777777" w:rsidR="00537091" w:rsidRPr="00537091" w:rsidRDefault="00537091" w:rsidP="00537091">
      <w:pPr>
        <w:suppressAutoHyphens/>
        <w:spacing w:line="276" w:lineRule="auto"/>
        <w:jc w:val="both"/>
        <w:rPr>
          <w:rFonts w:eastAsia="Calibri"/>
          <w:sz w:val="22"/>
          <w:szCs w:val="22"/>
          <w:u w:val="single"/>
          <w:lang w:eastAsia="ar-SA"/>
        </w:rPr>
      </w:pPr>
      <w:r w:rsidRPr="00537091">
        <w:rPr>
          <w:rFonts w:eastAsia="Calibri"/>
          <w:sz w:val="22"/>
          <w:szCs w:val="22"/>
          <w:u w:val="single"/>
          <w:lang w:eastAsia="ar-SA"/>
        </w:rPr>
        <w:t xml:space="preserve">Wyodrębnienie innej działalności niż wymieniona w art. 2 ust. 1-2 ustawy </w:t>
      </w:r>
      <w:r w:rsidRPr="00537091">
        <w:rPr>
          <w:rFonts w:eastAsia="Calibri"/>
          <w:i/>
          <w:sz w:val="22"/>
          <w:szCs w:val="22"/>
          <w:u w:val="single"/>
          <w:lang w:eastAsia="ar-SA"/>
        </w:rPr>
        <w:t>o instytutach badawczych</w:t>
      </w:r>
    </w:p>
    <w:p w14:paraId="59DE3118" w14:textId="77777777" w:rsidR="00537091" w:rsidRPr="000B1E96" w:rsidRDefault="00537091" w:rsidP="00537091">
      <w:pPr>
        <w:suppressAutoHyphens/>
        <w:spacing w:line="276" w:lineRule="auto"/>
        <w:jc w:val="both"/>
        <w:rPr>
          <w:rFonts w:eastAsia="Calibri"/>
          <w:color w:val="244061" w:themeColor="accent1" w:themeShade="80"/>
          <w:sz w:val="22"/>
          <w:szCs w:val="22"/>
          <w:lang w:eastAsia="ar-SA"/>
        </w:rPr>
      </w:pPr>
    </w:p>
    <w:p w14:paraId="3C0E543D"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Instytut prowadzi inną działalność niż wymieniona w art. 2 ust. 1 -2 ustawy </w:t>
      </w:r>
      <w:r w:rsidRPr="00537091">
        <w:rPr>
          <w:rFonts w:eastAsia="Calibri"/>
          <w:i/>
          <w:sz w:val="22"/>
          <w:szCs w:val="22"/>
          <w:lang w:eastAsia="ar-SA"/>
        </w:rPr>
        <w:t>o instytutach badawczych</w:t>
      </w:r>
      <w:r w:rsidRPr="00537091">
        <w:rPr>
          <w:rFonts w:eastAsia="Calibri"/>
          <w:sz w:val="22"/>
          <w:szCs w:val="22"/>
          <w:lang w:eastAsia="ar-SA"/>
        </w:rPr>
        <w:t xml:space="preserve">. Działalność ta została wyodrębniona pod względem finansowym i rachunkowym z działalności, o której mowa w  art. 2 ust. 1-3 ustawy </w:t>
      </w:r>
      <w:r w:rsidRPr="00537091">
        <w:rPr>
          <w:rFonts w:eastAsia="Calibri"/>
          <w:i/>
          <w:sz w:val="22"/>
          <w:szCs w:val="22"/>
          <w:lang w:eastAsia="ar-SA"/>
        </w:rPr>
        <w:t>o instytutach badawczych</w:t>
      </w:r>
      <w:r w:rsidRPr="00537091">
        <w:rPr>
          <w:rFonts w:eastAsia="Calibri"/>
          <w:sz w:val="22"/>
          <w:szCs w:val="22"/>
          <w:lang w:eastAsia="ar-SA"/>
        </w:rPr>
        <w:t xml:space="preserve">. Na inną działalność składają się przede wszystkim wynajem powierzchni biurowej, wynajem terenu, krótkotrwałe zakwaterowanie w pokojach gościnnych oraz gospodarka mieszkaniami zakładowymi. </w:t>
      </w:r>
    </w:p>
    <w:p w14:paraId="0CC27EE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Statucie IBL jako inną działalność prowadzoną przez Instytut wskazano: prowadzenie działalności </w:t>
      </w:r>
      <w:r w:rsidRPr="00537091">
        <w:rPr>
          <w:rFonts w:eastAsia="Calibri"/>
          <w:sz w:val="22"/>
          <w:szCs w:val="22"/>
          <w:lang w:eastAsia="ar-SA"/>
        </w:rPr>
        <w:br/>
        <w:t xml:space="preserve">z zakresu gospodarki zasobami mieszkaniowymi i innymi nieruchomościami, świadczenie usług krótkotrwałego zakwaterowania, świadczenie usług w zakresie nieperiodycznych form kształcenia </w:t>
      </w:r>
      <w:r w:rsidRPr="00537091">
        <w:rPr>
          <w:rFonts w:eastAsia="Calibri"/>
          <w:sz w:val="22"/>
          <w:szCs w:val="22"/>
          <w:lang w:eastAsia="ar-SA"/>
        </w:rPr>
        <w:br/>
        <w:t xml:space="preserve">w szczególności szkoleń, warsztatów, kursów, świadczenia usług z zakresu poligrafii. Przychody </w:t>
      </w:r>
      <w:r w:rsidRPr="00537091">
        <w:rPr>
          <w:rFonts w:eastAsia="Calibri"/>
          <w:sz w:val="22"/>
          <w:szCs w:val="22"/>
          <w:lang w:eastAsia="ar-SA"/>
        </w:rPr>
        <w:br/>
        <w:t>z działalności innej wyniosły w 2016 r. 2 641 221, 57 zł, a od 1 stycznia 2017 r. do 31 października 2017 r. 1 850 929,27 zł.</w:t>
      </w:r>
    </w:p>
    <w:p w14:paraId="1C8C30FA" w14:textId="118645B5"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Największe przychody zostały osiągnięte z tytułu wynajmu powierzchni użytkowej i opłat z tym związanych. Największe powierzchnie są wynajmowane w budynku przy ul. Bitwy Warszawskiej </w:t>
      </w:r>
      <w:r w:rsidRPr="00537091">
        <w:rPr>
          <w:rFonts w:eastAsia="Calibri"/>
          <w:sz w:val="22"/>
          <w:szCs w:val="22"/>
          <w:lang w:eastAsia="ar-SA"/>
        </w:rPr>
        <w:br/>
        <w:t xml:space="preserve">1920 r. Do podmiotów wynajmujących należą: Centrum Koordynacji Projektów Środowiskowych, Krajowa Izba Doradców Podatkowych, Dyrekcja Generalna Lasów Państwowych i Centrum </w:t>
      </w:r>
      <w:r w:rsidRPr="00537091">
        <w:rPr>
          <w:rFonts w:eastAsia="Calibri"/>
          <w:sz w:val="22"/>
          <w:szCs w:val="22"/>
          <w:lang w:eastAsia="ar-SA"/>
        </w:rPr>
        <w:br/>
        <w:t xml:space="preserve">Informacyjne Lasów Państwowych. W Sękocinie Starym jest wynajmowany budynek, w którym mieści się hotel. </w:t>
      </w:r>
    </w:p>
    <w:p w14:paraId="267F0CF7" w14:textId="77777777" w:rsidR="000B1E96" w:rsidRDefault="000B1E96" w:rsidP="00537091">
      <w:pPr>
        <w:suppressAutoHyphens/>
        <w:spacing w:line="276" w:lineRule="auto"/>
        <w:jc w:val="both"/>
        <w:rPr>
          <w:rFonts w:eastAsia="Calibri"/>
          <w:sz w:val="22"/>
          <w:szCs w:val="22"/>
          <w:lang w:eastAsia="ar-SA"/>
        </w:rPr>
      </w:pPr>
    </w:p>
    <w:p w14:paraId="38381C38" w14:textId="77777777" w:rsidR="000B1E96" w:rsidRDefault="000B1E96" w:rsidP="00537091">
      <w:pPr>
        <w:suppressAutoHyphens/>
        <w:spacing w:line="276" w:lineRule="auto"/>
        <w:jc w:val="both"/>
        <w:rPr>
          <w:rFonts w:eastAsia="Calibri"/>
          <w:sz w:val="22"/>
          <w:szCs w:val="22"/>
          <w:lang w:eastAsia="ar-SA"/>
        </w:rPr>
      </w:pPr>
    </w:p>
    <w:p w14:paraId="7C83F450" w14:textId="77777777" w:rsidR="000B1E96" w:rsidRDefault="000B1E96" w:rsidP="00537091">
      <w:pPr>
        <w:suppressAutoHyphens/>
        <w:spacing w:line="276" w:lineRule="auto"/>
        <w:jc w:val="both"/>
        <w:rPr>
          <w:rFonts w:eastAsia="Calibri"/>
          <w:sz w:val="22"/>
          <w:szCs w:val="22"/>
          <w:lang w:eastAsia="ar-SA"/>
        </w:rPr>
      </w:pPr>
    </w:p>
    <w:p w14:paraId="493FA95B" w14:textId="2462C749"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lastRenderedPageBreak/>
        <w:t>Instytut osiągnął przychody z tytułu wynajmu: w 2016 r. 1 772 196,66 zł, od 1 stycznia 2017 r. do 31 października 2017 r. 1 585 112, 71 zł.</w:t>
      </w:r>
    </w:p>
    <w:p w14:paraId="2A50ED4A" w14:textId="77777777" w:rsidR="00537091" w:rsidRPr="00537091" w:rsidRDefault="00537091" w:rsidP="00537091">
      <w:pPr>
        <w:suppressAutoHyphens/>
        <w:spacing w:line="276" w:lineRule="auto"/>
        <w:jc w:val="both"/>
        <w:rPr>
          <w:rFonts w:eastAsia="Calibri"/>
          <w:sz w:val="22"/>
          <w:szCs w:val="22"/>
          <w:lang w:eastAsia="ar-SA"/>
        </w:rPr>
      </w:pPr>
    </w:p>
    <w:p w14:paraId="7DABF291" w14:textId="77777777" w:rsidR="00537091" w:rsidRPr="00537091" w:rsidRDefault="00537091" w:rsidP="00537091">
      <w:pPr>
        <w:suppressAutoHyphens/>
        <w:spacing w:line="276" w:lineRule="auto"/>
        <w:jc w:val="right"/>
        <w:rPr>
          <w:rFonts w:eastAsia="Calibri"/>
          <w:sz w:val="22"/>
          <w:szCs w:val="22"/>
          <w:lang w:eastAsia="ar-SA"/>
        </w:rPr>
      </w:pPr>
      <w:r w:rsidRPr="00537091">
        <w:rPr>
          <w:sz w:val="22"/>
          <w:szCs w:val="22"/>
        </w:rPr>
        <w:t>[Dowód: akta kontroli str. 15-122, I/29]</w:t>
      </w:r>
    </w:p>
    <w:p w14:paraId="488597D7"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481EF3FD" w14:textId="77777777" w:rsidR="00537091" w:rsidRPr="00537091" w:rsidRDefault="00537091" w:rsidP="00537091">
      <w:pPr>
        <w:suppressAutoHyphens/>
        <w:spacing w:line="276" w:lineRule="auto"/>
        <w:jc w:val="both"/>
        <w:rPr>
          <w:rFonts w:eastAsia="Calibri"/>
          <w:sz w:val="22"/>
          <w:szCs w:val="22"/>
          <w:u w:val="single"/>
          <w:lang w:eastAsia="ar-SA"/>
        </w:rPr>
      </w:pPr>
      <w:r w:rsidRPr="00537091">
        <w:rPr>
          <w:rFonts w:eastAsia="Calibri"/>
          <w:sz w:val="22"/>
          <w:szCs w:val="22"/>
          <w:u w:val="single"/>
          <w:lang w:eastAsia="ar-SA"/>
        </w:rPr>
        <w:t>Roczny plan finansowy</w:t>
      </w:r>
    </w:p>
    <w:p w14:paraId="6683056D"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3A385095" w14:textId="77777777" w:rsidR="00A65BC0"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Projekt planu finansowego jest przedstawiany Radzie Naukowej. Na posiedzeniach Rada Naukowa wydaje opinie na temat projektu planu finansowego, które zatwierdza podpisem Przewodniczącego</w:t>
      </w:r>
      <w:r w:rsidRPr="00537091">
        <w:rPr>
          <w:rFonts w:eastAsia="Calibri"/>
          <w:sz w:val="22"/>
          <w:szCs w:val="22"/>
          <w:lang w:eastAsia="ar-SA"/>
        </w:rPr>
        <w:br/>
        <w:t xml:space="preserve">i Zastępcy lub Sekretarza Rady Naukowej. Po zatwierdzeniu planu przez Radę Naukową Dyrektor Instytutu nie podpisuje planu finansowego i nie zatwierdza go formalnie. Zgodnie </w:t>
      </w:r>
      <w:r w:rsidRPr="00537091">
        <w:rPr>
          <w:rFonts w:eastAsia="Calibri"/>
          <w:sz w:val="22"/>
          <w:szCs w:val="22"/>
          <w:lang w:eastAsia="ar-SA"/>
        </w:rPr>
        <w:br/>
        <w:t xml:space="preserve">z ustawą </w:t>
      </w:r>
      <w:r w:rsidRPr="00537091">
        <w:rPr>
          <w:rFonts w:eastAsia="Calibri"/>
          <w:i/>
          <w:sz w:val="22"/>
          <w:szCs w:val="22"/>
          <w:lang w:eastAsia="ar-SA"/>
        </w:rPr>
        <w:t>o instytutach badawczych</w:t>
      </w:r>
      <w:r w:rsidRPr="00537091">
        <w:rPr>
          <w:rFonts w:eastAsia="Calibri"/>
          <w:sz w:val="22"/>
          <w:szCs w:val="22"/>
          <w:lang w:eastAsia="ar-SA"/>
        </w:rPr>
        <w:t xml:space="preserve"> dyrektor Instytutu ustala plan finansowy. </w:t>
      </w:r>
    </w:p>
    <w:p w14:paraId="4B74229B" w14:textId="76686E12" w:rsidR="00537091" w:rsidRPr="00A65BC0" w:rsidRDefault="00A65BC0" w:rsidP="00537091">
      <w:pPr>
        <w:suppressAutoHyphens/>
        <w:spacing w:line="276" w:lineRule="auto"/>
        <w:jc w:val="both"/>
        <w:rPr>
          <w:rFonts w:eastAsia="Calibri"/>
          <w:sz w:val="20"/>
          <w:szCs w:val="22"/>
          <w:lang w:eastAsia="ar-SA"/>
        </w:rPr>
      </w:pPr>
      <w:r w:rsidRPr="00A65BC0">
        <w:rPr>
          <w:sz w:val="22"/>
        </w:rPr>
        <w:t xml:space="preserve">Zgodnie z art. 18 ust. 12 ustawy </w:t>
      </w:r>
      <w:r w:rsidRPr="00A65BC0">
        <w:rPr>
          <w:i/>
          <w:sz w:val="22"/>
        </w:rPr>
        <w:t xml:space="preserve">o instytutach badawczych </w:t>
      </w:r>
      <w:r>
        <w:rPr>
          <w:sz w:val="22"/>
        </w:rPr>
        <w:t>r</w:t>
      </w:r>
      <w:r w:rsidRPr="00A65BC0">
        <w:rPr>
          <w:sz w:val="22"/>
        </w:rPr>
        <w:t xml:space="preserve">oczny plan finansowy ustala dyrektor </w:t>
      </w:r>
      <w:r w:rsidRPr="00A65BC0">
        <w:rPr>
          <w:sz w:val="22"/>
          <w:szCs w:val="22"/>
        </w:rPr>
        <w:t>instytutu po zasięgnięciu opinii rady naukowej.</w:t>
      </w:r>
      <w:r w:rsidRPr="00A65BC0">
        <w:rPr>
          <w:rFonts w:eastAsia="Calibri"/>
          <w:sz w:val="22"/>
          <w:szCs w:val="22"/>
          <w:lang w:eastAsia="ar-SA"/>
        </w:rPr>
        <w:t xml:space="preserve"> Zatem z</w:t>
      </w:r>
      <w:r w:rsidR="00537091" w:rsidRPr="00A65BC0">
        <w:rPr>
          <w:rFonts w:eastAsia="Calibri"/>
          <w:sz w:val="22"/>
          <w:szCs w:val="22"/>
          <w:lang w:eastAsia="ar-SA"/>
        </w:rPr>
        <w:t xml:space="preserve"> formalnego punktu widzenia, po wydaniu przez</w:t>
      </w:r>
      <w:r w:rsidR="00537091" w:rsidRPr="00537091">
        <w:rPr>
          <w:rFonts w:eastAsia="Calibri"/>
          <w:sz w:val="22"/>
          <w:szCs w:val="22"/>
          <w:lang w:eastAsia="ar-SA"/>
        </w:rPr>
        <w:t xml:space="preserve"> Radę Naukową pozytywnej opinii</w:t>
      </w:r>
      <w:r>
        <w:rPr>
          <w:rFonts w:eastAsia="Calibri"/>
          <w:sz w:val="22"/>
          <w:szCs w:val="22"/>
          <w:lang w:eastAsia="ar-SA"/>
        </w:rPr>
        <w:t>,</w:t>
      </w:r>
      <w:r w:rsidR="00537091" w:rsidRPr="00537091">
        <w:rPr>
          <w:rFonts w:eastAsia="Calibri"/>
          <w:sz w:val="22"/>
          <w:szCs w:val="22"/>
          <w:lang w:eastAsia="ar-SA"/>
        </w:rPr>
        <w:t xml:space="preserve"> plan powinien być zatwierdzony przez Dyrektora Instytutu.</w:t>
      </w:r>
    </w:p>
    <w:p w14:paraId="41605F63"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okresie objętym kontrolą Rada Naukowa pozytywnie zaopiniowała plany finansowe i ich korekty.</w:t>
      </w:r>
    </w:p>
    <w:p w14:paraId="293832F5"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6C079A3F"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Plany finansowe uwzględniają strukturę wskazaną w art. 18 ust. 11 ustawy </w:t>
      </w:r>
      <w:r w:rsidRPr="00537091">
        <w:rPr>
          <w:rFonts w:eastAsia="Calibri"/>
          <w:i/>
          <w:sz w:val="22"/>
          <w:szCs w:val="22"/>
          <w:lang w:eastAsia="ar-SA"/>
        </w:rPr>
        <w:t>o instytutach badawczych.</w:t>
      </w:r>
    </w:p>
    <w:p w14:paraId="7AB55A65"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2016 r. plan finansowy w zakresie przychodów został wykonany na poziomie 105%, a w zakresie kosztów 90%. Plan finansowy na 2017 r. został wykonany (wg stanu na 31 października 2017 r.) na poziomie: przychody ogółem – 66%, koszty – 70%.</w:t>
      </w:r>
    </w:p>
    <w:p w14:paraId="1A59CA1B"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01AB3991"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badanym okresie nie wystąpiły przychody wskazane w art. 18 ust. 7 ustawy o </w:t>
      </w:r>
      <w:r w:rsidRPr="00537091">
        <w:rPr>
          <w:rFonts w:eastAsia="Calibri"/>
          <w:i/>
          <w:sz w:val="22"/>
          <w:szCs w:val="22"/>
          <w:lang w:eastAsia="ar-SA"/>
        </w:rPr>
        <w:t>instytutach badawczych</w:t>
      </w:r>
      <w:r w:rsidRPr="00537091">
        <w:rPr>
          <w:rFonts w:eastAsia="Calibri"/>
          <w:sz w:val="22"/>
          <w:szCs w:val="22"/>
          <w:lang w:eastAsia="ar-SA"/>
        </w:rPr>
        <w:t>.</w:t>
      </w:r>
    </w:p>
    <w:p w14:paraId="20CC154B" w14:textId="77777777" w:rsidR="00537091" w:rsidRPr="00537091" w:rsidRDefault="00537091" w:rsidP="00537091">
      <w:pPr>
        <w:suppressAutoHyphens/>
        <w:spacing w:line="276" w:lineRule="auto"/>
        <w:jc w:val="both"/>
        <w:rPr>
          <w:rFonts w:eastAsia="Calibri"/>
          <w:sz w:val="22"/>
          <w:szCs w:val="22"/>
          <w:lang w:eastAsia="ar-SA"/>
        </w:rPr>
      </w:pPr>
    </w:p>
    <w:p w14:paraId="505998C4"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Wykonanie planu finansowego przedstawia poniższa tabela.</w:t>
      </w:r>
    </w:p>
    <w:p w14:paraId="184682BA" w14:textId="77777777" w:rsidR="00537091" w:rsidRPr="00537091" w:rsidRDefault="00537091" w:rsidP="00537091">
      <w:pPr>
        <w:suppressAutoHyphens/>
        <w:spacing w:line="276" w:lineRule="auto"/>
        <w:jc w:val="both"/>
        <w:rPr>
          <w:rFonts w:eastAsia="Calibri"/>
          <w:color w:val="244061" w:themeColor="accent1" w:themeShade="80"/>
          <w:sz w:val="22"/>
          <w:szCs w:val="22"/>
          <w:u w:val="single"/>
          <w:lang w:eastAsia="ar-SA"/>
        </w:rPr>
      </w:pPr>
    </w:p>
    <w:tbl>
      <w:tblPr>
        <w:tblW w:w="10632" w:type="dxa"/>
        <w:tblInd w:w="-856" w:type="dxa"/>
        <w:tblLayout w:type="fixed"/>
        <w:tblCellMar>
          <w:left w:w="70" w:type="dxa"/>
          <w:right w:w="70" w:type="dxa"/>
        </w:tblCellMar>
        <w:tblLook w:val="04A0" w:firstRow="1" w:lastRow="0" w:firstColumn="1" w:lastColumn="0" w:noHBand="0" w:noVBand="1"/>
      </w:tblPr>
      <w:tblGrid>
        <w:gridCol w:w="567"/>
        <w:gridCol w:w="2552"/>
        <w:gridCol w:w="1134"/>
        <w:gridCol w:w="1276"/>
        <w:gridCol w:w="1276"/>
        <w:gridCol w:w="1134"/>
        <w:gridCol w:w="1417"/>
        <w:gridCol w:w="1276"/>
      </w:tblGrid>
      <w:tr w:rsidR="00537091" w:rsidRPr="00537091" w14:paraId="3C6526C6" w14:textId="77777777" w:rsidTr="00E8241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E625" w14:textId="77777777" w:rsidR="00537091" w:rsidRPr="00537091" w:rsidRDefault="00537091" w:rsidP="00537091">
            <w:pPr>
              <w:jc w:val="cente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1DB70BB6" w14:textId="77777777" w:rsidR="00537091" w:rsidRPr="00537091" w:rsidRDefault="00537091" w:rsidP="00537091">
            <w:pPr>
              <w:jc w:val="center"/>
              <w:rPr>
                <w:color w:val="000000"/>
                <w:sz w:val="22"/>
                <w:szCs w:val="22"/>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48F8AC" w14:textId="77777777" w:rsidR="00537091" w:rsidRPr="00537091" w:rsidRDefault="00537091" w:rsidP="00537091">
            <w:pPr>
              <w:jc w:val="center"/>
              <w:rPr>
                <w:color w:val="000000"/>
                <w:sz w:val="22"/>
                <w:szCs w:val="22"/>
              </w:rPr>
            </w:pPr>
            <w:r w:rsidRPr="00537091">
              <w:rPr>
                <w:color w:val="000000"/>
                <w:sz w:val="22"/>
                <w:szCs w:val="22"/>
              </w:rPr>
              <w:t>Plan finansowy i jego wykonanie 2016 rok</w:t>
            </w:r>
          </w:p>
        </w:tc>
        <w:tc>
          <w:tcPr>
            <w:tcW w:w="3827" w:type="dxa"/>
            <w:gridSpan w:val="3"/>
            <w:tcBorders>
              <w:top w:val="single" w:sz="4" w:space="0" w:color="auto"/>
              <w:left w:val="single" w:sz="4" w:space="0" w:color="auto"/>
              <w:bottom w:val="single" w:sz="4" w:space="0" w:color="auto"/>
              <w:right w:val="single" w:sz="4" w:space="0" w:color="auto"/>
            </w:tcBorders>
          </w:tcPr>
          <w:p w14:paraId="147890C4" w14:textId="77777777" w:rsidR="00537091" w:rsidRPr="00537091" w:rsidRDefault="00537091" w:rsidP="00537091">
            <w:pPr>
              <w:jc w:val="center"/>
              <w:rPr>
                <w:color w:val="000000"/>
                <w:sz w:val="22"/>
                <w:szCs w:val="22"/>
              </w:rPr>
            </w:pPr>
            <w:r w:rsidRPr="00537091">
              <w:rPr>
                <w:color w:val="000000"/>
                <w:sz w:val="22"/>
                <w:szCs w:val="22"/>
              </w:rPr>
              <w:t xml:space="preserve">Plan finansowy i jego wykonanie </w:t>
            </w:r>
          </w:p>
          <w:p w14:paraId="70565E1B" w14:textId="77777777" w:rsidR="00537091" w:rsidRPr="00537091" w:rsidRDefault="00537091" w:rsidP="00537091">
            <w:pPr>
              <w:jc w:val="center"/>
              <w:rPr>
                <w:color w:val="000000"/>
                <w:sz w:val="22"/>
                <w:szCs w:val="22"/>
              </w:rPr>
            </w:pPr>
            <w:r w:rsidRPr="00537091">
              <w:rPr>
                <w:color w:val="000000"/>
                <w:sz w:val="22"/>
                <w:szCs w:val="22"/>
              </w:rPr>
              <w:t>2017 rok</w:t>
            </w:r>
          </w:p>
        </w:tc>
      </w:tr>
      <w:tr w:rsidR="00537091" w:rsidRPr="00537091" w14:paraId="6842493D" w14:textId="77777777" w:rsidTr="00E82414">
        <w:trPr>
          <w:trHeight w:val="5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8D423D" w14:textId="77777777" w:rsidR="00537091" w:rsidRPr="00537091" w:rsidRDefault="00537091" w:rsidP="00537091">
            <w:pPr>
              <w:rPr>
                <w:color w:val="000000"/>
                <w:sz w:val="22"/>
                <w:szCs w:val="22"/>
              </w:rPr>
            </w:pPr>
            <w:r w:rsidRPr="00537091">
              <w:rPr>
                <w:color w:val="000000"/>
                <w:sz w:val="22"/>
                <w:szCs w:val="22"/>
              </w:rPr>
              <w:t>L.p.</w:t>
            </w:r>
          </w:p>
        </w:tc>
        <w:tc>
          <w:tcPr>
            <w:tcW w:w="2552" w:type="dxa"/>
            <w:tcBorders>
              <w:top w:val="nil"/>
              <w:left w:val="nil"/>
              <w:bottom w:val="single" w:sz="4" w:space="0" w:color="auto"/>
              <w:right w:val="single" w:sz="4" w:space="0" w:color="auto"/>
            </w:tcBorders>
            <w:shd w:val="clear" w:color="auto" w:fill="auto"/>
            <w:noWrap/>
            <w:vAlign w:val="bottom"/>
            <w:hideMark/>
          </w:tcPr>
          <w:p w14:paraId="3932DC80" w14:textId="77777777" w:rsidR="00537091" w:rsidRPr="00537091" w:rsidRDefault="00537091" w:rsidP="00537091">
            <w:pPr>
              <w:rPr>
                <w:color w:val="000000"/>
                <w:sz w:val="22"/>
                <w:szCs w:val="22"/>
              </w:rPr>
            </w:pPr>
            <w:r w:rsidRPr="00537091">
              <w:rPr>
                <w:color w:val="000000"/>
                <w:sz w:val="22"/>
                <w:szCs w:val="22"/>
              </w:rPr>
              <w:t>Wyszczególnienie</w:t>
            </w:r>
          </w:p>
        </w:tc>
        <w:tc>
          <w:tcPr>
            <w:tcW w:w="1134" w:type="dxa"/>
            <w:tcBorders>
              <w:top w:val="nil"/>
              <w:left w:val="nil"/>
              <w:bottom w:val="single" w:sz="4" w:space="0" w:color="auto"/>
              <w:right w:val="single" w:sz="4" w:space="0" w:color="auto"/>
            </w:tcBorders>
            <w:shd w:val="clear" w:color="auto" w:fill="auto"/>
            <w:noWrap/>
            <w:vAlign w:val="center"/>
            <w:hideMark/>
          </w:tcPr>
          <w:p w14:paraId="6F41F922" w14:textId="77777777" w:rsidR="00537091" w:rsidRPr="00537091" w:rsidRDefault="00537091" w:rsidP="00537091">
            <w:pPr>
              <w:rPr>
                <w:color w:val="000000"/>
                <w:sz w:val="22"/>
                <w:szCs w:val="22"/>
              </w:rPr>
            </w:pPr>
            <w:r w:rsidRPr="00537091">
              <w:rPr>
                <w:color w:val="000000"/>
                <w:sz w:val="22"/>
                <w:szCs w:val="22"/>
              </w:rPr>
              <w:t>Plan na 2016 rok (w tys. zł)</w:t>
            </w:r>
          </w:p>
        </w:tc>
        <w:tc>
          <w:tcPr>
            <w:tcW w:w="1276" w:type="dxa"/>
            <w:tcBorders>
              <w:top w:val="nil"/>
              <w:left w:val="nil"/>
              <w:bottom w:val="single" w:sz="4" w:space="0" w:color="auto"/>
              <w:right w:val="single" w:sz="4" w:space="0" w:color="auto"/>
            </w:tcBorders>
            <w:shd w:val="clear" w:color="auto" w:fill="auto"/>
            <w:noWrap/>
            <w:vAlign w:val="center"/>
            <w:hideMark/>
          </w:tcPr>
          <w:p w14:paraId="50FF7700" w14:textId="77777777" w:rsidR="00537091" w:rsidRPr="00537091" w:rsidRDefault="00537091" w:rsidP="00537091">
            <w:pPr>
              <w:jc w:val="center"/>
              <w:rPr>
                <w:color w:val="000000"/>
                <w:sz w:val="22"/>
                <w:szCs w:val="22"/>
              </w:rPr>
            </w:pPr>
            <w:r w:rsidRPr="00537091">
              <w:rPr>
                <w:color w:val="000000"/>
                <w:sz w:val="22"/>
                <w:szCs w:val="22"/>
              </w:rPr>
              <w:t>Wykonanie planu  2016 rok</w:t>
            </w:r>
          </w:p>
          <w:p w14:paraId="73851955" w14:textId="77777777" w:rsidR="00537091" w:rsidRPr="00537091" w:rsidRDefault="00537091" w:rsidP="00537091">
            <w:pPr>
              <w:jc w:val="center"/>
              <w:rPr>
                <w:color w:val="000000"/>
                <w:sz w:val="22"/>
                <w:szCs w:val="22"/>
              </w:rPr>
            </w:pPr>
            <w:r w:rsidRPr="00537091">
              <w:rPr>
                <w:color w:val="000000"/>
                <w:sz w:val="22"/>
                <w:szCs w:val="22"/>
              </w:rPr>
              <w:t>(w tys. zł)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29C604" w14:textId="77777777" w:rsidR="00537091" w:rsidRPr="00537091" w:rsidRDefault="00537091" w:rsidP="00537091">
            <w:pPr>
              <w:jc w:val="center"/>
              <w:rPr>
                <w:color w:val="000000"/>
                <w:sz w:val="22"/>
                <w:szCs w:val="22"/>
              </w:rPr>
            </w:pPr>
            <w:r w:rsidRPr="00537091">
              <w:rPr>
                <w:color w:val="000000"/>
                <w:sz w:val="22"/>
                <w:szCs w:val="22"/>
              </w:rPr>
              <w:t>% wykonania planu - wykonanie/plan</w:t>
            </w:r>
          </w:p>
        </w:tc>
        <w:tc>
          <w:tcPr>
            <w:tcW w:w="1134" w:type="dxa"/>
            <w:tcBorders>
              <w:top w:val="single" w:sz="4" w:space="0" w:color="auto"/>
              <w:left w:val="nil"/>
              <w:bottom w:val="single" w:sz="4" w:space="0" w:color="auto"/>
              <w:right w:val="single" w:sz="4" w:space="0" w:color="auto"/>
            </w:tcBorders>
            <w:vAlign w:val="center"/>
          </w:tcPr>
          <w:p w14:paraId="619E7645" w14:textId="77777777" w:rsidR="00537091" w:rsidRPr="00537091" w:rsidRDefault="00537091" w:rsidP="00537091">
            <w:pPr>
              <w:rPr>
                <w:color w:val="000000"/>
                <w:sz w:val="22"/>
                <w:szCs w:val="22"/>
              </w:rPr>
            </w:pPr>
            <w:r w:rsidRPr="00537091">
              <w:rPr>
                <w:color w:val="000000"/>
                <w:sz w:val="22"/>
                <w:szCs w:val="22"/>
              </w:rPr>
              <w:t xml:space="preserve">Plan na 2017 rok </w:t>
            </w:r>
          </w:p>
          <w:p w14:paraId="172C27B6" w14:textId="77777777" w:rsidR="00537091" w:rsidRPr="00537091" w:rsidRDefault="00537091" w:rsidP="00537091">
            <w:pPr>
              <w:rPr>
                <w:color w:val="000000"/>
                <w:sz w:val="22"/>
                <w:szCs w:val="22"/>
              </w:rPr>
            </w:pPr>
            <w:r w:rsidRPr="00537091">
              <w:rPr>
                <w:color w:val="000000"/>
                <w:sz w:val="22"/>
                <w:szCs w:val="22"/>
              </w:rPr>
              <w:t>(w tys. zł)</w:t>
            </w:r>
          </w:p>
        </w:tc>
        <w:tc>
          <w:tcPr>
            <w:tcW w:w="1417" w:type="dxa"/>
            <w:tcBorders>
              <w:top w:val="single" w:sz="4" w:space="0" w:color="auto"/>
              <w:left w:val="nil"/>
              <w:bottom w:val="single" w:sz="4" w:space="0" w:color="auto"/>
              <w:right w:val="single" w:sz="4" w:space="0" w:color="auto"/>
            </w:tcBorders>
            <w:vAlign w:val="center"/>
          </w:tcPr>
          <w:p w14:paraId="13FC2126" w14:textId="77777777" w:rsidR="00537091" w:rsidRPr="00537091" w:rsidRDefault="00537091" w:rsidP="00537091">
            <w:pPr>
              <w:jc w:val="center"/>
              <w:rPr>
                <w:color w:val="000000"/>
                <w:sz w:val="22"/>
                <w:szCs w:val="22"/>
              </w:rPr>
            </w:pPr>
            <w:r w:rsidRPr="00537091">
              <w:rPr>
                <w:color w:val="000000"/>
                <w:sz w:val="22"/>
                <w:szCs w:val="22"/>
              </w:rPr>
              <w:t>Wykonanie planu  na 31.10.2017 r.</w:t>
            </w:r>
          </w:p>
          <w:p w14:paraId="4A9072D7" w14:textId="77777777" w:rsidR="00537091" w:rsidRPr="00537091" w:rsidRDefault="00537091" w:rsidP="00537091">
            <w:pPr>
              <w:jc w:val="center"/>
              <w:rPr>
                <w:color w:val="000000"/>
                <w:sz w:val="22"/>
                <w:szCs w:val="22"/>
              </w:rPr>
            </w:pPr>
            <w:r w:rsidRPr="00537091">
              <w:rPr>
                <w:color w:val="000000"/>
                <w:sz w:val="22"/>
                <w:szCs w:val="22"/>
              </w:rPr>
              <w:t>(w tys. zł)</w:t>
            </w:r>
          </w:p>
        </w:tc>
        <w:tc>
          <w:tcPr>
            <w:tcW w:w="1276" w:type="dxa"/>
            <w:tcBorders>
              <w:top w:val="single" w:sz="4" w:space="0" w:color="auto"/>
              <w:left w:val="nil"/>
              <w:bottom w:val="single" w:sz="4" w:space="0" w:color="auto"/>
              <w:right w:val="single" w:sz="4" w:space="0" w:color="auto"/>
            </w:tcBorders>
            <w:vAlign w:val="center"/>
          </w:tcPr>
          <w:p w14:paraId="22927940" w14:textId="77777777" w:rsidR="00537091" w:rsidRPr="00537091" w:rsidRDefault="00537091" w:rsidP="00537091">
            <w:pPr>
              <w:jc w:val="center"/>
              <w:rPr>
                <w:color w:val="000000"/>
                <w:sz w:val="22"/>
                <w:szCs w:val="22"/>
              </w:rPr>
            </w:pPr>
            <w:r w:rsidRPr="00537091">
              <w:rPr>
                <w:color w:val="000000"/>
                <w:sz w:val="22"/>
                <w:szCs w:val="22"/>
              </w:rPr>
              <w:t>% wykonania planu - wykonanie/ plan</w:t>
            </w:r>
          </w:p>
        </w:tc>
      </w:tr>
      <w:tr w:rsidR="00537091" w:rsidRPr="00537091" w14:paraId="57565DFE" w14:textId="77777777" w:rsidTr="00E824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00A3D1" w14:textId="77777777" w:rsidR="00537091" w:rsidRPr="00537091" w:rsidRDefault="00537091" w:rsidP="00537091">
            <w:pPr>
              <w:rPr>
                <w:color w:val="000000"/>
                <w:sz w:val="22"/>
                <w:szCs w:val="22"/>
              </w:rPr>
            </w:pPr>
            <w:r w:rsidRPr="00537091">
              <w:rPr>
                <w:color w:val="000000"/>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14:paraId="7D997006" w14:textId="77777777" w:rsidR="00537091" w:rsidRPr="00537091" w:rsidRDefault="00537091" w:rsidP="00537091">
            <w:pPr>
              <w:rPr>
                <w:color w:val="000000"/>
                <w:sz w:val="22"/>
                <w:szCs w:val="22"/>
              </w:rPr>
            </w:pPr>
            <w:r w:rsidRPr="00537091">
              <w:rPr>
                <w:color w:val="000000"/>
                <w:sz w:val="22"/>
                <w:szCs w:val="22"/>
              </w:rPr>
              <w:t>Przychody ogółem</w:t>
            </w:r>
          </w:p>
        </w:tc>
        <w:tc>
          <w:tcPr>
            <w:tcW w:w="1134" w:type="dxa"/>
            <w:tcBorders>
              <w:top w:val="nil"/>
              <w:left w:val="nil"/>
              <w:bottom w:val="single" w:sz="4" w:space="0" w:color="auto"/>
              <w:right w:val="single" w:sz="4" w:space="0" w:color="auto"/>
            </w:tcBorders>
            <w:shd w:val="clear" w:color="auto" w:fill="auto"/>
            <w:noWrap/>
            <w:vAlign w:val="bottom"/>
            <w:hideMark/>
          </w:tcPr>
          <w:p w14:paraId="026B93FD" w14:textId="77777777" w:rsidR="00537091" w:rsidRPr="00537091" w:rsidRDefault="00537091" w:rsidP="00537091">
            <w:pPr>
              <w:jc w:val="right"/>
              <w:rPr>
                <w:color w:val="000000"/>
                <w:sz w:val="22"/>
                <w:szCs w:val="22"/>
              </w:rPr>
            </w:pPr>
            <w:r w:rsidRPr="00537091">
              <w:rPr>
                <w:color w:val="000000"/>
                <w:sz w:val="22"/>
                <w:szCs w:val="22"/>
              </w:rPr>
              <w:t>47 251</w:t>
            </w:r>
          </w:p>
        </w:tc>
        <w:tc>
          <w:tcPr>
            <w:tcW w:w="1276" w:type="dxa"/>
            <w:tcBorders>
              <w:top w:val="nil"/>
              <w:left w:val="nil"/>
              <w:bottom w:val="single" w:sz="4" w:space="0" w:color="auto"/>
              <w:right w:val="single" w:sz="4" w:space="0" w:color="auto"/>
            </w:tcBorders>
            <w:shd w:val="clear" w:color="auto" w:fill="auto"/>
            <w:noWrap/>
            <w:vAlign w:val="bottom"/>
            <w:hideMark/>
          </w:tcPr>
          <w:p w14:paraId="7419037C" w14:textId="77777777" w:rsidR="00537091" w:rsidRPr="00537091" w:rsidRDefault="00537091" w:rsidP="00537091">
            <w:pPr>
              <w:jc w:val="right"/>
              <w:rPr>
                <w:color w:val="000000"/>
                <w:sz w:val="22"/>
                <w:szCs w:val="22"/>
              </w:rPr>
            </w:pPr>
            <w:r w:rsidRPr="00537091">
              <w:rPr>
                <w:color w:val="000000"/>
                <w:sz w:val="22"/>
                <w:szCs w:val="22"/>
              </w:rPr>
              <w:t>49 692</w:t>
            </w:r>
          </w:p>
        </w:tc>
        <w:tc>
          <w:tcPr>
            <w:tcW w:w="1276" w:type="dxa"/>
            <w:tcBorders>
              <w:top w:val="nil"/>
              <w:left w:val="nil"/>
              <w:bottom w:val="single" w:sz="4" w:space="0" w:color="auto"/>
              <w:right w:val="single" w:sz="4" w:space="0" w:color="auto"/>
            </w:tcBorders>
            <w:shd w:val="clear" w:color="auto" w:fill="auto"/>
            <w:noWrap/>
            <w:vAlign w:val="bottom"/>
            <w:hideMark/>
          </w:tcPr>
          <w:p w14:paraId="7EA79D30" w14:textId="77777777" w:rsidR="00537091" w:rsidRPr="00537091" w:rsidRDefault="00537091" w:rsidP="00537091">
            <w:pPr>
              <w:jc w:val="right"/>
              <w:rPr>
                <w:color w:val="000000"/>
                <w:sz w:val="22"/>
                <w:szCs w:val="22"/>
              </w:rPr>
            </w:pPr>
            <w:r w:rsidRPr="00537091">
              <w:rPr>
                <w:color w:val="000000"/>
                <w:sz w:val="22"/>
                <w:szCs w:val="22"/>
              </w:rPr>
              <w:t>105,17%</w:t>
            </w:r>
          </w:p>
        </w:tc>
        <w:tc>
          <w:tcPr>
            <w:tcW w:w="1134" w:type="dxa"/>
            <w:tcBorders>
              <w:top w:val="nil"/>
              <w:left w:val="nil"/>
              <w:bottom w:val="single" w:sz="4" w:space="0" w:color="auto"/>
              <w:right w:val="single" w:sz="4" w:space="0" w:color="auto"/>
            </w:tcBorders>
            <w:vAlign w:val="bottom"/>
          </w:tcPr>
          <w:p w14:paraId="7F4635FE" w14:textId="77777777" w:rsidR="00537091" w:rsidRPr="00537091" w:rsidRDefault="00537091" w:rsidP="00537091">
            <w:pPr>
              <w:jc w:val="right"/>
              <w:rPr>
                <w:color w:val="000000"/>
                <w:sz w:val="22"/>
                <w:szCs w:val="22"/>
              </w:rPr>
            </w:pPr>
            <w:r w:rsidRPr="00537091">
              <w:rPr>
                <w:color w:val="000000"/>
                <w:sz w:val="22"/>
                <w:szCs w:val="22"/>
              </w:rPr>
              <w:t>57 752,00</w:t>
            </w:r>
          </w:p>
        </w:tc>
        <w:tc>
          <w:tcPr>
            <w:tcW w:w="1417" w:type="dxa"/>
            <w:tcBorders>
              <w:top w:val="nil"/>
              <w:left w:val="nil"/>
              <w:bottom w:val="single" w:sz="4" w:space="0" w:color="auto"/>
              <w:right w:val="single" w:sz="4" w:space="0" w:color="auto"/>
            </w:tcBorders>
            <w:vAlign w:val="bottom"/>
          </w:tcPr>
          <w:p w14:paraId="43923F58" w14:textId="77777777" w:rsidR="00537091" w:rsidRPr="00537091" w:rsidRDefault="00537091" w:rsidP="00537091">
            <w:pPr>
              <w:jc w:val="center"/>
              <w:rPr>
                <w:color w:val="000000"/>
                <w:sz w:val="22"/>
                <w:szCs w:val="22"/>
              </w:rPr>
            </w:pPr>
            <w:r w:rsidRPr="00537091">
              <w:rPr>
                <w:color w:val="000000"/>
                <w:sz w:val="22"/>
                <w:szCs w:val="22"/>
              </w:rPr>
              <w:t>38 343,00</w:t>
            </w:r>
          </w:p>
        </w:tc>
        <w:tc>
          <w:tcPr>
            <w:tcW w:w="1276" w:type="dxa"/>
            <w:tcBorders>
              <w:top w:val="nil"/>
              <w:left w:val="nil"/>
              <w:bottom w:val="single" w:sz="4" w:space="0" w:color="auto"/>
              <w:right w:val="single" w:sz="4" w:space="0" w:color="auto"/>
            </w:tcBorders>
            <w:vAlign w:val="bottom"/>
          </w:tcPr>
          <w:p w14:paraId="5C94E65D" w14:textId="77777777" w:rsidR="00537091" w:rsidRPr="00537091" w:rsidRDefault="00537091" w:rsidP="00537091">
            <w:pPr>
              <w:jc w:val="right"/>
              <w:rPr>
                <w:color w:val="000000"/>
                <w:sz w:val="22"/>
                <w:szCs w:val="22"/>
              </w:rPr>
            </w:pPr>
            <w:r w:rsidRPr="00537091">
              <w:rPr>
                <w:color w:val="000000"/>
                <w:sz w:val="22"/>
                <w:szCs w:val="22"/>
              </w:rPr>
              <w:t>66,39%</w:t>
            </w:r>
          </w:p>
        </w:tc>
      </w:tr>
      <w:tr w:rsidR="00537091" w:rsidRPr="00537091" w14:paraId="1B290237" w14:textId="77777777" w:rsidTr="00E824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60BBCE" w14:textId="77777777" w:rsidR="00537091" w:rsidRPr="00537091" w:rsidRDefault="00537091" w:rsidP="00537091">
            <w:pPr>
              <w:rPr>
                <w:color w:val="000000"/>
                <w:sz w:val="22"/>
                <w:szCs w:val="22"/>
              </w:rPr>
            </w:pPr>
            <w:r w:rsidRPr="00537091">
              <w:rPr>
                <w:color w:val="000000"/>
                <w:sz w:val="22"/>
                <w:szCs w:val="22"/>
              </w:rPr>
              <w:t>I</w:t>
            </w:r>
          </w:p>
        </w:tc>
        <w:tc>
          <w:tcPr>
            <w:tcW w:w="2552" w:type="dxa"/>
            <w:tcBorders>
              <w:top w:val="nil"/>
              <w:left w:val="nil"/>
              <w:bottom w:val="single" w:sz="4" w:space="0" w:color="auto"/>
              <w:right w:val="single" w:sz="4" w:space="0" w:color="auto"/>
            </w:tcBorders>
            <w:shd w:val="clear" w:color="auto" w:fill="auto"/>
            <w:noWrap/>
            <w:vAlign w:val="bottom"/>
            <w:hideMark/>
          </w:tcPr>
          <w:p w14:paraId="4511A235" w14:textId="77777777" w:rsidR="00537091" w:rsidRPr="00537091" w:rsidRDefault="00537091" w:rsidP="00537091">
            <w:pPr>
              <w:rPr>
                <w:color w:val="000000"/>
                <w:sz w:val="22"/>
                <w:szCs w:val="22"/>
              </w:rPr>
            </w:pPr>
            <w:r w:rsidRPr="00537091">
              <w:rPr>
                <w:color w:val="000000"/>
                <w:sz w:val="22"/>
                <w:szCs w:val="22"/>
              </w:rPr>
              <w:t>Przychody własne</w:t>
            </w:r>
          </w:p>
        </w:tc>
        <w:tc>
          <w:tcPr>
            <w:tcW w:w="1134" w:type="dxa"/>
            <w:tcBorders>
              <w:top w:val="nil"/>
              <w:left w:val="nil"/>
              <w:bottom w:val="single" w:sz="4" w:space="0" w:color="auto"/>
              <w:right w:val="single" w:sz="4" w:space="0" w:color="auto"/>
            </w:tcBorders>
            <w:shd w:val="clear" w:color="auto" w:fill="auto"/>
            <w:noWrap/>
            <w:vAlign w:val="bottom"/>
            <w:hideMark/>
          </w:tcPr>
          <w:p w14:paraId="508892F6" w14:textId="77777777" w:rsidR="00537091" w:rsidRPr="00537091" w:rsidRDefault="00537091" w:rsidP="00537091">
            <w:pPr>
              <w:jc w:val="right"/>
              <w:rPr>
                <w:color w:val="000000"/>
                <w:sz w:val="22"/>
                <w:szCs w:val="22"/>
              </w:rPr>
            </w:pPr>
            <w:r w:rsidRPr="00537091">
              <w:rPr>
                <w:color w:val="000000"/>
                <w:sz w:val="22"/>
                <w:szCs w:val="22"/>
              </w:rPr>
              <w:t>37 736</w:t>
            </w:r>
          </w:p>
        </w:tc>
        <w:tc>
          <w:tcPr>
            <w:tcW w:w="1276" w:type="dxa"/>
            <w:tcBorders>
              <w:top w:val="nil"/>
              <w:left w:val="nil"/>
              <w:bottom w:val="single" w:sz="4" w:space="0" w:color="auto"/>
              <w:right w:val="single" w:sz="4" w:space="0" w:color="auto"/>
            </w:tcBorders>
            <w:shd w:val="clear" w:color="auto" w:fill="auto"/>
            <w:noWrap/>
            <w:vAlign w:val="bottom"/>
            <w:hideMark/>
          </w:tcPr>
          <w:p w14:paraId="227ABAB1" w14:textId="77777777" w:rsidR="00537091" w:rsidRPr="00537091" w:rsidRDefault="00537091" w:rsidP="00537091">
            <w:pPr>
              <w:jc w:val="right"/>
              <w:rPr>
                <w:color w:val="000000"/>
                <w:sz w:val="22"/>
                <w:szCs w:val="22"/>
              </w:rPr>
            </w:pPr>
            <w:r w:rsidRPr="00537091">
              <w:rPr>
                <w:color w:val="000000"/>
                <w:sz w:val="22"/>
                <w:szCs w:val="22"/>
              </w:rPr>
              <w:t>40 804</w:t>
            </w:r>
          </w:p>
        </w:tc>
        <w:tc>
          <w:tcPr>
            <w:tcW w:w="1276" w:type="dxa"/>
            <w:tcBorders>
              <w:top w:val="nil"/>
              <w:left w:val="nil"/>
              <w:bottom w:val="single" w:sz="4" w:space="0" w:color="auto"/>
              <w:right w:val="single" w:sz="4" w:space="0" w:color="auto"/>
            </w:tcBorders>
            <w:shd w:val="clear" w:color="auto" w:fill="auto"/>
            <w:noWrap/>
            <w:vAlign w:val="bottom"/>
            <w:hideMark/>
          </w:tcPr>
          <w:p w14:paraId="5958CB2D" w14:textId="77777777" w:rsidR="00537091" w:rsidRPr="00537091" w:rsidRDefault="00537091" w:rsidP="00537091">
            <w:pPr>
              <w:jc w:val="right"/>
              <w:rPr>
                <w:color w:val="000000"/>
                <w:sz w:val="22"/>
                <w:szCs w:val="22"/>
              </w:rPr>
            </w:pPr>
            <w:r w:rsidRPr="00537091">
              <w:rPr>
                <w:color w:val="000000"/>
                <w:sz w:val="22"/>
                <w:szCs w:val="22"/>
              </w:rPr>
              <w:t>108,13%</w:t>
            </w:r>
          </w:p>
        </w:tc>
        <w:tc>
          <w:tcPr>
            <w:tcW w:w="1134" w:type="dxa"/>
            <w:tcBorders>
              <w:top w:val="nil"/>
              <w:left w:val="nil"/>
              <w:bottom w:val="single" w:sz="4" w:space="0" w:color="auto"/>
              <w:right w:val="single" w:sz="4" w:space="0" w:color="auto"/>
            </w:tcBorders>
            <w:vAlign w:val="bottom"/>
          </w:tcPr>
          <w:p w14:paraId="3E776400" w14:textId="77777777" w:rsidR="00537091" w:rsidRPr="00537091" w:rsidRDefault="00537091" w:rsidP="00537091">
            <w:pPr>
              <w:jc w:val="right"/>
              <w:rPr>
                <w:color w:val="000000"/>
                <w:sz w:val="22"/>
                <w:szCs w:val="22"/>
              </w:rPr>
            </w:pPr>
            <w:r w:rsidRPr="00537091">
              <w:rPr>
                <w:color w:val="000000"/>
                <w:sz w:val="22"/>
                <w:szCs w:val="22"/>
              </w:rPr>
              <w:t>47 158,00</w:t>
            </w:r>
          </w:p>
        </w:tc>
        <w:tc>
          <w:tcPr>
            <w:tcW w:w="1417" w:type="dxa"/>
            <w:tcBorders>
              <w:top w:val="nil"/>
              <w:left w:val="nil"/>
              <w:bottom w:val="single" w:sz="4" w:space="0" w:color="auto"/>
              <w:right w:val="single" w:sz="4" w:space="0" w:color="auto"/>
            </w:tcBorders>
            <w:vAlign w:val="bottom"/>
          </w:tcPr>
          <w:p w14:paraId="05442800" w14:textId="77777777" w:rsidR="00537091" w:rsidRPr="00537091" w:rsidRDefault="00537091" w:rsidP="00537091">
            <w:pPr>
              <w:jc w:val="right"/>
              <w:rPr>
                <w:color w:val="000000"/>
                <w:sz w:val="22"/>
                <w:szCs w:val="22"/>
              </w:rPr>
            </w:pPr>
            <w:r w:rsidRPr="00537091">
              <w:rPr>
                <w:color w:val="000000"/>
                <w:sz w:val="22"/>
                <w:szCs w:val="22"/>
              </w:rPr>
              <w:t>31 398,00</w:t>
            </w:r>
          </w:p>
        </w:tc>
        <w:tc>
          <w:tcPr>
            <w:tcW w:w="1276" w:type="dxa"/>
            <w:tcBorders>
              <w:top w:val="nil"/>
              <w:left w:val="nil"/>
              <w:bottom w:val="single" w:sz="4" w:space="0" w:color="auto"/>
              <w:right w:val="single" w:sz="4" w:space="0" w:color="auto"/>
            </w:tcBorders>
            <w:vAlign w:val="bottom"/>
          </w:tcPr>
          <w:p w14:paraId="22BF2CDE" w14:textId="77777777" w:rsidR="00537091" w:rsidRPr="00537091" w:rsidRDefault="00537091" w:rsidP="00537091">
            <w:pPr>
              <w:jc w:val="right"/>
              <w:rPr>
                <w:color w:val="000000"/>
                <w:sz w:val="22"/>
                <w:szCs w:val="22"/>
              </w:rPr>
            </w:pPr>
            <w:r w:rsidRPr="00537091">
              <w:rPr>
                <w:color w:val="000000"/>
                <w:sz w:val="22"/>
                <w:szCs w:val="22"/>
              </w:rPr>
              <w:t>66,58%</w:t>
            </w:r>
          </w:p>
        </w:tc>
      </w:tr>
      <w:tr w:rsidR="00537091" w:rsidRPr="00537091" w14:paraId="537B890C" w14:textId="77777777" w:rsidTr="00E824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46A8FD" w14:textId="77777777" w:rsidR="00537091" w:rsidRPr="00537091" w:rsidRDefault="00537091" w:rsidP="00537091">
            <w:pPr>
              <w:rPr>
                <w:color w:val="000000"/>
                <w:sz w:val="22"/>
                <w:szCs w:val="22"/>
              </w:rPr>
            </w:pPr>
            <w:r w:rsidRPr="00537091">
              <w:rPr>
                <w:color w:val="000000"/>
                <w:sz w:val="22"/>
                <w:szCs w:val="22"/>
              </w:rPr>
              <w:t>II</w:t>
            </w:r>
          </w:p>
        </w:tc>
        <w:tc>
          <w:tcPr>
            <w:tcW w:w="2552" w:type="dxa"/>
            <w:tcBorders>
              <w:top w:val="nil"/>
              <w:left w:val="nil"/>
              <w:bottom w:val="single" w:sz="4" w:space="0" w:color="auto"/>
              <w:right w:val="single" w:sz="4" w:space="0" w:color="auto"/>
            </w:tcBorders>
            <w:shd w:val="clear" w:color="auto" w:fill="auto"/>
            <w:noWrap/>
            <w:vAlign w:val="bottom"/>
            <w:hideMark/>
          </w:tcPr>
          <w:p w14:paraId="24CD9D72" w14:textId="77777777" w:rsidR="00537091" w:rsidRPr="00537091" w:rsidRDefault="00537091" w:rsidP="00537091">
            <w:pPr>
              <w:rPr>
                <w:color w:val="000000"/>
                <w:sz w:val="22"/>
                <w:szCs w:val="22"/>
              </w:rPr>
            </w:pPr>
            <w:r w:rsidRPr="00537091">
              <w:rPr>
                <w:color w:val="000000"/>
                <w:sz w:val="22"/>
                <w:szCs w:val="22"/>
              </w:rPr>
              <w:t>Dotacje z budżetu państwa</w:t>
            </w:r>
          </w:p>
        </w:tc>
        <w:tc>
          <w:tcPr>
            <w:tcW w:w="1134" w:type="dxa"/>
            <w:tcBorders>
              <w:top w:val="nil"/>
              <w:left w:val="nil"/>
              <w:bottom w:val="single" w:sz="4" w:space="0" w:color="auto"/>
              <w:right w:val="single" w:sz="4" w:space="0" w:color="auto"/>
            </w:tcBorders>
            <w:shd w:val="clear" w:color="auto" w:fill="auto"/>
            <w:noWrap/>
            <w:vAlign w:val="bottom"/>
            <w:hideMark/>
          </w:tcPr>
          <w:p w14:paraId="7F1DE657" w14:textId="77777777" w:rsidR="00537091" w:rsidRPr="00537091" w:rsidRDefault="00537091" w:rsidP="00537091">
            <w:pPr>
              <w:jc w:val="right"/>
              <w:rPr>
                <w:color w:val="000000"/>
                <w:sz w:val="22"/>
                <w:szCs w:val="22"/>
              </w:rPr>
            </w:pPr>
            <w:r w:rsidRPr="00537091">
              <w:rPr>
                <w:color w:val="000000"/>
                <w:sz w:val="22"/>
                <w:szCs w:val="22"/>
              </w:rPr>
              <w:t>5 604</w:t>
            </w:r>
          </w:p>
        </w:tc>
        <w:tc>
          <w:tcPr>
            <w:tcW w:w="1276" w:type="dxa"/>
            <w:tcBorders>
              <w:top w:val="nil"/>
              <w:left w:val="nil"/>
              <w:bottom w:val="single" w:sz="4" w:space="0" w:color="auto"/>
              <w:right w:val="single" w:sz="4" w:space="0" w:color="auto"/>
            </w:tcBorders>
            <w:shd w:val="clear" w:color="auto" w:fill="auto"/>
            <w:noWrap/>
            <w:vAlign w:val="bottom"/>
            <w:hideMark/>
          </w:tcPr>
          <w:p w14:paraId="391AA632" w14:textId="77777777" w:rsidR="00537091" w:rsidRPr="00537091" w:rsidRDefault="00537091" w:rsidP="00537091">
            <w:pPr>
              <w:jc w:val="right"/>
              <w:rPr>
                <w:color w:val="000000"/>
                <w:sz w:val="22"/>
                <w:szCs w:val="22"/>
              </w:rPr>
            </w:pPr>
            <w:r w:rsidRPr="00537091">
              <w:rPr>
                <w:color w:val="000000"/>
                <w:sz w:val="22"/>
                <w:szCs w:val="22"/>
              </w:rPr>
              <w:t>4 828</w:t>
            </w:r>
          </w:p>
        </w:tc>
        <w:tc>
          <w:tcPr>
            <w:tcW w:w="1276" w:type="dxa"/>
            <w:tcBorders>
              <w:top w:val="nil"/>
              <w:left w:val="nil"/>
              <w:bottom w:val="single" w:sz="4" w:space="0" w:color="auto"/>
              <w:right w:val="single" w:sz="4" w:space="0" w:color="auto"/>
            </w:tcBorders>
            <w:shd w:val="clear" w:color="auto" w:fill="auto"/>
            <w:noWrap/>
            <w:vAlign w:val="bottom"/>
            <w:hideMark/>
          </w:tcPr>
          <w:p w14:paraId="4E66991D" w14:textId="77777777" w:rsidR="00537091" w:rsidRPr="00537091" w:rsidRDefault="00537091" w:rsidP="00537091">
            <w:pPr>
              <w:jc w:val="right"/>
              <w:rPr>
                <w:color w:val="000000"/>
                <w:sz w:val="22"/>
                <w:szCs w:val="22"/>
              </w:rPr>
            </w:pPr>
            <w:r w:rsidRPr="00537091">
              <w:rPr>
                <w:color w:val="000000"/>
                <w:sz w:val="22"/>
                <w:szCs w:val="22"/>
              </w:rPr>
              <w:t>86,15%</w:t>
            </w:r>
          </w:p>
        </w:tc>
        <w:tc>
          <w:tcPr>
            <w:tcW w:w="1134" w:type="dxa"/>
            <w:tcBorders>
              <w:top w:val="nil"/>
              <w:left w:val="nil"/>
              <w:bottom w:val="single" w:sz="4" w:space="0" w:color="auto"/>
              <w:right w:val="single" w:sz="4" w:space="0" w:color="auto"/>
            </w:tcBorders>
            <w:vAlign w:val="bottom"/>
          </w:tcPr>
          <w:p w14:paraId="510CDC47" w14:textId="77777777" w:rsidR="00537091" w:rsidRPr="00537091" w:rsidRDefault="00537091" w:rsidP="00537091">
            <w:pPr>
              <w:jc w:val="right"/>
              <w:rPr>
                <w:color w:val="000000"/>
                <w:sz w:val="22"/>
                <w:szCs w:val="22"/>
              </w:rPr>
            </w:pPr>
            <w:r w:rsidRPr="00537091">
              <w:rPr>
                <w:color w:val="000000"/>
                <w:sz w:val="22"/>
                <w:szCs w:val="22"/>
              </w:rPr>
              <w:t>6 812,00</w:t>
            </w:r>
          </w:p>
        </w:tc>
        <w:tc>
          <w:tcPr>
            <w:tcW w:w="1417" w:type="dxa"/>
            <w:tcBorders>
              <w:top w:val="nil"/>
              <w:left w:val="nil"/>
              <w:bottom w:val="single" w:sz="4" w:space="0" w:color="auto"/>
              <w:right w:val="single" w:sz="4" w:space="0" w:color="auto"/>
            </w:tcBorders>
            <w:vAlign w:val="bottom"/>
          </w:tcPr>
          <w:p w14:paraId="756B7B76" w14:textId="77777777" w:rsidR="00537091" w:rsidRPr="00537091" w:rsidRDefault="00537091" w:rsidP="00537091">
            <w:pPr>
              <w:jc w:val="right"/>
              <w:rPr>
                <w:color w:val="000000"/>
                <w:sz w:val="22"/>
                <w:szCs w:val="22"/>
              </w:rPr>
            </w:pPr>
            <w:r w:rsidRPr="00537091">
              <w:rPr>
                <w:color w:val="000000"/>
                <w:sz w:val="22"/>
                <w:szCs w:val="22"/>
              </w:rPr>
              <w:t>4 600,00</w:t>
            </w:r>
          </w:p>
        </w:tc>
        <w:tc>
          <w:tcPr>
            <w:tcW w:w="1276" w:type="dxa"/>
            <w:tcBorders>
              <w:top w:val="nil"/>
              <w:left w:val="nil"/>
              <w:bottom w:val="single" w:sz="4" w:space="0" w:color="auto"/>
              <w:right w:val="single" w:sz="4" w:space="0" w:color="auto"/>
            </w:tcBorders>
            <w:vAlign w:val="bottom"/>
          </w:tcPr>
          <w:p w14:paraId="376C5EBF" w14:textId="77777777" w:rsidR="00537091" w:rsidRPr="00537091" w:rsidRDefault="00537091" w:rsidP="00537091">
            <w:pPr>
              <w:jc w:val="right"/>
              <w:rPr>
                <w:color w:val="000000"/>
                <w:sz w:val="22"/>
                <w:szCs w:val="22"/>
              </w:rPr>
            </w:pPr>
            <w:r w:rsidRPr="00537091">
              <w:rPr>
                <w:color w:val="000000"/>
                <w:sz w:val="22"/>
                <w:szCs w:val="22"/>
              </w:rPr>
              <w:t>67,53%</w:t>
            </w:r>
          </w:p>
        </w:tc>
      </w:tr>
      <w:tr w:rsidR="00537091" w:rsidRPr="00537091" w14:paraId="0EDF175A" w14:textId="77777777" w:rsidTr="00E824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456C06" w14:textId="77777777" w:rsidR="00537091" w:rsidRPr="00537091" w:rsidRDefault="00537091" w:rsidP="00537091">
            <w:pPr>
              <w:rPr>
                <w:color w:val="000000"/>
                <w:sz w:val="22"/>
                <w:szCs w:val="22"/>
              </w:rPr>
            </w:pPr>
            <w:r w:rsidRPr="00537091">
              <w:rPr>
                <w:color w:val="000000"/>
                <w:sz w:val="22"/>
                <w:szCs w:val="22"/>
              </w:rPr>
              <w:t>III</w:t>
            </w:r>
          </w:p>
        </w:tc>
        <w:tc>
          <w:tcPr>
            <w:tcW w:w="2552" w:type="dxa"/>
            <w:tcBorders>
              <w:top w:val="nil"/>
              <w:left w:val="nil"/>
              <w:bottom w:val="single" w:sz="4" w:space="0" w:color="auto"/>
              <w:right w:val="single" w:sz="4" w:space="0" w:color="auto"/>
            </w:tcBorders>
            <w:shd w:val="clear" w:color="auto" w:fill="auto"/>
            <w:noWrap/>
            <w:vAlign w:val="bottom"/>
            <w:hideMark/>
          </w:tcPr>
          <w:p w14:paraId="134DF3C8" w14:textId="77777777" w:rsidR="00537091" w:rsidRPr="00537091" w:rsidRDefault="00537091" w:rsidP="00537091">
            <w:pPr>
              <w:rPr>
                <w:color w:val="000000"/>
                <w:sz w:val="22"/>
                <w:szCs w:val="22"/>
              </w:rPr>
            </w:pPr>
            <w:r w:rsidRPr="00537091">
              <w:rPr>
                <w:color w:val="000000"/>
                <w:sz w:val="22"/>
                <w:szCs w:val="22"/>
              </w:rPr>
              <w:t>Przychody z pozostałej działalności, działalności gospodarczej, pozostałe przychody operacyjne i finansowe</w:t>
            </w:r>
          </w:p>
        </w:tc>
        <w:tc>
          <w:tcPr>
            <w:tcW w:w="1134" w:type="dxa"/>
            <w:tcBorders>
              <w:top w:val="nil"/>
              <w:left w:val="nil"/>
              <w:bottom w:val="single" w:sz="4" w:space="0" w:color="auto"/>
              <w:right w:val="single" w:sz="4" w:space="0" w:color="auto"/>
            </w:tcBorders>
            <w:shd w:val="clear" w:color="auto" w:fill="auto"/>
            <w:noWrap/>
            <w:vAlign w:val="bottom"/>
            <w:hideMark/>
          </w:tcPr>
          <w:p w14:paraId="308DEBB7" w14:textId="77777777" w:rsidR="00537091" w:rsidRPr="00537091" w:rsidRDefault="00537091" w:rsidP="00537091">
            <w:pPr>
              <w:jc w:val="right"/>
              <w:rPr>
                <w:color w:val="000000"/>
                <w:sz w:val="22"/>
                <w:szCs w:val="22"/>
              </w:rPr>
            </w:pPr>
            <w:r w:rsidRPr="00537091">
              <w:rPr>
                <w:color w:val="000000"/>
                <w:sz w:val="22"/>
                <w:szCs w:val="22"/>
              </w:rPr>
              <w:t>3 911</w:t>
            </w:r>
          </w:p>
        </w:tc>
        <w:tc>
          <w:tcPr>
            <w:tcW w:w="1276" w:type="dxa"/>
            <w:tcBorders>
              <w:top w:val="nil"/>
              <w:left w:val="nil"/>
              <w:bottom w:val="single" w:sz="4" w:space="0" w:color="auto"/>
              <w:right w:val="single" w:sz="4" w:space="0" w:color="auto"/>
            </w:tcBorders>
            <w:shd w:val="clear" w:color="auto" w:fill="auto"/>
            <w:noWrap/>
            <w:vAlign w:val="bottom"/>
            <w:hideMark/>
          </w:tcPr>
          <w:p w14:paraId="4F989DD3" w14:textId="77777777" w:rsidR="00537091" w:rsidRPr="00537091" w:rsidRDefault="00537091" w:rsidP="00537091">
            <w:pPr>
              <w:jc w:val="right"/>
              <w:rPr>
                <w:color w:val="000000"/>
                <w:sz w:val="22"/>
                <w:szCs w:val="22"/>
              </w:rPr>
            </w:pPr>
            <w:r w:rsidRPr="00537091">
              <w:rPr>
                <w:color w:val="000000"/>
                <w:sz w:val="22"/>
                <w:szCs w:val="22"/>
              </w:rPr>
              <w:t>4 060</w:t>
            </w:r>
          </w:p>
        </w:tc>
        <w:tc>
          <w:tcPr>
            <w:tcW w:w="1276" w:type="dxa"/>
            <w:tcBorders>
              <w:top w:val="nil"/>
              <w:left w:val="nil"/>
              <w:bottom w:val="single" w:sz="4" w:space="0" w:color="auto"/>
              <w:right w:val="single" w:sz="4" w:space="0" w:color="auto"/>
            </w:tcBorders>
            <w:shd w:val="clear" w:color="auto" w:fill="auto"/>
            <w:noWrap/>
            <w:vAlign w:val="bottom"/>
            <w:hideMark/>
          </w:tcPr>
          <w:p w14:paraId="2CEB9965" w14:textId="77777777" w:rsidR="00537091" w:rsidRPr="00537091" w:rsidRDefault="00537091" w:rsidP="00537091">
            <w:pPr>
              <w:jc w:val="right"/>
              <w:rPr>
                <w:color w:val="000000"/>
                <w:sz w:val="22"/>
                <w:szCs w:val="22"/>
              </w:rPr>
            </w:pPr>
            <w:r w:rsidRPr="00537091">
              <w:rPr>
                <w:color w:val="000000"/>
                <w:sz w:val="22"/>
                <w:szCs w:val="22"/>
              </w:rPr>
              <w:t>103,81%</w:t>
            </w:r>
          </w:p>
        </w:tc>
        <w:tc>
          <w:tcPr>
            <w:tcW w:w="1134" w:type="dxa"/>
            <w:tcBorders>
              <w:top w:val="nil"/>
              <w:left w:val="nil"/>
              <w:bottom w:val="single" w:sz="4" w:space="0" w:color="auto"/>
              <w:right w:val="single" w:sz="4" w:space="0" w:color="auto"/>
            </w:tcBorders>
            <w:vAlign w:val="bottom"/>
          </w:tcPr>
          <w:p w14:paraId="65688730" w14:textId="77777777" w:rsidR="00537091" w:rsidRPr="00537091" w:rsidRDefault="00537091" w:rsidP="00537091">
            <w:pPr>
              <w:jc w:val="right"/>
              <w:rPr>
                <w:color w:val="000000"/>
                <w:sz w:val="22"/>
                <w:szCs w:val="22"/>
              </w:rPr>
            </w:pPr>
            <w:r w:rsidRPr="00537091">
              <w:rPr>
                <w:color w:val="000000"/>
                <w:sz w:val="22"/>
                <w:szCs w:val="22"/>
              </w:rPr>
              <w:t>3 782,00</w:t>
            </w:r>
          </w:p>
        </w:tc>
        <w:tc>
          <w:tcPr>
            <w:tcW w:w="1417" w:type="dxa"/>
            <w:tcBorders>
              <w:top w:val="nil"/>
              <w:left w:val="nil"/>
              <w:bottom w:val="single" w:sz="4" w:space="0" w:color="auto"/>
              <w:right w:val="single" w:sz="4" w:space="0" w:color="auto"/>
            </w:tcBorders>
            <w:vAlign w:val="bottom"/>
          </w:tcPr>
          <w:p w14:paraId="761731EC" w14:textId="77777777" w:rsidR="00537091" w:rsidRPr="00537091" w:rsidRDefault="00537091" w:rsidP="00537091">
            <w:pPr>
              <w:jc w:val="right"/>
              <w:rPr>
                <w:color w:val="000000"/>
                <w:sz w:val="22"/>
                <w:szCs w:val="22"/>
              </w:rPr>
            </w:pPr>
            <w:r w:rsidRPr="00537091">
              <w:rPr>
                <w:color w:val="000000"/>
                <w:sz w:val="22"/>
                <w:szCs w:val="22"/>
              </w:rPr>
              <w:t>2 345,00</w:t>
            </w:r>
          </w:p>
        </w:tc>
        <w:tc>
          <w:tcPr>
            <w:tcW w:w="1276" w:type="dxa"/>
            <w:tcBorders>
              <w:top w:val="nil"/>
              <w:left w:val="nil"/>
              <w:bottom w:val="single" w:sz="4" w:space="0" w:color="auto"/>
              <w:right w:val="single" w:sz="4" w:space="0" w:color="auto"/>
            </w:tcBorders>
            <w:vAlign w:val="bottom"/>
          </w:tcPr>
          <w:p w14:paraId="72E323BE" w14:textId="77777777" w:rsidR="00537091" w:rsidRPr="00537091" w:rsidRDefault="00537091" w:rsidP="00537091">
            <w:pPr>
              <w:jc w:val="right"/>
              <w:rPr>
                <w:color w:val="000000"/>
                <w:sz w:val="22"/>
                <w:szCs w:val="22"/>
              </w:rPr>
            </w:pPr>
            <w:r w:rsidRPr="00537091">
              <w:rPr>
                <w:color w:val="000000"/>
                <w:sz w:val="22"/>
                <w:szCs w:val="22"/>
              </w:rPr>
              <w:t>62,00%</w:t>
            </w:r>
          </w:p>
        </w:tc>
      </w:tr>
      <w:tr w:rsidR="00537091" w:rsidRPr="00537091" w14:paraId="350908F5" w14:textId="77777777" w:rsidTr="00E824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8F9DC1" w14:textId="77777777" w:rsidR="00537091" w:rsidRPr="00537091" w:rsidRDefault="00537091" w:rsidP="00537091">
            <w:pPr>
              <w:rPr>
                <w:color w:val="000000"/>
                <w:sz w:val="22"/>
                <w:szCs w:val="22"/>
              </w:rPr>
            </w:pPr>
            <w:r w:rsidRPr="00537091">
              <w:rPr>
                <w:color w:val="000000"/>
                <w:sz w:val="22"/>
                <w:szCs w:val="22"/>
              </w:rPr>
              <w:t> </w:t>
            </w:r>
          </w:p>
        </w:tc>
        <w:tc>
          <w:tcPr>
            <w:tcW w:w="2552" w:type="dxa"/>
            <w:tcBorders>
              <w:top w:val="nil"/>
              <w:left w:val="nil"/>
              <w:bottom w:val="single" w:sz="4" w:space="0" w:color="auto"/>
              <w:right w:val="single" w:sz="4" w:space="0" w:color="auto"/>
            </w:tcBorders>
            <w:shd w:val="clear" w:color="auto" w:fill="auto"/>
            <w:noWrap/>
            <w:vAlign w:val="bottom"/>
            <w:hideMark/>
          </w:tcPr>
          <w:p w14:paraId="63A3C895" w14:textId="77777777" w:rsidR="00537091" w:rsidRPr="00537091" w:rsidRDefault="00537091" w:rsidP="00537091">
            <w:pPr>
              <w:rPr>
                <w:color w:val="000000"/>
                <w:sz w:val="22"/>
                <w:szCs w:val="22"/>
              </w:rPr>
            </w:pPr>
            <w:r w:rsidRPr="00537091">
              <w:rPr>
                <w:color w:val="000000"/>
                <w:sz w:val="22"/>
                <w:szCs w:val="22"/>
              </w:rPr>
              <w:t>Koszty, w tym:</w:t>
            </w:r>
          </w:p>
        </w:tc>
        <w:tc>
          <w:tcPr>
            <w:tcW w:w="1134" w:type="dxa"/>
            <w:tcBorders>
              <w:top w:val="nil"/>
              <w:left w:val="nil"/>
              <w:bottom w:val="single" w:sz="4" w:space="0" w:color="auto"/>
              <w:right w:val="single" w:sz="4" w:space="0" w:color="auto"/>
            </w:tcBorders>
            <w:shd w:val="clear" w:color="auto" w:fill="auto"/>
            <w:noWrap/>
            <w:vAlign w:val="bottom"/>
            <w:hideMark/>
          </w:tcPr>
          <w:p w14:paraId="1D52E34F" w14:textId="77777777" w:rsidR="00537091" w:rsidRPr="00537091" w:rsidRDefault="00537091" w:rsidP="00537091">
            <w:pPr>
              <w:jc w:val="right"/>
              <w:rPr>
                <w:color w:val="000000"/>
                <w:sz w:val="22"/>
                <w:szCs w:val="22"/>
              </w:rPr>
            </w:pPr>
            <w:r w:rsidRPr="00537091">
              <w:rPr>
                <w:color w:val="000000"/>
                <w:sz w:val="22"/>
                <w:szCs w:val="22"/>
              </w:rPr>
              <w:t>46 420</w:t>
            </w:r>
          </w:p>
        </w:tc>
        <w:tc>
          <w:tcPr>
            <w:tcW w:w="1276" w:type="dxa"/>
            <w:tcBorders>
              <w:top w:val="nil"/>
              <w:left w:val="nil"/>
              <w:bottom w:val="single" w:sz="4" w:space="0" w:color="auto"/>
              <w:right w:val="single" w:sz="4" w:space="0" w:color="auto"/>
            </w:tcBorders>
            <w:shd w:val="clear" w:color="auto" w:fill="auto"/>
            <w:noWrap/>
            <w:vAlign w:val="bottom"/>
            <w:hideMark/>
          </w:tcPr>
          <w:p w14:paraId="0FE705C0" w14:textId="77777777" w:rsidR="00537091" w:rsidRPr="00537091" w:rsidRDefault="00537091" w:rsidP="00537091">
            <w:pPr>
              <w:jc w:val="right"/>
              <w:rPr>
                <w:color w:val="000000"/>
                <w:sz w:val="22"/>
                <w:szCs w:val="22"/>
              </w:rPr>
            </w:pPr>
            <w:r w:rsidRPr="00537091">
              <w:rPr>
                <w:color w:val="000000"/>
                <w:sz w:val="22"/>
                <w:szCs w:val="22"/>
              </w:rPr>
              <w:t>41 891</w:t>
            </w:r>
          </w:p>
        </w:tc>
        <w:tc>
          <w:tcPr>
            <w:tcW w:w="1276" w:type="dxa"/>
            <w:tcBorders>
              <w:top w:val="nil"/>
              <w:left w:val="nil"/>
              <w:bottom w:val="single" w:sz="4" w:space="0" w:color="auto"/>
              <w:right w:val="single" w:sz="4" w:space="0" w:color="auto"/>
            </w:tcBorders>
            <w:shd w:val="clear" w:color="auto" w:fill="auto"/>
            <w:noWrap/>
            <w:vAlign w:val="bottom"/>
            <w:hideMark/>
          </w:tcPr>
          <w:p w14:paraId="2CD44522" w14:textId="77777777" w:rsidR="00537091" w:rsidRPr="00537091" w:rsidRDefault="00537091" w:rsidP="00537091">
            <w:pPr>
              <w:jc w:val="right"/>
              <w:rPr>
                <w:color w:val="000000"/>
                <w:sz w:val="22"/>
                <w:szCs w:val="22"/>
              </w:rPr>
            </w:pPr>
            <w:r w:rsidRPr="00537091">
              <w:rPr>
                <w:color w:val="000000"/>
                <w:sz w:val="22"/>
                <w:szCs w:val="22"/>
              </w:rPr>
              <w:t>90,24%</w:t>
            </w:r>
          </w:p>
        </w:tc>
        <w:tc>
          <w:tcPr>
            <w:tcW w:w="1134" w:type="dxa"/>
            <w:tcBorders>
              <w:top w:val="nil"/>
              <w:left w:val="nil"/>
              <w:bottom w:val="single" w:sz="4" w:space="0" w:color="auto"/>
              <w:right w:val="single" w:sz="4" w:space="0" w:color="auto"/>
            </w:tcBorders>
            <w:vAlign w:val="bottom"/>
          </w:tcPr>
          <w:p w14:paraId="666CED89" w14:textId="77777777" w:rsidR="00537091" w:rsidRPr="00537091" w:rsidRDefault="00537091" w:rsidP="00537091">
            <w:pPr>
              <w:jc w:val="right"/>
              <w:rPr>
                <w:color w:val="000000"/>
                <w:sz w:val="22"/>
                <w:szCs w:val="22"/>
              </w:rPr>
            </w:pPr>
            <w:r w:rsidRPr="00537091">
              <w:rPr>
                <w:color w:val="000000"/>
                <w:sz w:val="22"/>
                <w:szCs w:val="22"/>
              </w:rPr>
              <w:t>58 574,00</w:t>
            </w:r>
          </w:p>
        </w:tc>
        <w:tc>
          <w:tcPr>
            <w:tcW w:w="1417" w:type="dxa"/>
            <w:tcBorders>
              <w:top w:val="nil"/>
              <w:left w:val="nil"/>
              <w:bottom w:val="single" w:sz="4" w:space="0" w:color="auto"/>
              <w:right w:val="single" w:sz="4" w:space="0" w:color="auto"/>
            </w:tcBorders>
            <w:vAlign w:val="bottom"/>
          </w:tcPr>
          <w:p w14:paraId="7BE185D8" w14:textId="77777777" w:rsidR="00537091" w:rsidRPr="00537091" w:rsidRDefault="00537091" w:rsidP="00537091">
            <w:pPr>
              <w:jc w:val="right"/>
              <w:rPr>
                <w:color w:val="000000"/>
                <w:sz w:val="22"/>
                <w:szCs w:val="22"/>
              </w:rPr>
            </w:pPr>
            <w:r w:rsidRPr="00537091">
              <w:rPr>
                <w:color w:val="000000"/>
                <w:sz w:val="22"/>
                <w:szCs w:val="22"/>
              </w:rPr>
              <w:t>40 969,00</w:t>
            </w:r>
          </w:p>
        </w:tc>
        <w:tc>
          <w:tcPr>
            <w:tcW w:w="1276" w:type="dxa"/>
            <w:tcBorders>
              <w:top w:val="nil"/>
              <w:left w:val="nil"/>
              <w:bottom w:val="single" w:sz="4" w:space="0" w:color="auto"/>
              <w:right w:val="single" w:sz="4" w:space="0" w:color="auto"/>
            </w:tcBorders>
            <w:vAlign w:val="bottom"/>
          </w:tcPr>
          <w:p w14:paraId="15D8B0F3" w14:textId="77777777" w:rsidR="00537091" w:rsidRPr="00537091" w:rsidRDefault="00537091" w:rsidP="00537091">
            <w:pPr>
              <w:jc w:val="right"/>
              <w:rPr>
                <w:color w:val="000000"/>
                <w:sz w:val="22"/>
                <w:szCs w:val="22"/>
              </w:rPr>
            </w:pPr>
            <w:r w:rsidRPr="00537091">
              <w:rPr>
                <w:color w:val="000000"/>
                <w:sz w:val="22"/>
                <w:szCs w:val="22"/>
              </w:rPr>
              <w:t>69,94%</w:t>
            </w:r>
          </w:p>
        </w:tc>
      </w:tr>
      <w:tr w:rsidR="00537091" w:rsidRPr="00537091" w14:paraId="4F31D18F" w14:textId="77777777" w:rsidTr="00E824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97F10" w14:textId="77777777" w:rsidR="00537091" w:rsidRPr="00537091" w:rsidRDefault="00537091" w:rsidP="00537091">
            <w:pPr>
              <w:rPr>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F7C5D69" w14:textId="77777777" w:rsidR="00537091" w:rsidRPr="00537091" w:rsidRDefault="00537091" w:rsidP="00537091">
            <w:pPr>
              <w:rPr>
                <w:color w:val="000000"/>
                <w:sz w:val="22"/>
                <w:szCs w:val="22"/>
              </w:rPr>
            </w:pPr>
            <w:r w:rsidRPr="00537091">
              <w:rPr>
                <w:color w:val="000000"/>
                <w:sz w:val="22"/>
                <w:szCs w:val="22"/>
              </w:rPr>
              <w:t>Wynagrodzenia i składki od nich naliczone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183B66" w14:textId="77777777" w:rsidR="00537091" w:rsidRPr="00537091" w:rsidRDefault="00537091" w:rsidP="00537091">
            <w:pPr>
              <w:jc w:val="right"/>
              <w:rPr>
                <w:color w:val="000000"/>
                <w:sz w:val="22"/>
                <w:szCs w:val="22"/>
              </w:rPr>
            </w:pPr>
            <w:r w:rsidRPr="00537091">
              <w:rPr>
                <w:color w:val="000000"/>
                <w:sz w:val="22"/>
                <w:szCs w:val="22"/>
              </w:rPr>
              <w:t>23 892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AB58A7" w14:textId="77777777" w:rsidR="00537091" w:rsidRPr="00537091" w:rsidRDefault="00537091" w:rsidP="00537091">
            <w:pPr>
              <w:jc w:val="right"/>
              <w:rPr>
                <w:color w:val="000000"/>
                <w:sz w:val="22"/>
                <w:szCs w:val="22"/>
              </w:rPr>
            </w:pPr>
            <w:r w:rsidRPr="00537091">
              <w:rPr>
                <w:color w:val="000000"/>
                <w:sz w:val="22"/>
                <w:szCs w:val="22"/>
              </w:rPr>
              <w:t>23 224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D74B2AB" w14:textId="77777777" w:rsidR="00537091" w:rsidRPr="00537091" w:rsidRDefault="00537091" w:rsidP="00537091">
            <w:pPr>
              <w:jc w:val="right"/>
              <w:rPr>
                <w:color w:val="000000"/>
                <w:sz w:val="22"/>
                <w:szCs w:val="22"/>
              </w:rPr>
            </w:pPr>
            <w:r w:rsidRPr="00537091">
              <w:rPr>
                <w:color w:val="000000"/>
                <w:sz w:val="22"/>
                <w:szCs w:val="22"/>
              </w:rPr>
              <w:t>97,20%</w:t>
            </w:r>
          </w:p>
        </w:tc>
        <w:tc>
          <w:tcPr>
            <w:tcW w:w="1134" w:type="dxa"/>
            <w:tcBorders>
              <w:top w:val="single" w:sz="4" w:space="0" w:color="auto"/>
              <w:left w:val="nil"/>
              <w:bottom w:val="single" w:sz="4" w:space="0" w:color="auto"/>
              <w:right w:val="single" w:sz="4" w:space="0" w:color="auto"/>
            </w:tcBorders>
            <w:vAlign w:val="bottom"/>
          </w:tcPr>
          <w:p w14:paraId="60F731B5" w14:textId="77777777" w:rsidR="00537091" w:rsidRPr="00537091" w:rsidRDefault="00537091" w:rsidP="00537091">
            <w:pPr>
              <w:jc w:val="right"/>
              <w:rPr>
                <w:color w:val="000000"/>
                <w:sz w:val="22"/>
                <w:szCs w:val="22"/>
              </w:rPr>
            </w:pPr>
            <w:r w:rsidRPr="00537091">
              <w:rPr>
                <w:color w:val="000000"/>
                <w:sz w:val="22"/>
                <w:szCs w:val="22"/>
              </w:rPr>
              <w:t>23 294,00</w:t>
            </w:r>
          </w:p>
        </w:tc>
        <w:tc>
          <w:tcPr>
            <w:tcW w:w="1417" w:type="dxa"/>
            <w:tcBorders>
              <w:top w:val="single" w:sz="4" w:space="0" w:color="auto"/>
              <w:left w:val="nil"/>
              <w:bottom w:val="single" w:sz="4" w:space="0" w:color="auto"/>
              <w:right w:val="single" w:sz="4" w:space="0" w:color="auto"/>
            </w:tcBorders>
            <w:vAlign w:val="bottom"/>
          </w:tcPr>
          <w:p w14:paraId="063ADE59" w14:textId="77777777" w:rsidR="00537091" w:rsidRPr="00537091" w:rsidRDefault="00537091" w:rsidP="00537091">
            <w:pPr>
              <w:jc w:val="right"/>
              <w:rPr>
                <w:color w:val="000000"/>
                <w:sz w:val="22"/>
                <w:szCs w:val="22"/>
              </w:rPr>
            </w:pPr>
            <w:r w:rsidRPr="00537091">
              <w:rPr>
                <w:color w:val="000000"/>
                <w:sz w:val="22"/>
                <w:szCs w:val="22"/>
              </w:rPr>
              <w:t>20 014,00</w:t>
            </w:r>
          </w:p>
        </w:tc>
        <w:tc>
          <w:tcPr>
            <w:tcW w:w="1276" w:type="dxa"/>
            <w:tcBorders>
              <w:top w:val="single" w:sz="4" w:space="0" w:color="auto"/>
              <w:left w:val="nil"/>
              <w:bottom w:val="single" w:sz="4" w:space="0" w:color="auto"/>
              <w:right w:val="single" w:sz="4" w:space="0" w:color="auto"/>
            </w:tcBorders>
            <w:vAlign w:val="bottom"/>
          </w:tcPr>
          <w:p w14:paraId="1B70BDE6" w14:textId="77777777" w:rsidR="00537091" w:rsidRPr="00537091" w:rsidRDefault="00537091" w:rsidP="00537091">
            <w:pPr>
              <w:jc w:val="right"/>
              <w:rPr>
                <w:color w:val="000000"/>
                <w:sz w:val="22"/>
                <w:szCs w:val="22"/>
              </w:rPr>
            </w:pPr>
            <w:r w:rsidRPr="00537091">
              <w:rPr>
                <w:color w:val="000000"/>
                <w:sz w:val="22"/>
                <w:szCs w:val="22"/>
              </w:rPr>
              <w:t>85,92%</w:t>
            </w:r>
          </w:p>
        </w:tc>
      </w:tr>
      <w:tr w:rsidR="00537091" w:rsidRPr="00537091" w14:paraId="02C083CE" w14:textId="77777777" w:rsidTr="00E824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2CD9" w14:textId="77777777" w:rsidR="00537091" w:rsidRPr="00537091" w:rsidRDefault="00537091" w:rsidP="00537091">
            <w:pPr>
              <w:rPr>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06248C3" w14:textId="77777777" w:rsidR="00537091" w:rsidRPr="00537091" w:rsidRDefault="00537091" w:rsidP="00537091">
            <w:pPr>
              <w:rPr>
                <w:color w:val="000000"/>
                <w:sz w:val="22"/>
                <w:szCs w:val="22"/>
              </w:rPr>
            </w:pPr>
            <w:r w:rsidRPr="00537091">
              <w:rPr>
                <w:color w:val="000000"/>
                <w:sz w:val="22"/>
                <w:szCs w:val="22"/>
              </w:rPr>
              <w:t>Koszty majątkowe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8E4912" w14:textId="77777777" w:rsidR="00537091" w:rsidRPr="00537091" w:rsidRDefault="00537091" w:rsidP="00537091">
            <w:pPr>
              <w:jc w:val="right"/>
              <w:rPr>
                <w:color w:val="000000"/>
                <w:sz w:val="22"/>
                <w:szCs w:val="22"/>
              </w:rPr>
            </w:pPr>
            <w:r w:rsidRPr="00537091">
              <w:rPr>
                <w:color w:val="000000"/>
                <w:sz w:val="22"/>
                <w:szCs w:val="22"/>
              </w:rPr>
              <w:t>22 528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E95DE21" w14:textId="77777777" w:rsidR="00537091" w:rsidRPr="00537091" w:rsidRDefault="00537091" w:rsidP="00537091">
            <w:pPr>
              <w:jc w:val="right"/>
              <w:rPr>
                <w:color w:val="000000"/>
                <w:sz w:val="22"/>
                <w:szCs w:val="22"/>
              </w:rPr>
            </w:pPr>
            <w:r w:rsidRPr="00537091">
              <w:rPr>
                <w:color w:val="000000"/>
                <w:sz w:val="22"/>
                <w:szCs w:val="22"/>
              </w:rPr>
              <w:t>18 667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77605F" w14:textId="77777777" w:rsidR="00537091" w:rsidRPr="00537091" w:rsidRDefault="00537091" w:rsidP="00537091">
            <w:pPr>
              <w:jc w:val="right"/>
              <w:rPr>
                <w:color w:val="000000"/>
                <w:sz w:val="22"/>
                <w:szCs w:val="22"/>
              </w:rPr>
            </w:pPr>
            <w:r w:rsidRPr="00537091">
              <w:rPr>
                <w:color w:val="000000"/>
                <w:sz w:val="22"/>
                <w:szCs w:val="22"/>
              </w:rPr>
              <w:t>82,86%</w:t>
            </w:r>
          </w:p>
        </w:tc>
        <w:tc>
          <w:tcPr>
            <w:tcW w:w="1134" w:type="dxa"/>
            <w:tcBorders>
              <w:top w:val="single" w:sz="4" w:space="0" w:color="auto"/>
              <w:left w:val="nil"/>
              <w:bottom w:val="single" w:sz="4" w:space="0" w:color="auto"/>
              <w:right w:val="single" w:sz="4" w:space="0" w:color="auto"/>
            </w:tcBorders>
            <w:vAlign w:val="bottom"/>
          </w:tcPr>
          <w:p w14:paraId="7CB8E1D1" w14:textId="77777777" w:rsidR="00537091" w:rsidRPr="00537091" w:rsidRDefault="00537091" w:rsidP="00537091">
            <w:pPr>
              <w:jc w:val="right"/>
              <w:rPr>
                <w:color w:val="000000"/>
                <w:sz w:val="22"/>
                <w:szCs w:val="22"/>
              </w:rPr>
            </w:pPr>
            <w:r w:rsidRPr="00537091">
              <w:rPr>
                <w:color w:val="000000"/>
                <w:sz w:val="22"/>
                <w:szCs w:val="22"/>
              </w:rPr>
              <w:t>35 280,00</w:t>
            </w:r>
          </w:p>
        </w:tc>
        <w:tc>
          <w:tcPr>
            <w:tcW w:w="1417" w:type="dxa"/>
            <w:tcBorders>
              <w:top w:val="single" w:sz="4" w:space="0" w:color="auto"/>
              <w:left w:val="nil"/>
              <w:bottom w:val="single" w:sz="4" w:space="0" w:color="auto"/>
              <w:right w:val="single" w:sz="4" w:space="0" w:color="auto"/>
            </w:tcBorders>
            <w:vAlign w:val="bottom"/>
          </w:tcPr>
          <w:p w14:paraId="5BBC0FCD" w14:textId="77777777" w:rsidR="00537091" w:rsidRPr="00537091" w:rsidRDefault="00537091" w:rsidP="00537091">
            <w:pPr>
              <w:jc w:val="right"/>
              <w:rPr>
                <w:color w:val="000000"/>
                <w:sz w:val="22"/>
                <w:szCs w:val="22"/>
              </w:rPr>
            </w:pPr>
            <w:r w:rsidRPr="00537091">
              <w:rPr>
                <w:color w:val="000000"/>
                <w:sz w:val="22"/>
                <w:szCs w:val="22"/>
              </w:rPr>
              <w:t>20 955,00</w:t>
            </w:r>
          </w:p>
        </w:tc>
        <w:tc>
          <w:tcPr>
            <w:tcW w:w="1276" w:type="dxa"/>
            <w:tcBorders>
              <w:top w:val="single" w:sz="4" w:space="0" w:color="auto"/>
              <w:left w:val="nil"/>
              <w:bottom w:val="single" w:sz="4" w:space="0" w:color="auto"/>
              <w:right w:val="single" w:sz="4" w:space="0" w:color="auto"/>
            </w:tcBorders>
            <w:vAlign w:val="bottom"/>
          </w:tcPr>
          <w:p w14:paraId="58B7157F" w14:textId="77777777" w:rsidR="00537091" w:rsidRPr="00537091" w:rsidRDefault="00537091" w:rsidP="00537091">
            <w:pPr>
              <w:jc w:val="right"/>
              <w:rPr>
                <w:color w:val="000000"/>
                <w:sz w:val="22"/>
                <w:szCs w:val="22"/>
              </w:rPr>
            </w:pPr>
            <w:r w:rsidRPr="00537091">
              <w:rPr>
                <w:color w:val="000000"/>
                <w:sz w:val="22"/>
                <w:szCs w:val="22"/>
              </w:rPr>
              <w:t>59,40%</w:t>
            </w:r>
          </w:p>
        </w:tc>
      </w:tr>
    </w:tbl>
    <w:p w14:paraId="2E8D2112" w14:textId="77777777" w:rsidR="00537091" w:rsidRPr="00537091" w:rsidRDefault="00537091" w:rsidP="00537091">
      <w:pPr>
        <w:suppressAutoHyphens/>
        <w:spacing w:line="276" w:lineRule="auto"/>
        <w:jc w:val="both"/>
        <w:rPr>
          <w:rFonts w:eastAsia="Calibri"/>
          <w:color w:val="244061" w:themeColor="accent1" w:themeShade="80"/>
          <w:sz w:val="22"/>
          <w:szCs w:val="22"/>
          <w:u w:val="single"/>
          <w:lang w:eastAsia="ar-SA"/>
        </w:rPr>
      </w:pPr>
    </w:p>
    <w:p w14:paraId="3F5AB878" w14:textId="77777777" w:rsidR="00B77DC1" w:rsidRDefault="00B77DC1" w:rsidP="00537091">
      <w:pPr>
        <w:suppressAutoHyphens/>
        <w:spacing w:line="276" w:lineRule="auto"/>
        <w:jc w:val="both"/>
        <w:rPr>
          <w:rFonts w:eastAsia="Calibri"/>
          <w:sz w:val="22"/>
          <w:szCs w:val="22"/>
          <w:lang w:eastAsia="ar-SA"/>
        </w:rPr>
      </w:pPr>
    </w:p>
    <w:p w14:paraId="773A81F6" w14:textId="1AEADE31"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lastRenderedPageBreak/>
        <w:t xml:space="preserve">Plan finansowy w 2016 roku został wykonany w 105%. Poziom wykonania planu na rok 2017 według stanu na dzień 31 października 2017 r. był zaawansowany i nie było zagrożeń jego nie wykonania. Planowane przychody w 2017 r. zwiększyły się w porównaniu do roku 2016  o  ok. 10 501 tys. zł. </w:t>
      </w:r>
      <w:r w:rsidRPr="00537091">
        <w:rPr>
          <w:rFonts w:eastAsia="Calibri"/>
          <w:sz w:val="22"/>
          <w:szCs w:val="22"/>
          <w:lang w:eastAsia="ar-SA"/>
        </w:rPr>
        <w:br/>
        <w:t xml:space="preserve">W roku 2017 podobnie zwiększyły się koszty o ok. 12 100 tys. zł., głównie przez zwiększenie kosztów majątkowych. Wielkość środków na wynagrodzenia została ustalona w 2016 r. w wysokości </w:t>
      </w:r>
      <w:r w:rsidRPr="00537091">
        <w:rPr>
          <w:color w:val="000000"/>
          <w:sz w:val="22"/>
          <w:szCs w:val="22"/>
        </w:rPr>
        <w:t>23 892 tys. zł, a</w:t>
      </w:r>
      <w:r w:rsidRPr="00537091">
        <w:rPr>
          <w:rFonts w:eastAsia="Calibri"/>
          <w:sz w:val="22"/>
          <w:szCs w:val="22"/>
          <w:lang w:eastAsia="ar-SA"/>
        </w:rPr>
        <w:t xml:space="preserve"> w 2017 r. w wysokości </w:t>
      </w:r>
      <w:r w:rsidRPr="00537091">
        <w:rPr>
          <w:color w:val="000000"/>
          <w:sz w:val="22"/>
          <w:szCs w:val="22"/>
        </w:rPr>
        <w:t>23 294 tys. zł.</w:t>
      </w:r>
    </w:p>
    <w:p w14:paraId="1A98A3B8" w14:textId="77777777" w:rsidR="00537091" w:rsidRPr="00537091" w:rsidRDefault="00537091" w:rsidP="00537091">
      <w:pPr>
        <w:suppressAutoHyphens/>
        <w:spacing w:line="276" w:lineRule="auto"/>
        <w:jc w:val="right"/>
        <w:rPr>
          <w:rFonts w:eastAsia="Calibri"/>
          <w:sz w:val="22"/>
          <w:szCs w:val="22"/>
          <w:lang w:eastAsia="ar-SA"/>
        </w:rPr>
      </w:pPr>
      <w:r w:rsidRPr="00537091">
        <w:rPr>
          <w:sz w:val="22"/>
          <w:szCs w:val="22"/>
        </w:rPr>
        <w:t>[Dowód: akta kontroli str. 15-122]</w:t>
      </w:r>
    </w:p>
    <w:p w14:paraId="6CCD8C4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u w:val="single"/>
          <w:lang w:eastAsia="ar-SA"/>
        </w:rPr>
        <w:t>Dotacje</w:t>
      </w:r>
    </w:p>
    <w:p w14:paraId="248C6A99" w14:textId="77777777" w:rsidR="00537091" w:rsidRPr="00537091" w:rsidRDefault="00537091" w:rsidP="00537091">
      <w:pPr>
        <w:suppressAutoHyphens/>
        <w:spacing w:line="276" w:lineRule="auto"/>
        <w:jc w:val="both"/>
        <w:rPr>
          <w:rFonts w:eastAsia="Calibri"/>
          <w:color w:val="244061" w:themeColor="accent1" w:themeShade="80"/>
          <w:sz w:val="22"/>
          <w:szCs w:val="22"/>
          <w:u w:val="single"/>
          <w:lang w:eastAsia="ar-SA"/>
        </w:rPr>
      </w:pPr>
    </w:p>
    <w:p w14:paraId="39E2368A"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r w:rsidRPr="00537091">
        <w:rPr>
          <w:rFonts w:eastAsia="Calibri"/>
          <w:sz w:val="22"/>
          <w:szCs w:val="22"/>
          <w:lang w:eastAsia="ar-SA"/>
        </w:rPr>
        <w:t xml:space="preserve">Instytut otrzymał dotacje na podstawie przepisów ustawy z dnia 30 kwietnia 2010 r. </w:t>
      </w:r>
      <w:r w:rsidRPr="00537091">
        <w:rPr>
          <w:rFonts w:eastAsia="Calibri"/>
          <w:i/>
          <w:sz w:val="22"/>
          <w:szCs w:val="22"/>
          <w:lang w:eastAsia="ar-SA"/>
        </w:rPr>
        <w:t>o zasadach finansowania nauki</w:t>
      </w:r>
      <w:r w:rsidRPr="00537091">
        <w:rPr>
          <w:rFonts w:eastAsia="Calibri"/>
          <w:i/>
          <w:sz w:val="22"/>
          <w:szCs w:val="22"/>
          <w:vertAlign w:val="superscript"/>
          <w:lang w:eastAsia="ar-SA"/>
        </w:rPr>
        <w:footnoteReference w:id="7"/>
      </w:r>
      <w:r w:rsidRPr="00537091">
        <w:rPr>
          <w:rFonts w:eastAsia="Calibri"/>
          <w:sz w:val="22"/>
          <w:szCs w:val="22"/>
          <w:lang w:eastAsia="ar-SA"/>
        </w:rPr>
        <w:t xml:space="preserve">: po 3 dotacje w 2016 r. i 2017 r. przyznane przez Ministra Nauki i Szkolnictwa Wyższego. W badanym okresie Instytut nie otrzymał przychodu z tytułu dotacji udzielonych na podstawie przepisów ustawy z dnia 27 sierpnia 2009 r. </w:t>
      </w:r>
      <w:r w:rsidRPr="00537091">
        <w:rPr>
          <w:rFonts w:eastAsia="Calibri"/>
          <w:i/>
          <w:sz w:val="22"/>
          <w:szCs w:val="22"/>
          <w:lang w:eastAsia="ar-SA"/>
        </w:rPr>
        <w:t>o finansach publicznych</w:t>
      </w:r>
      <w:r w:rsidRPr="00537091">
        <w:rPr>
          <w:rFonts w:eastAsia="Calibri"/>
          <w:i/>
          <w:sz w:val="22"/>
          <w:szCs w:val="22"/>
          <w:vertAlign w:val="superscript"/>
          <w:lang w:eastAsia="ar-SA"/>
        </w:rPr>
        <w:footnoteReference w:id="8"/>
      </w:r>
      <w:r w:rsidRPr="00537091">
        <w:rPr>
          <w:rFonts w:eastAsia="Calibri"/>
          <w:sz w:val="22"/>
          <w:szCs w:val="22"/>
          <w:lang w:eastAsia="ar-SA"/>
        </w:rPr>
        <w:t>.</w:t>
      </w:r>
    </w:p>
    <w:p w14:paraId="3653267F"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2EF8B23A"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Instytut otrzymał dotacje na podstawie decyzji Ministra Nauki i Szkolnictwa Wyższego w zakresie określonym art. 173 i art. 199 ustawy z dnia 27 lipca 2015 r. </w:t>
      </w:r>
      <w:r w:rsidRPr="00537091">
        <w:rPr>
          <w:rFonts w:eastAsia="Calibri"/>
          <w:i/>
          <w:sz w:val="22"/>
          <w:szCs w:val="22"/>
          <w:lang w:eastAsia="ar-SA"/>
        </w:rPr>
        <w:t>Prawo o szkolnictwie wyższym</w:t>
      </w:r>
      <w:r w:rsidRPr="00537091">
        <w:rPr>
          <w:rFonts w:eastAsia="Calibri"/>
          <w:i/>
          <w:sz w:val="22"/>
          <w:szCs w:val="22"/>
          <w:vertAlign w:val="superscript"/>
          <w:lang w:eastAsia="ar-SA"/>
        </w:rPr>
        <w:footnoteReference w:id="9"/>
      </w:r>
      <w:r w:rsidRPr="00537091">
        <w:rPr>
          <w:rFonts w:eastAsia="Calibri"/>
          <w:sz w:val="22"/>
          <w:szCs w:val="22"/>
          <w:lang w:eastAsia="ar-SA"/>
        </w:rPr>
        <w:t xml:space="preserve"> (dotacja podmiotowa na zadania związane z bezzwrotną pomocą materialną dla studentów i doktorantów) jedną w 2016 r. i jedną w 2017 r.</w:t>
      </w:r>
    </w:p>
    <w:p w14:paraId="15DA179E" w14:textId="77777777"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lang w:eastAsia="ar-SA"/>
        </w:rPr>
        <w:t>Wysokość otrzymanych dotacji przedstawia poniższa tabela.</w:t>
      </w:r>
    </w:p>
    <w:p w14:paraId="6AC8B2E1" w14:textId="77777777" w:rsidR="00537091" w:rsidRPr="00537091" w:rsidRDefault="00537091" w:rsidP="00537091">
      <w:pPr>
        <w:suppressAutoHyphens/>
        <w:spacing w:line="276" w:lineRule="auto"/>
        <w:rPr>
          <w:rFonts w:eastAsia="Calibri"/>
          <w:color w:val="244061" w:themeColor="accent1" w:themeShade="80"/>
          <w:sz w:val="22"/>
          <w:szCs w:val="22"/>
          <w:lang w:eastAsia="ar-SA"/>
        </w:rPr>
      </w:pPr>
    </w:p>
    <w:tbl>
      <w:tblPr>
        <w:tblStyle w:val="Siatkatabeli1"/>
        <w:tblW w:w="0" w:type="auto"/>
        <w:tblLook w:val="04A0" w:firstRow="1" w:lastRow="0" w:firstColumn="1" w:lastColumn="0" w:noHBand="0" w:noVBand="1"/>
      </w:tblPr>
      <w:tblGrid>
        <w:gridCol w:w="3019"/>
        <w:gridCol w:w="3021"/>
        <w:gridCol w:w="3021"/>
      </w:tblGrid>
      <w:tr w:rsidR="00537091" w:rsidRPr="0099100D" w14:paraId="3EF4B013" w14:textId="77777777" w:rsidTr="00E82414">
        <w:tc>
          <w:tcPr>
            <w:tcW w:w="3020" w:type="dxa"/>
          </w:tcPr>
          <w:p w14:paraId="30836191"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p>
        </w:tc>
        <w:tc>
          <w:tcPr>
            <w:tcW w:w="3021" w:type="dxa"/>
          </w:tcPr>
          <w:p w14:paraId="3B42CD05"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2016 r.</w:t>
            </w:r>
          </w:p>
        </w:tc>
        <w:tc>
          <w:tcPr>
            <w:tcW w:w="3021" w:type="dxa"/>
          </w:tcPr>
          <w:p w14:paraId="0CC00E63"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1.01-31.10.2017 r.</w:t>
            </w:r>
          </w:p>
        </w:tc>
      </w:tr>
      <w:tr w:rsidR="00537091" w:rsidRPr="0099100D" w14:paraId="704BB4DE" w14:textId="77777777" w:rsidTr="00E82414">
        <w:tc>
          <w:tcPr>
            <w:tcW w:w="3020" w:type="dxa"/>
          </w:tcPr>
          <w:p w14:paraId="4C13A703"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Dotacje na podstawie ustawy o zasadach finansowania nauki</w:t>
            </w:r>
          </w:p>
        </w:tc>
        <w:tc>
          <w:tcPr>
            <w:tcW w:w="3021" w:type="dxa"/>
          </w:tcPr>
          <w:p w14:paraId="28FAFD53"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5 331 430 zł</w:t>
            </w:r>
          </w:p>
        </w:tc>
        <w:tc>
          <w:tcPr>
            <w:tcW w:w="3021" w:type="dxa"/>
          </w:tcPr>
          <w:p w14:paraId="3FD52DD2"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6 025 490 zł</w:t>
            </w:r>
          </w:p>
        </w:tc>
      </w:tr>
      <w:tr w:rsidR="00537091" w:rsidRPr="0099100D" w14:paraId="52F0228C" w14:textId="77777777" w:rsidTr="00E82414">
        <w:tc>
          <w:tcPr>
            <w:tcW w:w="3020" w:type="dxa"/>
          </w:tcPr>
          <w:p w14:paraId="236691DA"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Dotacje na podstawie ustawy Prawo o szkolnictwie wyższym</w:t>
            </w:r>
          </w:p>
        </w:tc>
        <w:tc>
          <w:tcPr>
            <w:tcW w:w="3021" w:type="dxa"/>
          </w:tcPr>
          <w:p w14:paraId="30F60C92" w14:textId="77777777" w:rsidR="00537091" w:rsidRPr="0099100D" w:rsidRDefault="00537091" w:rsidP="00537091">
            <w:pPr>
              <w:rPr>
                <w:rFonts w:ascii="Times New Roman" w:hAnsi="Times New Roman" w:cs="Times New Roman"/>
                <w:color w:val="000000"/>
                <w:sz w:val="22"/>
                <w:szCs w:val="22"/>
              </w:rPr>
            </w:pPr>
            <w:r w:rsidRPr="0099100D">
              <w:rPr>
                <w:rFonts w:ascii="Times New Roman" w:eastAsia="Calibri" w:hAnsi="Times New Roman" w:cs="Times New Roman"/>
                <w:color w:val="000000"/>
                <w:sz w:val="22"/>
                <w:szCs w:val="22"/>
                <w:lang w:eastAsia="ar-SA"/>
              </w:rPr>
              <w:t>10 800 zł</w:t>
            </w:r>
          </w:p>
          <w:p w14:paraId="6A4D159A"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p>
        </w:tc>
        <w:tc>
          <w:tcPr>
            <w:tcW w:w="3021" w:type="dxa"/>
          </w:tcPr>
          <w:p w14:paraId="2A42A99C" w14:textId="77777777" w:rsidR="00537091" w:rsidRPr="0099100D" w:rsidRDefault="00537091" w:rsidP="00537091">
            <w:pPr>
              <w:rPr>
                <w:rFonts w:ascii="Times New Roman" w:hAnsi="Times New Roman" w:cs="Times New Roman"/>
                <w:color w:val="000000"/>
                <w:sz w:val="22"/>
                <w:szCs w:val="22"/>
              </w:rPr>
            </w:pPr>
            <w:r w:rsidRPr="0099100D">
              <w:rPr>
                <w:rFonts w:ascii="Times New Roman" w:eastAsia="Calibri" w:hAnsi="Times New Roman" w:cs="Times New Roman"/>
                <w:color w:val="000000"/>
                <w:sz w:val="22"/>
                <w:szCs w:val="22"/>
                <w:lang w:eastAsia="ar-SA"/>
              </w:rPr>
              <w:t>11000 zł</w:t>
            </w:r>
          </w:p>
          <w:p w14:paraId="5A719864"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p>
        </w:tc>
      </w:tr>
      <w:tr w:rsidR="00537091" w:rsidRPr="0099100D" w14:paraId="59C8012B" w14:textId="77777777" w:rsidTr="00E82414">
        <w:tc>
          <w:tcPr>
            <w:tcW w:w="3020" w:type="dxa"/>
          </w:tcPr>
          <w:p w14:paraId="616A361D" w14:textId="77777777" w:rsidR="00537091" w:rsidRPr="0099100D" w:rsidRDefault="00537091" w:rsidP="00537091">
            <w:pPr>
              <w:suppressAutoHyphens/>
              <w:spacing w:line="276" w:lineRule="auto"/>
              <w:rPr>
                <w:rFonts w:ascii="Times New Roman" w:eastAsia="Calibri" w:hAnsi="Times New Roman" w:cs="Times New Roman"/>
                <w:sz w:val="22"/>
                <w:szCs w:val="22"/>
                <w:lang w:eastAsia="ar-SA"/>
              </w:rPr>
            </w:pPr>
            <w:r w:rsidRPr="0099100D">
              <w:rPr>
                <w:rFonts w:ascii="Times New Roman" w:eastAsia="Calibri" w:hAnsi="Times New Roman" w:cs="Times New Roman"/>
                <w:sz w:val="22"/>
                <w:szCs w:val="22"/>
                <w:lang w:eastAsia="ar-SA"/>
              </w:rPr>
              <w:t>Razem</w:t>
            </w:r>
          </w:p>
        </w:tc>
        <w:tc>
          <w:tcPr>
            <w:tcW w:w="3021" w:type="dxa"/>
          </w:tcPr>
          <w:p w14:paraId="42AAEDE5" w14:textId="77777777" w:rsidR="00537091" w:rsidRPr="0099100D" w:rsidRDefault="00537091" w:rsidP="00537091">
            <w:pPr>
              <w:rPr>
                <w:rFonts w:ascii="Times New Roman" w:eastAsia="Calibri" w:hAnsi="Times New Roman" w:cs="Times New Roman"/>
                <w:sz w:val="22"/>
                <w:szCs w:val="22"/>
                <w:lang w:eastAsia="ar-SA"/>
              </w:rPr>
            </w:pPr>
            <w:r w:rsidRPr="0099100D">
              <w:rPr>
                <w:rFonts w:ascii="Times New Roman" w:eastAsia="Calibri" w:hAnsi="Times New Roman" w:cs="Times New Roman"/>
                <w:color w:val="000000"/>
                <w:sz w:val="22"/>
                <w:szCs w:val="22"/>
                <w:lang w:eastAsia="ar-SA"/>
              </w:rPr>
              <w:t>5 342 230 zł</w:t>
            </w:r>
          </w:p>
        </w:tc>
        <w:tc>
          <w:tcPr>
            <w:tcW w:w="3021" w:type="dxa"/>
          </w:tcPr>
          <w:p w14:paraId="32755198" w14:textId="77777777" w:rsidR="00537091" w:rsidRPr="0099100D" w:rsidRDefault="00537091" w:rsidP="00537091">
            <w:pPr>
              <w:rPr>
                <w:rFonts w:ascii="Times New Roman" w:hAnsi="Times New Roman" w:cs="Times New Roman"/>
                <w:color w:val="000000"/>
                <w:sz w:val="22"/>
                <w:szCs w:val="22"/>
              </w:rPr>
            </w:pPr>
            <w:r w:rsidRPr="0099100D">
              <w:rPr>
                <w:rFonts w:ascii="Times New Roman" w:eastAsia="Calibri" w:hAnsi="Times New Roman" w:cs="Times New Roman"/>
                <w:color w:val="000000"/>
                <w:sz w:val="22"/>
                <w:szCs w:val="22"/>
                <w:lang w:eastAsia="ar-SA"/>
              </w:rPr>
              <w:t>6 036 490 zł</w:t>
            </w:r>
          </w:p>
        </w:tc>
      </w:tr>
    </w:tbl>
    <w:p w14:paraId="68E1BD5D" w14:textId="77777777" w:rsidR="00537091" w:rsidRPr="00537091" w:rsidRDefault="00537091" w:rsidP="00537091">
      <w:pPr>
        <w:suppressAutoHyphens/>
        <w:spacing w:line="276" w:lineRule="auto"/>
        <w:rPr>
          <w:rFonts w:eastAsia="Calibri"/>
          <w:color w:val="244061" w:themeColor="accent1" w:themeShade="80"/>
          <w:sz w:val="22"/>
          <w:szCs w:val="22"/>
          <w:lang w:eastAsia="ar-SA"/>
        </w:rPr>
      </w:pPr>
    </w:p>
    <w:p w14:paraId="372A8475" w14:textId="77777777" w:rsidR="00537091" w:rsidRPr="00537091" w:rsidRDefault="00537091" w:rsidP="00537091">
      <w:pPr>
        <w:suppressAutoHyphens/>
        <w:spacing w:line="276" w:lineRule="auto"/>
        <w:jc w:val="right"/>
        <w:rPr>
          <w:rFonts w:eastAsia="Calibri"/>
          <w:color w:val="244061" w:themeColor="accent1" w:themeShade="80"/>
          <w:sz w:val="22"/>
          <w:szCs w:val="22"/>
          <w:lang w:eastAsia="ar-SA"/>
        </w:rPr>
      </w:pPr>
      <w:r w:rsidRPr="00537091">
        <w:rPr>
          <w:sz w:val="22"/>
          <w:szCs w:val="22"/>
        </w:rPr>
        <w:t>[Dowód: akta kontroli str. 15-122]</w:t>
      </w:r>
    </w:p>
    <w:p w14:paraId="5A25AC37" w14:textId="77777777" w:rsidR="00FC6B7E" w:rsidRDefault="00FC6B7E" w:rsidP="00537091">
      <w:pPr>
        <w:suppressAutoHyphens/>
        <w:spacing w:line="276" w:lineRule="auto"/>
        <w:rPr>
          <w:rFonts w:eastAsia="Calibri"/>
          <w:sz w:val="22"/>
          <w:szCs w:val="22"/>
          <w:u w:val="single"/>
          <w:lang w:eastAsia="ar-SA"/>
        </w:rPr>
      </w:pPr>
    </w:p>
    <w:p w14:paraId="75285704" w14:textId="50C61522"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u w:val="single"/>
          <w:lang w:eastAsia="ar-SA"/>
        </w:rPr>
        <w:t>Fundusze</w:t>
      </w:r>
    </w:p>
    <w:p w14:paraId="279F1E7A"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1E610910"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Instytucie zostały utworzone fundusze statutowy, rezerwowy i świadczeń socjalnych zgodnie z art. 19 ust. 1 pkt 1-3 oraz ust. 3 ustawy </w:t>
      </w:r>
      <w:r w:rsidRPr="00537091">
        <w:rPr>
          <w:rFonts w:eastAsia="Calibri"/>
          <w:i/>
          <w:sz w:val="22"/>
          <w:szCs w:val="22"/>
          <w:lang w:eastAsia="ar-SA"/>
        </w:rPr>
        <w:t>o instytutach badawczych</w:t>
      </w:r>
      <w:r w:rsidRPr="00537091">
        <w:rPr>
          <w:rFonts w:eastAsia="Calibri"/>
          <w:sz w:val="22"/>
          <w:szCs w:val="22"/>
          <w:lang w:eastAsia="ar-SA"/>
        </w:rPr>
        <w:t>. Wysokość funduszy, przedstawia następująca tabela:</w:t>
      </w:r>
    </w:p>
    <w:p w14:paraId="0BA55D05" w14:textId="77777777" w:rsidR="00537091" w:rsidRPr="00537091" w:rsidRDefault="00537091" w:rsidP="00537091">
      <w:pPr>
        <w:suppressAutoHyphens/>
        <w:spacing w:line="276" w:lineRule="auto"/>
        <w:jc w:val="both"/>
        <w:rPr>
          <w:rFonts w:eastAsia="Calibri"/>
          <w:sz w:val="22"/>
          <w:szCs w:val="22"/>
          <w:lang w:eastAsia="ar-SA"/>
        </w:rPr>
      </w:pPr>
    </w:p>
    <w:tbl>
      <w:tblPr>
        <w:tblW w:w="9634" w:type="dxa"/>
        <w:tblInd w:w="-147" w:type="dxa"/>
        <w:tblCellMar>
          <w:left w:w="70" w:type="dxa"/>
          <w:right w:w="70" w:type="dxa"/>
        </w:tblCellMar>
        <w:tblLook w:val="04A0" w:firstRow="1" w:lastRow="0" w:firstColumn="1" w:lastColumn="0" w:noHBand="0" w:noVBand="1"/>
      </w:tblPr>
      <w:tblGrid>
        <w:gridCol w:w="1820"/>
        <w:gridCol w:w="1861"/>
        <w:gridCol w:w="1984"/>
        <w:gridCol w:w="1985"/>
        <w:gridCol w:w="1984"/>
      </w:tblGrid>
      <w:tr w:rsidR="00537091" w:rsidRPr="00537091" w14:paraId="73A69AD8" w14:textId="77777777" w:rsidTr="00E82414">
        <w:trPr>
          <w:trHeight w:val="51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30C0" w14:textId="77777777" w:rsidR="00537091" w:rsidRPr="00537091" w:rsidRDefault="00537091" w:rsidP="00537091">
            <w:pPr>
              <w:jc w:val="center"/>
              <w:rPr>
                <w:color w:val="000000"/>
                <w:sz w:val="20"/>
                <w:szCs w:val="20"/>
              </w:rPr>
            </w:pPr>
            <w:r w:rsidRPr="00537091">
              <w:rPr>
                <w:color w:val="000000"/>
                <w:sz w:val="20"/>
                <w:szCs w:val="20"/>
              </w:rPr>
              <w:t>Fundusze Instytutu</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09D12ED6" w14:textId="77777777" w:rsidR="00537091" w:rsidRPr="00537091" w:rsidRDefault="00537091" w:rsidP="00537091">
            <w:pPr>
              <w:jc w:val="center"/>
              <w:rPr>
                <w:color w:val="000000"/>
                <w:sz w:val="20"/>
                <w:szCs w:val="20"/>
              </w:rPr>
            </w:pPr>
            <w:r w:rsidRPr="00537091">
              <w:rPr>
                <w:color w:val="000000"/>
                <w:sz w:val="20"/>
                <w:szCs w:val="20"/>
              </w:rPr>
              <w:t>Stan na 01.01.2016 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8FE8F99" w14:textId="77777777" w:rsidR="00537091" w:rsidRPr="00537091" w:rsidRDefault="00537091" w:rsidP="00537091">
            <w:pPr>
              <w:jc w:val="center"/>
              <w:rPr>
                <w:color w:val="000000"/>
                <w:sz w:val="20"/>
                <w:szCs w:val="20"/>
              </w:rPr>
            </w:pPr>
            <w:r w:rsidRPr="00537091">
              <w:rPr>
                <w:color w:val="000000"/>
                <w:sz w:val="20"/>
                <w:szCs w:val="20"/>
              </w:rPr>
              <w:t>Stan na 31.12.2016 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D7C1D7" w14:textId="77777777" w:rsidR="00537091" w:rsidRPr="00537091" w:rsidRDefault="00537091" w:rsidP="00537091">
            <w:pPr>
              <w:jc w:val="center"/>
              <w:rPr>
                <w:color w:val="000000"/>
                <w:sz w:val="20"/>
                <w:szCs w:val="20"/>
              </w:rPr>
            </w:pPr>
            <w:r w:rsidRPr="00537091">
              <w:rPr>
                <w:color w:val="000000"/>
                <w:sz w:val="20"/>
                <w:szCs w:val="20"/>
              </w:rPr>
              <w:t>Stan na 01.01.2017 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34261B" w14:textId="77777777" w:rsidR="00537091" w:rsidRPr="00537091" w:rsidRDefault="00537091" w:rsidP="00537091">
            <w:pPr>
              <w:jc w:val="center"/>
              <w:rPr>
                <w:color w:val="000000"/>
                <w:sz w:val="20"/>
                <w:szCs w:val="20"/>
              </w:rPr>
            </w:pPr>
            <w:r w:rsidRPr="00537091">
              <w:rPr>
                <w:color w:val="000000"/>
                <w:sz w:val="20"/>
                <w:szCs w:val="20"/>
              </w:rPr>
              <w:t>Stan na 31.10.2017 r.</w:t>
            </w:r>
          </w:p>
        </w:tc>
      </w:tr>
      <w:tr w:rsidR="00537091" w:rsidRPr="00537091" w14:paraId="691EB792" w14:textId="77777777" w:rsidTr="00E82414">
        <w:trPr>
          <w:trHeight w:val="525"/>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598F43C8" w14:textId="77777777" w:rsidR="00537091" w:rsidRPr="00537091" w:rsidRDefault="00537091" w:rsidP="00537091">
            <w:pPr>
              <w:rPr>
                <w:color w:val="000000"/>
                <w:sz w:val="20"/>
                <w:szCs w:val="20"/>
              </w:rPr>
            </w:pPr>
            <w:r w:rsidRPr="00537091">
              <w:rPr>
                <w:color w:val="000000"/>
                <w:sz w:val="20"/>
                <w:szCs w:val="20"/>
              </w:rPr>
              <w:t>Obligatoryjne, w tym:</w:t>
            </w:r>
          </w:p>
        </w:tc>
        <w:tc>
          <w:tcPr>
            <w:tcW w:w="1861" w:type="dxa"/>
            <w:tcBorders>
              <w:top w:val="nil"/>
              <w:left w:val="nil"/>
              <w:bottom w:val="single" w:sz="4" w:space="0" w:color="auto"/>
              <w:right w:val="single" w:sz="4" w:space="0" w:color="auto"/>
            </w:tcBorders>
            <w:shd w:val="clear" w:color="auto" w:fill="auto"/>
            <w:noWrap/>
            <w:vAlign w:val="bottom"/>
            <w:hideMark/>
          </w:tcPr>
          <w:p w14:paraId="68283E79" w14:textId="77777777" w:rsidR="00537091" w:rsidRPr="00537091" w:rsidRDefault="00537091" w:rsidP="00537091">
            <w:pPr>
              <w:jc w:val="right"/>
              <w:rPr>
                <w:color w:val="000000"/>
                <w:sz w:val="20"/>
                <w:szCs w:val="20"/>
              </w:rPr>
            </w:pPr>
            <w:r w:rsidRPr="00537091">
              <w:rPr>
                <w:color w:val="000000"/>
                <w:sz w:val="20"/>
                <w:szCs w:val="20"/>
              </w:rPr>
              <w:t>80 928 599,54</w:t>
            </w:r>
          </w:p>
        </w:tc>
        <w:tc>
          <w:tcPr>
            <w:tcW w:w="1984" w:type="dxa"/>
            <w:tcBorders>
              <w:top w:val="nil"/>
              <w:left w:val="nil"/>
              <w:bottom w:val="single" w:sz="4" w:space="0" w:color="auto"/>
              <w:right w:val="single" w:sz="4" w:space="0" w:color="auto"/>
            </w:tcBorders>
            <w:shd w:val="clear" w:color="auto" w:fill="auto"/>
            <w:noWrap/>
            <w:vAlign w:val="bottom"/>
            <w:hideMark/>
          </w:tcPr>
          <w:p w14:paraId="6AF19A98" w14:textId="77777777" w:rsidR="00537091" w:rsidRPr="00537091" w:rsidRDefault="00537091" w:rsidP="00537091">
            <w:pPr>
              <w:jc w:val="right"/>
              <w:rPr>
                <w:color w:val="000000"/>
                <w:sz w:val="20"/>
                <w:szCs w:val="20"/>
              </w:rPr>
            </w:pPr>
            <w:r w:rsidRPr="00537091">
              <w:rPr>
                <w:color w:val="000000"/>
                <w:sz w:val="20"/>
                <w:szCs w:val="20"/>
              </w:rPr>
              <w:t>81 095 508,19</w:t>
            </w:r>
          </w:p>
        </w:tc>
        <w:tc>
          <w:tcPr>
            <w:tcW w:w="1985" w:type="dxa"/>
            <w:tcBorders>
              <w:top w:val="nil"/>
              <w:left w:val="nil"/>
              <w:bottom w:val="single" w:sz="4" w:space="0" w:color="auto"/>
              <w:right w:val="single" w:sz="4" w:space="0" w:color="auto"/>
            </w:tcBorders>
            <w:shd w:val="clear" w:color="auto" w:fill="auto"/>
            <w:noWrap/>
            <w:vAlign w:val="bottom"/>
            <w:hideMark/>
          </w:tcPr>
          <w:p w14:paraId="51C4B5F9" w14:textId="77777777" w:rsidR="00537091" w:rsidRPr="00537091" w:rsidRDefault="00537091" w:rsidP="00537091">
            <w:pPr>
              <w:jc w:val="right"/>
              <w:rPr>
                <w:color w:val="000000"/>
                <w:sz w:val="20"/>
                <w:szCs w:val="20"/>
              </w:rPr>
            </w:pPr>
            <w:r w:rsidRPr="00537091">
              <w:rPr>
                <w:color w:val="000000"/>
                <w:sz w:val="20"/>
                <w:szCs w:val="20"/>
              </w:rPr>
              <w:t>81 095 508,19</w:t>
            </w:r>
          </w:p>
        </w:tc>
        <w:tc>
          <w:tcPr>
            <w:tcW w:w="1984" w:type="dxa"/>
            <w:tcBorders>
              <w:top w:val="nil"/>
              <w:left w:val="nil"/>
              <w:bottom w:val="single" w:sz="4" w:space="0" w:color="auto"/>
              <w:right w:val="single" w:sz="4" w:space="0" w:color="auto"/>
            </w:tcBorders>
            <w:shd w:val="clear" w:color="auto" w:fill="auto"/>
            <w:noWrap/>
            <w:vAlign w:val="bottom"/>
            <w:hideMark/>
          </w:tcPr>
          <w:p w14:paraId="0285FBEF" w14:textId="77777777" w:rsidR="00537091" w:rsidRPr="00537091" w:rsidRDefault="00537091" w:rsidP="00537091">
            <w:pPr>
              <w:jc w:val="right"/>
              <w:rPr>
                <w:color w:val="000000"/>
                <w:sz w:val="20"/>
                <w:szCs w:val="20"/>
              </w:rPr>
            </w:pPr>
            <w:r w:rsidRPr="00537091">
              <w:rPr>
                <w:color w:val="000000"/>
                <w:sz w:val="20"/>
                <w:szCs w:val="20"/>
              </w:rPr>
              <w:t>76 822 399,47</w:t>
            </w:r>
          </w:p>
        </w:tc>
      </w:tr>
      <w:tr w:rsidR="00537091" w:rsidRPr="00537091" w14:paraId="3F0329DA" w14:textId="77777777" w:rsidTr="00E82414">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5A753B46" w14:textId="77777777" w:rsidR="00537091" w:rsidRPr="00537091" w:rsidRDefault="00537091" w:rsidP="00537091">
            <w:pPr>
              <w:rPr>
                <w:color w:val="000000"/>
                <w:sz w:val="20"/>
                <w:szCs w:val="20"/>
              </w:rPr>
            </w:pPr>
            <w:r w:rsidRPr="00537091">
              <w:rPr>
                <w:color w:val="000000"/>
                <w:sz w:val="20"/>
                <w:szCs w:val="20"/>
              </w:rPr>
              <w:t>Fundusz statutowy</w:t>
            </w:r>
          </w:p>
        </w:tc>
        <w:tc>
          <w:tcPr>
            <w:tcW w:w="1861" w:type="dxa"/>
            <w:tcBorders>
              <w:top w:val="nil"/>
              <w:left w:val="nil"/>
              <w:bottom w:val="single" w:sz="4" w:space="0" w:color="auto"/>
              <w:right w:val="single" w:sz="4" w:space="0" w:color="auto"/>
            </w:tcBorders>
            <w:shd w:val="clear" w:color="auto" w:fill="auto"/>
            <w:noWrap/>
            <w:vAlign w:val="bottom"/>
            <w:hideMark/>
          </w:tcPr>
          <w:p w14:paraId="5E6FD81A" w14:textId="77777777" w:rsidR="00537091" w:rsidRPr="00537091" w:rsidRDefault="00537091" w:rsidP="00537091">
            <w:pPr>
              <w:jc w:val="right"/>
              <w:rPr>
                <w:color w:val="000000"/>
                <w:sz w:val="20"/>
                <w:szCs w:val="20"/>
              </w:rPr>
            </w:pPr>
            <w:r w:rsidRPr="00537091">
              <w:rPr>
                <w:color w:val="000000"/>
                <w:sz w:val="20"/>
                <w:szCs w:val="20"/>
              </w:rPr>
              <w:t>75 914 924,69</w:t>
            </w:r>
          </w:p>
        </w:tc>
        <w:tc>
          <w:tcPr>
            <w:tcW w:w="1984" w:type="dxa"/>
            <w:tcBorders>
              <w:top w:val="nil"/>
              <w:left w:val="nil"/>
              <w:bottom w:val="single" w:sz="4" w:space="0" w:color="auto"/>
              <w:right w:val="single" w:sz="4" w:space="0" w:color="auto"/>
            </w:tcBorders>
            <w:shd w:val="clear" w:color="auto" w:fill="auto"/>
            <w:noWrap/>
            <w:vAlign w:val="bottom"/>
            <w:hideMark/>
          </w:tcPr>
          <w:p w14:paraId="03C237F6" w14:textId="77777777" w:rsidR="00537091" w:rsidRPr="00537091" w:rsidRDefault="00537091" w:rsidP="00537091">
            <w:pPr>
              <w:jc w:val="right"/>
              <w:rPr>
                <w:color w:val="000000"/>
                <w:sz w:val="20"/>
                <w:szCs w:val="20"/>
              </w:rPr>
            </w:pPr>
            <w:r w:rsidRPr="00537091">
              <w:rPr>
                <w:color w:val="000000"/>
                <w:sz w:val="20"/>
                <w:szCs w:val="20"/>
              </w:rPr>
              <w:t>75 997 537,93</w:t>
            </w:r>
          </w:p>
        </w:tc>
        <w:tc>
          <w:tcPr>
            <w:tcW w:w="1985" w:type="dxa"/>
            <w:tcBorders>
              <w:top w:val="nil"/>
              <w:left w:val="nil"/>
              <w:bottom w:val="single" w:sz="4" w:space="0" w:color="auto"/>
              <w:right w:val="single" w:sz="4" w:space="0" w:color="auto"/>
            </w:tcBorders>
            <w:shd w:val="clear" w:color="auto" w:fill="auto"/>
            <w:noWrap/>
            <w:vAlign w:val="bottom"/>
            <w:hideMark/>
          </w:tcPr>
          <w:p w14:paraId="4CE99C07" w14:textId="77777777" w:rsidR="00537091" w:rsidRPr="00537091" w:rsidRDefault="00537091" w:rsidP="00537091">
            <w:pPr>
              <w:jc w:val="right"/>
              <w:rPr>
                <w:color w:val="000000"/>
                <w:sz w:val="20"/>
                <w:szCs w:val="20"/>
              </w:rPr>
            </w:pPr>
            <w:r w:rsidRPr="00537091">
              <w:rPr>
                <w:color w:val="000000"/>
                <w:sz w:val="20"/>
                <w:szCs w:val="20"/>
              </w:rPr>
              <w:t>75 997 537,93</w:t>
            </w:r>
          </w:p>
        </w:tc>
        <w:tc>
          <w:tcPr>
            <w:tcW w:w="1984" w:type="dxa"/>
            <w:tcBorders>
              <w:top w:val="nil"/>
              <w:left w:val="nil"/>
              <w:bottom w:val="single" w:sz="4" w:space="0" w:color="auto"/>
              <w:right w:val="single" w:sz="4" w:space="0" w:color="auto"/>
            </w:tcBorders>
            <w:shd w:val="clear" w:color="auto" w:fill="auto"/>
            <w:noWrap/>
            <w:vAlign w:val="bottom"/>
            <w:hideMark/>
          </w:tcPr>
          <w:p w14:paraId="39139335" w14:textId="77777777" w:rsidR="00537091" w:rsidRPr="00537091" w:rsidRDefault="00537091" w:rsidP="00537091">
            <w:pPr>
              <w:jc w:val="right"/>
              <w:rPr>
                <w:color w:val="000000"/>
                <w:sz w:val="20"/>
                <w:szCs w:val="20"/>
              </w:rPr>
            </w:pPr>
            <w:r w:rsidRPr="00537091">
              <w:rPr>
                <w:color w:val="000000"/>
                <w:sz w:val="20"/>
                <w:szCs w:val="20"/>
              </w:rPr>
              <w:t>75 997 537,93</w:t>
            </w:r>
          </w:p>
        </w:tc>
      </w:tr>
      <w:tr w:rsidR="00537091" w:rsidRPr="00537091" w14:paraId="32B02BCE" w14:textId="77777777" w:rsidTr="00E82414">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7769629D" w14:textId="77777777" w:rsidR="00537091" w:rsidRPr="00537091" w:rsidRDefault="00537091" w:rsidP="00537091">
            <w:pPr>
              <w:rPr>
                <w:color w:val="000000"/>
                <w:sz w:val="20"/>
                <w:szCs w:val="20"/>
              </w:rPr>
            </w:pPr>
            <w:r w:rsidRPr="00537091">
              <w:rPr>
                <w:color w:val="000000"/>
                <w:sz w:val="20"/>
                <w:szCs w:val="20"/>
              </w:rPr>
              <w:t>Fundusz rezerwowy</w:t>
            </w:r>
          </w:p>
        </w:tc>
        <w:tc>
          <w:tcPr>
            <w:tcW w:w="1861" w:type="dxa"/>
            <w:tcBorders>
              <w:top w:val="nil"/>
              <w:left w:val="nil"/>
              <w:bottom w:val="single" w:sz="4" w:space="0" w:color="auto"/>
              <w:right w:val="single" w:sz="4" w:space="0" w:color="auto"/>
            </w:tcBorders>
            <w:shd w:val="clear" w:color="auto" w:fill="auto"/>
            <w:noWrap/>
            <w:vAlign w:val="bottom"/>
            <w:hideMark/>
          </w:tcPr>
          <w:p w14:paraId="20F919BF" w14:textId="77777777" w:rsidR="00537091" w:rsidRPr="00537091" w:rsidRDefault="00537091" w:rsidP="00537091">
            <w:pPr>
              <w:jc w:val="right"/>
              <w:rPr>
                <w:color w:val="000000"/>
                <w:sz w:val="20"/>
                <w:szCs w:val="20"/>
              </w:rPr>
            </w:pPr>
            <w:r w:rsidRPr="00537091">
              <w:rPr>
                <w:color w:val="000000"/>
                <w:sz w:val="20"/>
                <w:szCs w:val="20"/>
              </w:rPr>
              <w:t>4 189 514,62</w:t>
            </w:r>
          </w:p>
        </w:tc>
        <w:tc>
          <w:tcPr>
            <w:tcW w:w="1984" w:type="dxa"/>
            <w:tcBorders>
              <w:top w:val="nil"/>
              <w:left w:val="nil"/>
              <w:bottom w:val="single" w:sz="4" w:space="0" w:color="auto"/>
              <w:right w:val="single" w:sz="4" w:space="0" w:color="auto"/>
            </w:tcBorders>
            <w:shd w:val="clear" w:color="auto" w:fill="auto"/>
            <w:noWrap/>
            <w:vAlign w:val="bottom"/>
            <w:hideMark/>
          </w:tcPr>
          <w:p w14:paraId="0F5D7FD8" w14:textId="77777777" w:rsidR="00537091" w:rsidRPr="00537091" w:rsidRDefault="00537091" w:rsidP="00537091">
            <w:pPr>
              <w:jc w:val="right"/>
              <w:rPr>
                <w:color w:val="000000"/>
                <w:sz w:val="20"/>
                <w:szCs w:val="20"/>
              </w:rPr>
            </w:pPr>
            <w:r w:rsidRPr="00537091">
              <w:rPr>
                <w:color w:val="000000"/>
                <w:sz w:val="20"/>
                <w:szCs w:val="20"/>
              </w:rPr>
              <w:t>4 417 320,77</w:t>
            </w:r>
          </w:p>
        </w:tc>
        <w:tc>
          <w:tcPr>
            <w:tcW w:w="1985" w:type="dxa"/>
            <w:tcBorders>
              <w:top w:val="nil"/>
              <w:left w:val="nil"/>
              <w:bottom w:val="single" w:sz="4" w:space="0" w:color="auto"/>
              <w:right w:val="single" w:sz="4" w:space="0" w:color="auto"/>
            </w:tcBorders>
            <w:shd w:val="clear" w:color="auto" w:fill="auto"/>
            <w:noWrap/>
            <w:vAlign w:val="bottom"/>
            <w:hideMark/>
          </w:tcPr>
          <w:p w14:paraId="10FE3193" w14:textId="77777777" w:rsidR="00537091" w:rsidRPr="00537091" w:rsidRDefault="00537091" w:rsidP="00537091">
            <w:pPr>
              <w:jc w:val="right"/>
              <w:rPr>
                <w:color w:val="000000"/>
                <w:sz w:val="20"/>
                <w:szCs w:val="20"/>
              </w:rPr>
            </w:pPr>
            <w:r w:rsidRPr="00537091">
              <w:rPr>
                <w:color w:val="000000"/>
                <w:sz w:val="20"/>
                <w:szCs w:val="20"/>
              </w:rPr>
              <w:t>4 417 320,77</w:t>
            </w:r>
          </w:p>
        </w:tc>
        <w:tc>
          <w:tcPr>
            <w:tcW w:w="1984" w:type="dxa"/>
            <w:tcBorders>
              <w:top w:val="nil"/>
              <w:left w:val="nil"/>
              <w:bottom w:val="single" w:sz="4" w:space="0" w:color="auto"/>
              <w:right w:val="single" w:sz="4" w:space="0" w:color="auto"/>
            </w:tcBorders>
            <w:shd w:val="clear" w:color="auto" w:fill="auto"/>
            <w:noWrap/>
            <w:vAlign w:val="bottom"/>
            <w:hideMark/>
          </w:tcPr>
          <w:p w14:paraId="02C09F69" w14:textId="77777777" w:rsidR="00537091" w:rsidRPr="00537091" w:rsidRDefault="00537091" w:rsidP="00537091">
            <w:pPr>
              <w:jc w:val="right"/>
              <w:rPr>
                <w:color w:val="000000"/>
                <w:sz w:val="20"/>
                <w:szCs w:val="20"/>
              </w:rPr>
            </w:pPr>
            <w:r w:rsidRPr="00537091">
              <w:rPr>
                <w:color w:val="000000"/>
                <w:sz w:val="20"/>
                <w:szCs w:val="20"/>
              </w:rPr>
              <w:t>75 588,87</w:t>
            </w:r>
          </w:p>
        </w:tc>
      </w:tr>
      <w:tr w:rsidR="00537091" w:rsidRPr="00537091" w14:paraId="7B4901DE" w14:textId="77777777" w:rsidTr="00E82414">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2B8D3B35" w14:textId="77777777" w:rsidR="00537091" w:rsidRPr="00537091" w:rsidRDefault="00537091" w:rsidP="00537091">
            <w:pPr>
              <w:rPr>
                <w:color w:val="000000"/>
                <w:sz w:val="20"/>
                <w:szCs w:val="20"/>
              </w:rPr>
            </w:pPr>
            <w:r w:rsidRPr="00537091">
              <w:rPr>
                <w:color w:val="000000"/>
                <w:sz w:val="20"/>
                <w:szCs w:val="20"/>
              </w:rPr>
              <w:t>ZFŚS</w:t>
            </w:r>
          </w:p>
        </w:tc>
        <w:tc>
          <w:tcPr>
            <w:tcW w:w="1861" w:type="dxa"/>
            <w:tcBorders>
              <w:top w:val="nil"/>
              <w:left w:val="nil"/>
              <w:bottom w:val="single" w:sz="4" w:space="0" w:color="auto"/>
              <w:right w:val="single" w:sz="4" w:space="0" w:color="auto"/>
            </w:tcBorders>
            <w:shd w:val="clear" w:color="auto" w:fill="auto"/>
            <w:noWrap/>
            <w:vAlign w:val="bottom"/>
            <w:hideMark/>
          </w:tcPr>
          <w:p w14:paraId="642521AA" w14:textId="77777777" w:rsidR="00537091" w:rsidRPr="00537091" w:rsidRDefault="00537091" w:rsidP="00537091">
            <w:pPr>
              <w:jc w:val="right"/>
              <w:rPr>
                <w:color w:val="000000"/>
                <w:sz w:val="20"/>
                <w:szCs w:val="20"/>
              </w:rPr>
            </w:pPr>
            <w:r w:rsidRPr="00537091">
              <w:rPr>
                <w:color w:val="000000"/>
                <w:sz w:val="20"/>
                <w:szCs w:val="20"/>
              </w:rPr>
              <w:t>824 160,23</w:t>
            </w:r>
          </w:p>
        </w:tc>
        <w:tc>
          <w:tcPr>
            <w:tcW w:w="1984" w:type="dxa"/>
            <w:tcBorders>
              <w:top w:val="nil"/>
              <w:left w:val="nil"/>
              <w:bottom w:val="single" w:sz="4" w:space="0" w:color="auto"/>
              <w:right w:val="single" w:sz="4" w:space="0" w:color="auto"/>
            </w:tcBorders>
            <w:shd w:val="clear" w:color="auto" w:fill="auto"/>
            <w:noWrap/>
            <w:vAlign w:val="bottom"/>
            <w:hideMark/>
          </w:tcPr>
          <w:p w14:paraId="7F89668C" w14:textId="77777777" w:rsidR="00537091" w:rsidRPr="00537091" w:rsidRDefault="00537091" w:rsidP="00537091">
            <w:pPr>
              <w:jc w:val="right"/>
              <w:rPr>
                <w:color w:val="000000"/>
                <w:sz w:val="20"/>
                <w:szCs w:val="20"/>
              </w:rPr>
            </w:pPr>
            <w:r w:rsidRPr="00537091">
              <w:rPr>
                <w:color w:val="000000"/>
                <w:sz w:val="20"/>
                <w:szCs w:val="20"/>
              </w:rPr>
              <w:t>680 649,49</w:t>
            </w:r>
          </w:p>
        </w:tc>
        <w:tc>
          <w:tcPr>
            <w:tcW w:w="1985" w:type="dxa"/>
            <w:tcBorders>
              <w:top w:val="nil"/>
              <w:left w:val="nil"/>
              <w:bottom w:val="single" w:sz="4" w:space="0" w:color="auto"/>
              <w:right w:val="single" w:sz="4" w:space="0" w:color="auto"/>
            </w:tcBorders>
            <w:shd w:val="clear" w:color="auto" w:fill="auto"/>
            <w:noWrap/>
            <w:vAlign w:val="bottom"/>
            <w:hideMark/>
          </w:tcPr>
          <w:p w14:paraId="5530095C" w14:textId="77777777" w:rsidR="00537091" w:rsidRPr="00537091" w:rsidRDefault="00537091" w:rsidP="00537091">
            <w:pPr>
              <w:jc w:val="right"/>
              <w:rPr>
                <w:color w:val="000000"/>
                <w:sz w:val="20"/>
                <w:szCs w:val="20"/>
              </w:rPr>
            </w:pPr>
            <w:r w:rsidRPr="00537091">
              <w:rPr>
                <w:color w:val="000000"/>
                <w:sz w:val="20"/>
                <w:szCs w:val="20"/>
              </w:rPr>
              <w:t>680 649,49</w:t>
            </w:r>
          </w:p>
        </w:tc>
        <w:tc>
          <w:tcPr>
            <w:tcW w:w="1984" w:type="dxa"/>
            <w:tcBorders>
              <w:top w:val="nil"/>
              <w:left w:val="nil"/>
              <w:bottom w:val="single" w:sz="4" w:space="0" w:color="auto"/>
              <w:right w:val="single" w:sz="4" w:space="0" w:color="auto"/>
            </w:tcBorders>
            <w:shd w:val="clear" w:color="auto" w:fill="auto"/>
            <w:noWrap/>
            <w:vAlign w:val="bottom"/>
            <w:hideMark/>
          </w:tcPr>
          <w:p w14:paraId="2EE3FC0B" w14:textId="77777777" w:rsidR="00537091" w:rsidRPr="00537091" w:rsidRDefault="00537091" w:rsidP="00537091">
            <w:pPr>
              <w:jc w:val="right"/>
              <w:rPr>
                <w:color w:val="000000"/>
                <w:sz w:val="20"/>
                <w:szCs w:val="20"/>
              </w:rPr>
            </w:pPr>
            <w:r w:rsidRPr="00537091">
              <w:rPr>
                <w:color w:val="000000"/>
                <w:sz w:val="20"/>
                <w:szCs w:val="20"/>
              </w:rPr>
              <w:t>749 272,67</w:t>
            </w:r>
          </w:p>
        </w:tc>
      </w:tr>
    </w:tbl>
    <w:p w14:paraId="3AD9939D" w14:textId="77777777" w:rsidR="00537091" w:rsidRPr="00537091" w:rsidRDefault="00537091" w:rsidP="00537091">
      <w:pPr>
        <w:suppressAutoHyphens/>
        <w:spacing w:line="276" w:lineRule="auto"/>
        <w:jc w:val="both"/>
        <w:rPr>
          <w:rFonts w:eastAsia="Calibri"/>
          <w:sz w:val="22"/>
          <w:szCs w:val="22"/>
          <w:lang w:eastAsia="ar-SA"/>
        </w:rPr>
      </w:pPr>
    </w:p>
    <w:p w14:paraId="4800D284" w14:textId="77777777" w:rsidR="00537091" w:rsidRPr="00537091" w:rsidRDefault="00537091" w:rsidP="00537091">
      <w:pPr>
        <w:suppressAutoHyphens/>
        <w:spacing w:line="276" w:lineRule="auto"/>
        <w:jc w:val="both"/>
        <w:rPr>
          <w:rFonts w:eastAsia="Calibri"/>
          <w:sz w:val="22"/>
          <w:szCs w:val="22"/>
          <w:lang w:eastAsia="ar-SA"/>
        </w:rPr>
      </w:pPr>
    </w:p>
    <w:p w14:paraId="6298DBA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lastRenderedPageBreak/>
        <w:t xml:space="preserve">W Instytucie zostały utworzone fundusze badań własnych, stypendialny oraz nagród zgodnie z art. 19 ust. 2 pkt 1-4 oraz ust. 3 ustawy </w:t>
      </w:r>
      <w:r w:rsidRPr="00537091">
        <w:rPr>
          <w:rFonts w:eastAsia="Calibri"/>
          <w:i/>
          <w:sz w:val="22"/>
          <w:szCs w:val="22"/>
          <w:lang w:eastAsia="ar-SA"/>
        </w:rPr>
        <w:t xml:space="preserve">o instytutach badawczych. </w:t>
      </w:r>
      <w:r w:rsidRPr="00537091">
        <w:rPr>
          <w:rFonts w:eastAsia="Calibri"/>
          <w:sz w:val="22"/>
          <w:szCs w:val="22"/>
          <w:lang w:eastAsia="ar-SA"/>
        </w:rPr>
        <w:t>Wysokość funduszy, przedstawia następująca tabela:</w:t>
      </w:r>
    </w:p>
    <w:p w14:paraId="1D30983A" w14:textId="77777777" w:rsidR="00537091" w:rsidRPr="00537091" w:rsidRDefault="00537091" w:rsidP="00537091">
      <w:pPr>
        <w:suppressAutoHyphens/>
        <w:spacing w:line="276" w:lineRule="auto"/>
        <w:jc w:val="both"/>
        <w:rPr>
          <w:rFonts w:eastAsia="Calibri"/>
          <w:sz w:val="22"/>
          <w:szCs w:val="22"/>
          <w:lang w:eastAsia="ar-SA"/>
        </w:rPr>
      </w:pPr>
    </w:p>
    <w:tbl>
      <w:tblPr>
        <w:tblW w:w="9640" w:type="dxa"/>
        <w:tblInd w:w="-147" w:type="dxa"/>
        <w:tblCellMar>
          <w:left w:w="70" w:type="dxa"/>
          <w:right w:w="70" w:type="dxa"/>
        </w:tblCellMar>
        <w:tblLook w:val="04A0" w:firstRow="1" w:lastRow="0" w:firstColumn="1" w:lastColumn="0" w:noHBand="0" w:noVBand="1"/>
      </w:tblPr>
      <w:tblGrid>
        <w:gridCol w:w="1820"/>
        <w:gridCol w:w="1866"/>
        <w:gridCol w:w="1985"/>
        <w:gridCol w:w="1984"/>
        <w:gridCol w:w="1985"/>
      </w:tblGrid>
      <w:tr w:rsidR="00537091" w:rsidRPr="00537091" w14:paraId="02E13FDF" w14:textId="77777777" w:rsidTr="00E82414">
        <w:trPr>
          <w:trHeight w:val="51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9FC4" w14:textId="77777777" w:rsidR="00537091" w:rsidRPr="00537091" w:rsidRDefault="00537091" w:rsidP="00537091">
            <w:pPr>
              <w:jc w:val="center"/>
              <w:rPr>
                <w:color w:val="000000"/>
                <w:sz w:val="20"/>
                <w:szCs w:val="20"/>
              </w:rPr>
            </w:pPr>
            <w:r w:rsidRPr="00537091">
              <w:rPr>
                <w:color w:val="000000"/>
                <w:sz w:val="20"/>
                <w:szCs w:val="20"/>
              </w:rPr>
              <w:t>Fundusze Instytutu</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529A12F8" w14:textId="77777777" w:rsidR="00537091" w:rsidRPr="00537091" w:rsidRDefault="00537091" w:rsidP="00537091">
            <w:pPr>
              <w:jc w:val="center"/>
              <w:rPr>
                <w:color w:val="000000"/>
                <w:sz w:val="20"/>
                <w:szCs w:val="20"/>
              </w:rPr>
            </w:pPr>
            <w:r w:rsidRPr="00537091">
              <w:rPr>
                <w:color w:val="000000"/>
                <w:sz w:val="20"/>
                <w:szCs w:val="20"/>
              </w:rPr>
              <w:t>Stan na 01.01.2016 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BD69C2A" w14:textId="77777777" w:rsidR="00537091" w:rsidRPr="00537091" w:rsidRDefault="00537091" w:rsidP="00537091">
            <w:pPr>
              <w:jc w:val="center"/>
              <w:rPr>
                <w:color w:val="000000"/>
                <w:sz w:val="20"/>
                <w:szCs w:val="20"/>
              </w:rPr>
            </w:pPr>
            <w:r w:rsidRPr="00537091">
              <w:rPr>
                <w:color w:val="000000"/>
                <w:sz w:val="20"/>
                <w:szCs w:val="20"/>
              </w:rPr>
              <w:t>Stan na 31.12.2016 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3202EC" w14:textId="77777777" w:rsidR="00537091" w:rsidRPr="00537091" w:rsidRDefault="00537091" w:rsidP="00537091">
            <w:pPr>
              <w:jc w:val="center"/>
              <w:rPr>
                <w:color w:val="000000"/>
                <w:sz w:val="20"/>
                <w:szCs w:val="20"/>
              </w:rPr>
            </w:pPr>
            <w:r w:rsidRPr="00537091">
              <w:rPr>
                <w:color w:val="000000"/>
                <w:sz w:val="20"/>
                <w:szCs w:val="20"/>
              </w:rPr>
              <w:t>Stan na 01.01.2017 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A707C0" w14:textId="77777777" w:rsidR="00537091" w:rsidRPr="00537091" w:rsidRDefault="00537091" w:rsidP="00537091">
            <w:pPr>
              <w:jc w:val="center"/>
              <w:rPr>
                <w:color w:val="000000"/>
                <w:sz w:val="20"/>
                <w:szCs w:val="20"/>
              </w:rPr>
            </w:pPr>
            <w:r w:rsidRPr="00537091">
              <w:rPr>
                <w:color w:val="000000"/>
                <w:sz w:val="20"/>
                <w:szCs w:val="20"/>
              </w:rPr>
              <w:t>Stan na 31.10.2017 r.</w:t>
            </w:r>
          </w:p>
        </w:tc>
      </w:tr>
      <w:tr w:rsidR="00537091" w:rsidRPr="00537091" w14:paraId="5A673B1B" w14:textId="77777777" w:rsidTr="00E82414">
        <w:trPr>
          <w:trHeight w:val="525"/>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165C0FCD" w14:textId="77777777" w:rsidR="00537091" w:rsidRPr="00537091" w:rsidRDefault="00537091" w:rsidP="00537091">
            <w:pPr>
              <w:rPr>
                <w:color w:val="000000"/>
                <w:sz w:val="20"/>
                <w:szCs w:val="20"/>
              </w:rPr>
            </w:pPr>
            <w:r w:rsidRPr="00537091">
              <w:rPr>
                <w:color w:val="000000"/>
                <w:sz w:val="20"/>
                <w:szCs w:val="20"/>
              </w:rPr>
              <w:t>Fakultatywne, w tym:</w:t>
            </w:r>
          </w:p>
        </w:tc>
        <w:tc>
          <w:tcPr>
            <w:tcW w:w="1866" w:type="dxa"/>
            <w:tcBorders>
              <w:top w:val="nil"/>
              <w:left w:val="nil"/>
              <w:bottom w:val="single" w:sz="4" w:space="0" w:color="auto"/>
              <w:right w:val="single" w:sz="4" w:space="0" w:color="auto"/>
            </w:tcBorders>
            <w:shd w:val="clear" w:color="auto" w:fill="auto"/>
            <w:noWrap/>
            <w:vAlign w:val="bottom"/>
            <w:hideMark/>
          </w:tcPr>
          <w:p w14:paraId="64D6F162" w14:textId="77777777" w:rsidR="00537091" w:rsidRPr="00537091" w:rsidRDefault="00537091" w:rsidP="00537091">
            <w:pPr>
              <w:jc w:val="right"/>
              <w:rPr>
                <w:color w:val="000000"/>
                <w:sz w:val="20"/>
                <w:szCs w:val="20"/>
              </w:rPr>
            </w:pPr>
            <w:r w:rsidRPr="00537091">
              <w:rPr>
                <w:color w:val="000000"/>
                <w:sz w:val="20"/>
                <w:szCs w:val="20"/>
              </w:rPr>
              <w:t>13 697 431,10</w:t>
            </w:r>
          </w:p>
        </w:tc>
        <w:tc>
          <w:tcPr>
            <w:tcW w:w="1985" w:type="dxa"/>
            <w:tcBorders>
              <w:top w:val="nil"/>
              <w:left w:val="nil"/>
              <w:bottom w:val="single" w:sz="4" w:space="0" w:color="auto"/>
              <w:right w:val="single" w:sz="4" w:space="0" w:color="auto"/>
            </w:tcBorders>
            <w:shd w:val="clear" w:color="auto" w:fill="auto"/>
            <w:noWrap/>
            <w:vAlign w:val="bottom"/>
            <w:hideMark/>
          </w:tcPr>
          <w:p w14:paraId="24F71924" w14:textId="77777777" w:rsidR="00537091" w:rsidRPr="00537091" w:rsidRDefault="00537091" w:rsidP="00537091">
            <w:pPr>
              <w:jc w:val="right"/>
              <w:rPr>
                <w:color w:val="000000"/>
                <w:sz w:val="20"/>
                <w:szCs w:val="20"/>
              </w:rPr>
            </w:pPr>
            <w:r w:rsidRPr="00537091">
              <w:rPr>
                <w:color w:val="000000"/>
                <w:sz w:val="20"/>
                <w:szCs w:val="20"/>
              </w:rPr>
              <w:t>12 377 505,27</w:t>
            </w:r>
          </w:p>
        </w:tc>
        <w:tc>
          <w:tcPr>
            <w:tcW w:w="1984" w:type="dxa"/>
            <w:tcBorders>
              <w:top w:val="nil"/>
              <w:left w:val="nil"/>
              <w:bottom w:val="single" w:sz="4" w:space="0" w:color="auto"/>
              <w:right w:val="single" w:sz="4" w:space="0" w:color="auto"/>
            </w:tcBorders>
            <w:shd w:val="clear" w:color="auto" w:fill="auto"/>
            <w:noWrap/>
            <w:vAlign w:val="bottom"/>
            <w:hideMark/>
          </w:tcPr>
          <w:p w14:paraId="368C3A11" w14:textId="77777777" w:rsidR="00537091" w:rsidRPr="00537091" w:rsidRDefault="00537091" w:rsidP="00537091">
            <w:pPr>
              <w:jc w:val="right"/>
              <w:rPr>
                <w:color w:val="000000"/>
                <w:sz w:val="20"/>
                <w:szCs w:val="20"/>
              </w:rPr>
            </w:pPr>
            <w:r w:rsidRPr="00537091">
              <w:rPr>
                <w:color w:val="000000"/>
                <w:sz w:val="20"/>
                <w:szCs w:val="20"/>
              </w:rPr>
              <w:t>12 377 505,27</w:t>
            </w:r>
          </w:p>
        </w:tc>
        <w:tc>
          <w:tcPr>
            <w:tcW w:w="1985" w:type="dxa"/>
            <w:tcBorders>
              <w:top w:val="nil"/>
              <w:left w:val="nil"/>
              <w:bottom w:val="single" w:sz="4" w:space="0" w:color="auto"/>
              <w:right w:val="single" w:sz="4" w:space="0" w:color="auto"/>
            </w:tcBorders>
            <w:shd w:val="clear" w:color="auto" w:fill="auto"/>
            <w:noWrap/>
            <w:vAlign w:val="bottom"/>
            <w:hideMark/>
          </w:tcPr>
          <w:p w14:paraId="3C9C7CA9" w14:textId="77777777" w:rsidR="00537091" w:rsidRPr="00537091" w:rsidRDefault="00537091" w:rsidP="00537091">
            <w:pPr>
              <w:jc w:val="right"/>
              <w:rPr>
                <w:color w:val="000000"/>
                <w:sz w:val="20"/>
                <w:szCs w:val="20"/>
              </w:rPr>
            </w:pPr>
            <w:r w:rsidRPr="00537091">
              <w:rPr>
                <w:color w:val="000000"/>
                <w:sz w:val="20"/>
                <w:szCs w:val="20"/>
              </w:rPr>
              <w:t>12 185 418,06</w:t>
            </w:r>
          </w:p>
        </w:tc>
      </w:tr>
      <w:tr w:rsidR="00537091" w:rsidRPr="00537091" w14:paraId="6F9B22F7" w14:textId="77777777" w:rsidTr="00E82414">
        <w:trPr>
          <w:trHeight w:val="525"/>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4553613C" w14:textId="77777777" w:rsidR="00537091" w:rsidRPr="00537091" w:rsidRDefault="00537091" w:rsidP="00537091">
            <w:pPr>
              <w:rPr>
                <w:color w:val="000000"/>
                <w:sz w:val="20"/>
                <w:szCs w:val="20"/>
              </w:rPr>
            </w:pPr>
            <w:r w:rsidRPr="00537091">
              <w:rPr>
                <w:color w:val="000000"/>
                <w:sz w:val="20"/>
                <w:szCs w:val="20"/>
              </w:rPr>
              <w:t>Fundusz Badań Własnych</w:t>
            </w:r>
          </w:p>
        </w:tc>
        <w:tc>
          <w:tcPr>
            <w:tcW w:w="1866" w:type="dxa"/>
            <w:tcBorders>
              <w:top w:val="nil"/>
              <w:left w:val="nil"/>
              <w:bottom w:val="single" w:sz="4" w:space="0" w:color="auto"/>
              <w:right w:val="single" w:sz="4" w:space="0" w:color="auto"/>
            </w:tcBorders>
            <w:shd w:val="clear" w:color="auto" w:fill="auto"/>
            <w:noWrap/>
            <w:vAlign w:val="bottom"/>
            <w:hideMark/>
          </w:tcPr>
          <w:p w14:paraId="2AC62040" w14:textId="77777777" w:rsidR="00537091" w:rsidRPr="00537091" w:rsidRDefault="00537091" w:rsidP="00537091">
            <w:pPr>
              <w:jc w:val="right"/>
              <w:rPr>
                <w:color w:val="000000"/>
                <w:sz w:val="20"/>
                <w:szCs w:val="20"/>
              </w:rPr>
            </w:pPr>
            <w:r w:rsidRPr="00537091">
              <w:rPr>
                <w:color w:val="000000"/>
                <w:sz w:val="20"/>
                <w:szCs w:val="20"/>
              </w:rPr>
              <w:t>7 733 665,51</w:t>
            </w:r>
          </w:p>
        </w:tc>
        <w:tc>
          <w:tcPr>
            <w:tcW w:w="1985" w:type="dxa"/>
            <w:tcBorders>
              <w:top w:val="nil"/>
              <w:left w:val="nil"/>
              <w:bottom w:val="single" w:sz="4" w:space="0" w:color="auto"/>
              <w:right w:val="single" w:sz="4" w:space="0" w:color="auto"/>
            </w:tcBorders>
            <w:shd w:val="clear" w:color="auto" w:fill="auto"/>
            <w:noWrap/>
            <w:vAlign w:val="bottom"/>
            <w:hideMark/>
          </w:tcPr>
          <w:p w14:paraId="0DD00ED8" w14:textId="77777777" w:rsidR="00537091" w:rsidRPr="00537091" w:rsidRDefault="00537091" w:rsidP="00537091">
            <w:pPr>
              <w:jc w:val="right"/>
              <w:rPr>
                <w:color w:val="000000"/>
                <w:sz w:val="20"/>
                <w:szCs w:val="20"/>
              </w:rPr>
            </w:pPr>
            <w:r w:rsidRPr="00537091">
              <w:rPr>
                <w:color w:val="000000"/>
                <w:sz w:val="20"/>
                <w:szCs w:val="20"/>
              </w:rPr>
              <w:t>7 596 405,96</w:t>
            </w:r>
          </w:p>
        </w:tc>
        <w:tc>
          <w:tcPr>
            <w:tcW w:w="1984" w:type="dxa"/>
            <w:tcBorders>
              <w:top w:val="nil"/>
              <w:left w:val="nil"/>
              <w:bottom w:val="single" w:sz="4" w:space="0" w:color="auto"/>
              <w:right w:val="single" w:sz="4" w:space="0" w:color="auto"/>
            </w:tcBorders>
            <w:shd w:val="clear" w:color="auto" w:fill="auto"/>
            <w:noWrap/>
            <w:vAlign w:val="bottom"/>
            <w:hideMark/>
          </w:tcPr>
          <w:p w14:paraId="01D634E9" w14:textId="77777777" w:rsidR="00537091" w:rsidRPr="00537091" w:rsidRDefault="00537091" w:rsidP="00537091">
            <w:pPr>
              <w:jc w:val="right"/>
              <w:rPr>
                <w:color w:val="000000"/>
                <w:sz w:val="20"/>
                <w:szCs w:val="20"/>
              </w:rPr>
            </w:pPr>
            <w:r w:rsidRPr="00537091">
              <w:rPr>
                <w:color w:val="000000"/>
                <w:sz w:val="20"/>
                <w:szCs w:val="20"/>
              </w:rPr>
              <w:t>7 596 405,96</w:t>
            </w:r>
          </w:p>
        </w:tc>
        <w:tc>
          <w:tcPr>
            <w:tcW w:w="1985" w:type="dxa"/>
            <w:tcBorders>
              <w:top w:val="nil"/>
              <w:left w:val="nil"/>
              <w:bottom w:val="single" w:sz="4" w:space="0" w:color="auto"/>
              <w:right w:val="single" w:sz="4" w:space="0" w:color="auto"/>
            </w:tcBorders>
            <w:shd w:val="clear" w:color="auto" w:fill="auto"/>
            <w:noWrap/>
            <w:vAlign w:val="bottom"/>
            <w:hideMark/>
          </w:tcPr>
          <w:p w14:paraId="11B88A37" w14:textId="77777777" w:rsidR="00537091" w:rsidRPr="00537091" w:rsidRDefault="00537091" w:rsidP="00537091">
            <w:pPr>
              <w:jc w:val="right"/>
              <w:rPr>
                <w:color w:val="000000"/>
                <w:sz w:val="20"/>
                <w:szCs w:val="20"/>
              </w:rPr>
            </w:pPr>
            <w:r w:rsidRPr="00537091">
              <w:rPr>
                <w:color w:val="000000"/>
                <w:sz w:val="20"/>
                <w:szCs w:val="20"/>
              </w:rPr>
              <w:t>8 460 479,28</w:t>
            </w:r>
          </w:p>
        </w:tc>
      </w:tr>
      <w:tr w:rsidR="00537091" w:rsidRPr="00537091" w14:paraId="1E866EB4" w14:textId="77777777" w:rsidTr="00E82414">
        <w:trPr>
          <w:trHeight w:val="525"/>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2D995D69" w14:textId="77777777" w:rsidR="00537091" w:rsidRPr="00537091" w:rsidRDefault="00537091" w:rsidP="00537091">
            <w:pPr>
              <w:rPr>
                <w:color w:val="000000"/>
                <w:sz w:val="20"/>
                <w:szCs w:val="20"/>
              </w:rPr>
            </w:pPr>
            <w:r w:rsidRPr="00537091">
              <w:rPr>
                <w:color w:val="000000"/>
                <w:sz w:val="20"/>
                <w:szCs w:val="20"/>
              </w:rPr>
              <w:t>Fundusz z aktualizacji wyceny</w:t>
            </w:r>
          </w:p>
        </w:tc>
        <w:tc>
          <w:tcPr>
            <w:tcW w:w="1866" w:type="dxa"/>
            <w:tcBorders>
              <w:top w:val="nil"/>
              <w:left w:val="nil"/>
              <w:bottom w:val="single" w:sz="4" w:space="0" w:color="auto"/>
              <w:right w:val="single" w:sz="4" w:space="0" w:color="auto"/>
            </w:tcBorders>
            <w:shd w:val="clear" w:color="auto" w:fill="auto"/>
            <w:noWrap/>
            <w:vAlign w:val="bottom"/>
            <w:hideMark/>
          </w:tcPr>
          <w:p w14:paraId="6FA14C66" w14:textId="77777777" w:rsidR="00537091" w:rsidRPr="00537091" w:rsidRDefault="00537091" w:rsidP="00537091">
            <w:pPr>
              <w:jc w:val="right"/>
              <w:rPr>
                <w:color w:val="000000"/>
                <w:sz w:val="20"/>
                <w:szCs w:val="20"/>
              </w:rPr>
            </w:pPr>
            <w:r w:rsidRPr="00537091">
              <w:rPr>
                <w:color w:val="000000"/>
                <w:sz w:val="20"/>
                <w:szCs w:val="20"/>
              </w:rPr>
              <w:t>2 479 965,34</w:t>
            </w:r>
          </w:p>
        </w:tc>
        <w:tc>
          <w:tcPr>
            <w:tcW w:w="1985" w:type="dxa"/>
            <w:tcBorders>
              <w:top w:val="nil"/>
              <w:left w:val="nil"/>
              <w:bottom w:val="single" w:sz="4" w:space="0" w:color="auto"/>
              <w:right w:val="single" w:sz="4" w:space="0" w:color="auto"/>
            </w:tcBorders>
            <w:shd w:val="clear" w:color="auto" w:fill="auto"/>
            <w:noWrap/>
            <w:vAlign w:val="bottom"/>
            <w:hideMark/>
          </w:tcPr>
          <w:p w14:paraId="19FCDB4B" w14:textId="77777777" w:rsidR="00537091" w:rsidRPr="00537091" w:rsidRDefault="00537091" w:rsidP="00537091">
            <w:pPr>
              <w:jc w:val="right"/>
              <w:rPr>
                <w:color w:val="000000"/>
                <w:sz w:val="20"/>
                <w:szCs w:val="20"/>
              </w:rPr>
            </w:pPr>
            <w:r w:rsidRPr="00537091">
              <w:rPr>
                <w:color w:val="000000"/>
                <w:sz w:val="20"/>
                <w:szCs w:val="20"/>
              </w:rPr>
              <w:t>2 397 352,10</w:t>
            </w:r>
          </w:p>
        </w:tc>
        <w:tc>
          <w:tcPr>
            <w:tcW w:w="1984" w:type="dxa"/>
            <w:tcBorders>
              <w:top w:val="nil"/>
              <w:left w:val="nil"/>
              <w:bottom w:val="single" w:sz="4" w:space="0" w:color="auto"/>
              <w:right w:val="single" w:sz="4" w:space="0" w:color="auto"/>
            </w:tcBorders>
            <w:shd w:val="clear" w:color="auto" w:fill="auto"/>
            <w:noWrap/>
            <w:vAlign w:val="bottom"/>
            <w:hideMark/>
          </w:tcPr>
          <w:p w14:paraId="14759800" w14:textId="77777777" w:rsidR="00537091" w:rsidRPr="00537091" w:rsidRDefault="00537091" w:rsidP="00537091">
            <w:pPr>
              <w:jc w:val="right"/>
              <w:rPr>
                <w:color w:val="000000"/>
                <w:sz w:val="20"/>
                <w:szCs w:val="20"/>
              </w:rPr>
            </w:pPr>
            <w:r w:rsidRPr="00537091">
              <w:rPr>
                <w:color w:val="000000"/>
                <w:sz w:val="20"/>
                <w:szCs w:val="20"/>
              </w:rPr>
              <w:t>2 397 352,10</w:t>
            </w:r>
          </w:p>
        </w:tc>
        <w:tc>
          <w:tcPr>
            <w:tcW w:w="1985" w:type="dxa"/>
            <w:tcBorders>
              <w:top w:val="nil"/>
              <w:left w:val="nil"/>
              <w:bottom w:val="single" w:sz="4" w:space="0" w:color="auto"/>
              <w:right w:val="single" w:sz="4" w:space="0" w:color="auto"/>
            </w:tcBorders>
            <w:shd w:val="clear" w:color="auto" w:fill="auto"/>
            <w:noWrap/>
            <w:vAlign w:val="bottom"/>
            <w:hideMark/>
          </w:tcPr>
          <w:p w14:paraId="7E5503F9" w14:textId="77777777" w:rsidR="00537091" w:rsidRPr="00537091" w:rsidRDefault="00537091" w:rsidP="00537091">
            <w:pPr>
              <w:jc w:val="right"/>
              <w:rPr>
                <w:color w:val="000000"/>
                <w:sz w:val="20"/>
                <w:szCs w:val="20"/>
              </w:rPr>
            </w:pPr>
            <w:r w:rsidRPr="00537091">
              <w:rPr>
                <w:color w:val="000000"/>
                <w:sz w:val="20"/>
                <w:szCs w:val="20"/>
              </w:rPr>
              <w:t>2 397 352,10</w:t>
            </w:r>
          </w:p>
        </w:tc>
      </w:tr>
      <w:tr w:rsidR="00537091" w:rsidRPr="00537091" w14:paraId="5C0408EA" w14:textId="77777777" w:rsidTr="00E82414">
        <w:trPr>
          <w:trHeight w:val="525"/>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2651C3FD" w14:textId="77777777" w:rsidR="00537091" w:rsidRPr="00537091" w:rsidRDefault="00537091" w:rsidP="00537091">
            <w:pPr>
              <w:rPr>
                <w:color w:val="000000"/>
                <w:sz w:val="20"/>
                <w:szCs w:val="20"/>
              </w:rPr>
            </w:pPr>
            <w:r w:rsidRPr="00537091">
              <w:rPr>
                <w:color w:val="000000"/>
                <w:sz w:val="20"/>
                <w:szCs w:val="20"/>
              </w:rPr>
              <w:t>Fundusz stypendialny</w:t>
            </w:r>
          </w:p>
        </w:tc>
        <w:tc>
          <w:tcPr>
            <w:tcW w:w="1866" w:type="dxa"/>
            <w:tcBorders>
              <w:top w:val="nil"/>
              <w:left w:val="nil"/>
              <w:bottom w:val="single" w:sz="4" w:space="0" w:color="auto"/>
              <w:right w:val="single" w:sz="4" w:space="0" w:color="auto"/>
            </w:tcBorders>
            <w:shd w:val="clear" w:color="auto" w:fill="auto"/>
            <w:noWrap/>
            <w:vAlign w:val="bottom"/>
            <w:hideMark/>
          </w:tcPr>
          <w:p w14:paraId="29D87729" w14:textId="77777777" w:rsidR="00537091" w:rsidRPr="00537091" w:rsidRDefault="00537091" w:rsidP="00537091">
            <w:pPr>
              <w:jc w:val="right"/>
              <w:rPr>
                <w:color w:val="000000"/>
                <w:sz w:val="20"/>
                <w:szCs w:val="20"/>
              </w:rPr>
            </w:pPr>
            <w:r w:rsidRPr="00537091">
              <w:rPr>
                <w:color w:val="000000"/>
                <w:sz w:val="20"/>
                <w:szCs w:val="20"/>
              </w:rPr>
              <w:t>646 267,85</w:t>
            </w:r>
          </w:p>
        </w:tc>
        <w:tc>
          <w:tcPr>
            <w:tcW w:w="1985" w:type="dxa"/>
            <w:tcBorders>
              <w:top w:val="nil"/>
              <w:left w:val="nil"/>
              <w:bottom w:val="single" w:sz="4" w:space="0" w:color="auto"/>
              <w:right w:val="single" w:sz="4" w:space="0" w:color="auto"/>
            </w:tcBorders>
            <w:shd w:val="clear" w:color="auto" w:fill="auto"/>
            <w:noWrap/>
            <w:vAlign w:val="bottom"/>
            <w:hideMark/>
          </w:tcPr>
          <w:p w14:paraId="706026D9" w14:textId="77777777" w:rsidR="00537091" w:rsidRPr="00537091" w:rsidRDefault="00537091" w:rsidP="00537091">
            <w:pPr>
              <w:jc w:val="right"/>
              <w:rPr>
                <w:color w:val="000000"/>
                <w:sz w:val="20"/>
                <w:szCs w:val="20"/>
              </w:rPr>
            </w:pPr>
            <w:r w:rsidRPr="00537091">
              <w:rPr>
                <w:color w:val="000000"/>
                <w:sz w:val="20"/>
                <w:szCs w:val="20"/>
              </w:rPr>
              <w:t>583 115,88</w:t>
            </w:r>
          </w:p>
        </w:tc>
        <w:tc>
          <w:tcPr>
            <w:tcW w:w="1984" w:type="dxa"/>
            <w:tcBorders>
              <w:top w:val="nil"/>
              <w:left w:val="nil"/>
              <w:bottom w:val="single" w:sz="4" w:space="0" w:color="auto"/>
              <w:right w:val="single" w:sz="4" w:space="0" w:color="auto"/>
            </w:tcBorders>
            <w:shd w:val="clear" w:color="auto" w:fill="auto"/>
            <w:noWrap/>
            <w:vAlign w:val="bottom"/>
            <w:hideMark/>
          </w:tcPr>
          <w:p w14:paraId="33BF538F" w14:textId="77777777" w:rsidR="00537091" w:rsidRPr="00537091" w:rsidRDefault="00537091" w:rsidP="00537091">
            <w:pPr>
              <w:jc w:val="right"/>
              <w:rPr>
                <w:color w:val="000000"/>
                <w:sz w:val="20"/>
                <w:szCs w:val="20"/>
              </w:rPr>
            </w:pPr>
            <w:r w:rsidRPr="00537091">
              <w:rPr>
                <w:color w:val="000000"/>
                <w:sz w:val="20"/>
                <w:szCs w:val="20"/>
              </w:rPr>
              <w:t>583 115,88</w:t>
            </w:r>
          </w:p>
        </w:tc>
        <w:tc>
          <w:tcPr>
            <w:tcW w:w="1985" w:type="dxa"/>
            <w:tcBorders>
              <w:top w:val="nil"/>
              <w:left w:val="nil"/>
              <w:bottom w:val="single" w:sz="4" w:space="0" w:color="auto"/>
              <w:right w:val="single" w:sz="4" w:space="0" w:color="auto"/>
            </w:tcBorders>
            <w:shd w:val="clear" w:color="auto" w:fill="auto"/>
            <w:noWrap/>
            <w:vAlign w:val="bottom"/>
            <w:hideMark/>
          </w:tcPr>
          <w:p w14:paraId="4DF5712F" w14:textId="77777777" w:rsidR="00537091" w:rsidRPr="00537091" w:rsidRDefault="00537091" w:rsidP="00537091">
            <w:pPr>
              <w:jc w:val="right"/>
              <w:rPr>
                <w:color w:val="000000"/>
                <w:sz w:val="20"/>
                <w:szCs w:val="20"/>
              </w:rPr>
            </w:pPr>
            <w:r w:rsidRPr="00537091">
              <w:rPr>
                <w:color w:val="000000"/>
                <w:sz w:val="20"/>
                <w:szCs w:val="20"/>
              </w:rPr>
              <w:t>557 409,74</w:t>
            </w:r>
          </w:p>
        </w:tc>
      </w:tr>
      <w:tr w:rsidR="00537091" w:rsidRPr="00537091" w14:paraId="1D383798" w14:textId="77777777" w:rsidTr="00E82414">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21D6E7FB" w14:textId="77777777" w:rsidR="00537091" w:rsidRPr="00537091" w:rsidRDefault="00537091" w:rsidP="00537091">
            <w:pPr>
              <w:rPr>
                <w:color w:val="000000"/>
                <w:sz w:val="20"/>
                <w:szCs w:val="20"/>
              </w:rPr>
            </w:pPr>
            <w:r w:rsidRPr="00537091">
              <w:rPr>
                <w:color w:val="000000"/>
                <w:sz w:val="20"/>
                <w:szCs w:val="20"/>
              </w:rPr>
              <w:t>Fundusz wdrożeń</w:t>
            </w:r>
          </w:p>
        </w:tc>
        <w:tc>
          <w:tcPr>
            <w:tcW w:w="1866" w:type="dxa"/>
            <w:tcBorders>
              <w:top w:val="nil"/>
              <w:left w:val="nil"/>
              <w:bottom w:val="single" w:sz="4" w:space="0" w:color="auto"/>
              <w:right w:val="single" w:sz="4" w:space="0" w:color="auto"/>
            </w:tcBorders>
            <w:shd w:val="clear" w:color="auto" w:fill="auto"/>
            <w:noWrap/>
            <w:vAlign w:val="bottom"/>
            <w:hideMark/>
          </w:tcPr>
          <w:p w14:paraId="4C8E3C09" w14:textId="77777777" w:rsidR="00537091" w:rsidRPr="00537091" w:rsidRDefault="00537091" w:rsidP="00537091">
            <w:pPr>
              <w:jc w:val="right"/>
              <w:rPr>
                <w:color w:val="000000"/>
                <w:sz w:val="20"/>
                <w:szCs w:val="20"/>
              </w:rPr>
            </w:pPr>
            <w:r w:rsidRPr="00537091">
              <w:rPr>
                <w:color w:val="000000"/>
                <w:sz w:val="20"/>
                <w:szCs w:val="20"/>
              </w:rPr>
              <w:t> 0,00</w:t>
            </w:r>
          </w:p>
        </w:tc>
        <w:tc>
          <w:tcPr>
            <w:tcW w:w="1985" w:type="dxa"/>
            <w:tcBorders>
              <w:top w:val="nil"/>
              <w:left w:val="nil"/>
              <w:bottom w:val="single" w:sz="4" w:space="0" w:color="auto"/>
              <w:right w:val="single" w:sz="4" w:space="0" w:color="auto"/>
            </w:tcBorders>
            <w:shd w:val="clear" w:color="auto" w:fill="auto"/>
            <w:noWrap/>
            <w:vAlign w:val="bottom"/>
            <w:hideMark/>
          </w:tcPr>
          <w:p w14:paraId="07A1F36C" w14:textId="77777777" w:rsidR="00537091" w:rsidRPr="00537091" w:rsidRDefault="00537091" w:rsidP="00537091">
            <w:pPr>
              <w:jc w:val="right"/>
              <w:rPr>
                <w:color w:val="000000"/>
                <w:sz w:val="20"/>
                <w:szCs w:val="20"/>
              </w:rPr>
            </w:pPr>
            <w:r w:rsidRPr="00537091">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14:paraId="6B043B04" w14:textId="77777777" w:rsidR="00537091" w:rsidRPr="00537091" w:rsidRDefault="00537091" w:rsidP="00537091">
            <w:pPr>
              <w:jc w:val="right"/>
              <w:rPr>
                <w:color w:val="000000"/>
                <w:sz w:val="20"/>
                <w:szCs w:val="20"/>
              </w:rPr>
            </w:pPr>
            <w:r w:rsidRPr="00537091">
              <w:rPr>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C58FEEB" w14:textId="77777777" w:rsidR="00537091" w:rsidRPr="00537091" w:rsidRDefault="00537091" w:rsidP="00537091">
            <w:pPr>
              <w:jc w:val="right"/>
              <w:rPr>
                <w:color w:val="000000"/>
                <w:sz w:val="20"/>
                <w:szCs w:val="20"/>
              </w:rPr>
            </w:pPr>
            <w:r w:rsidRPr="00537091">
              <w:rPr>
                <w:color w:val="000000"/>
                <w:sz w:val="20"/>
                <w:szCs w:val="20"/>
              </w:rPr>
              <w:t>0,00</w:t>
            </w:r>
          </w:p>
        </w:tc>
      </w:tr>
      <w:tr w:rsidR="00537091" w:rsidRPr="00537091" w14:paraId="4008AB57" w14:textId="77777777" w:rsidTr="00E82414">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10B97ADE" w14:textId="77777777" w:rsidR="00537091" w:rsidRPr="00537091" w:rsidRDefault="00537091" w:rsidP="00537091">
            <w:pPr>
              <w:rPr>
                <w:color w:val="000000"/>
                <w:sz w:val="20"/>
                <w:szCs w:val="20"/>
              </w:rPr>
            </w:pPr>
            <w:r w:rsidRPr="00537091">
              <w:rPr>
                <w:color w:val="000000"/>
                <w:sz w:val="20"/>
                <w:szCs w:val="20"/>
              </w:rPr>
              <w:t>Fundusz nagród</w:t>
            </w:r>
          </w:p>
        </w:tc>
        <w:tc>
          <w:tcPr>
            <w:tcW w:w="1866" w:type="dxa"/>
            <w:tcBorders>
              <w:top w:val="nil"/>
              <w:left w:val="nil"/>
              <w:bottom w:val="single" w:sz="4" w:space="0" w:color="auto"/>
              <w:right w:val="single" w:sz="4" w:space="0" w:color="auto"/>
            </w:tcBorders>
            <w:shd w:val="clear" w:color="auto" w:fill="auto"/>
            <w:noWrap/>
            <w:vAlign w:val="bottom"/>
            <w:hideMark/>
          </w:tcPr>
          <w:p w14:paraId="36AB566A" w14:textId="77777777" w:rsidR="00537091" w:rsidRPr="00537091" w:rsidRDefault="00537091" w:rsidP="00537091">
            <w:pPr>
              <w:jc w:val="right"/>
              <w:rPr>
                <w:color w:val="000000"/>
                <w:sz w:val="20"/>
                <w:szCs w:val="20"/>
              </w:rPr>
            </w:pPr>
            <w:r w:rsidRPr="00537091">
              <w:rPr>
                <w:color w:val="000000"/>
                <w:sz w:val="20"/>
                <w:szCs w:val="20"/>
              </w:rPr>
              <w:t>2 837 532,40</w:t>
            </w:r>
          </w:p>
        </w:tc>
        <w:tc>
          <w:tcPr>
            <w:tcW w:w="1985" w:type="dxa"/>
            <w:tcBorders>
              <w:top w:val="nil"/>
              <w:left w:val="nil"/>
              <w:bottom w:val="single" w:sz="4" w:space="0" w:color="auto"/>
              <w:right w:val="single" w:sz="4" w:space="0" w:color="auto"/>
            </w:tcBorders>
            <w:shd w:val="clear" w:color="auto" w:fill="auto"/>
            <w:noWrap/>
            <w:vAlign w:val="bottom"/>
            <w:hideMark/>
          </w:tcPr>
          <w:p w14:paraId="661EEA16" w14:textId="77777777" w:rsidR="00537091" w:rsidRPr="00537091" w:rsidRDefault="00537091" w:rsidP="00537091">
            <w:pPr>
              <w:jc w:val="right"/>
              <w:rPr>
                <w:color w:val="000000"/>
                <w:sz w:val="20"/>
                <w:szCs w:val="20"/>
              </w:rPr>
            </w:pPr>
            <w:r w:rsidRPr="00537091">
              <w:rPr>
                <w:color w:val="000000"/>
                <w:sz w:val="20"/>
                <w:szCs w:val="20"/>
              </w:rPr>
              <w:t>1 800 631,33</w:t>
            </w:r>
          </w:p>
        </w:tc>
        <w:tc>
          <w:tcPr>
            <w:tcW w:w="1984" w:type="dxa"/>
            <w:tcBorders>
              <w:top w:val="nil"/>
              <w:left w:val="nil"/>
              <w:bottom w:val="single" w:sz="4" w:space="0" w:color="auto"/>
              <w:right w:val="single" w:sz="4" w:space="0" w:color="auto"/>
            </w:tcBorders>
            <w:shd w:val="clear" w:color="auto" w:fill="auto"/>
            <w:noWrap/>
            <w:vAlign w:val="bottom"/>
            <w:hideMark/>
          </w:tcPr>
          <w:p w14:paraId="4B073611" w14:textId="77777777" w:rsidR="00537091" w:rsidRPr="00537091" w:rsidRDefault="00537091" w:rsidP="00537091">
            <w:pPr>
              <w:jc w:val="right"/>
              <w:rPr>
                <w:color w:val="000000"/>
                <w:sz w:val="20"/>
                <w:szCs w:val="20"/>
              </w:rPr>
            </w:pPr>
            <w:r w:rsidRPr="00537091">
              <w:rPr>
                <w:color w:val="000000"/>
                <w:sz w:val="20"/>
                <w:szCs w:val="20"/>
              </w:rPr>
              <w:t>1 800 631,33</w:t>
            </w:r>
          </w:p>
        </w:tc>
        <w:tc>
          <w:tcPr>
            <w:tcW w:w="1985" w:type="dxa"/>
            <w:tcBorders>
              <w:top w:val="nil"/>
              <w:left w:val="nil"/>
              <w:bottom w:val="single" w:sz="4" w:space="0" w:color="auto"/>
              <w:right w:val="single" w:sz="4" w:space="0" w:color="auto"/>
            </w:tcBorders>
            <w:shd w:val="clear" w:color="auto" w:fill="auto"/>
            <w:noWrap/>
            <w:vAlign w:val="bottom"/>
            <w:hideMark/>
          </w:tcPr>
          <w:p w14:paraId="6EB20F7A" w14:textId="77777777" w:rsidR="00537091" w:rsidRPr="00537091" w:rsidRDefault="00537091" w:rsidP="00537091">
            <w:pPr>
              <w:jc w:val="right"/>
              <w:rPr>
                <w:color w:val="000000"/>
                <w:sz w:val="20"/>
                <w:szCs w:val="20"/>
              </w:rPr>
            </w:pPr>
            <w:r w:rsidRPr="00537091">
              <w:rPr>
                <w:color w:val="000000"/>
                <w:sz w:val="20"/>
                <w:szCs w:val="20"/>
              </w:rPr>
              <w:t>770 176,94</w:t>
            </w:r>
          </w:p>
        </w:tc>
      </w:tr>
    </w:tbl>
    <w:p w14:paraId="27A1F15D" w14:textId="77777777" w:rsidR="00537091" w:rsidRPr="00537091" w:rsidRDefault="00537091" w:rsidP="00537091">
      <w:pPr>
        <w:suppressAutoHyphens/>
        <w:spacing w:line="276" w:lineRule="auto"/>
        <w:jc w:val="both"/>
        <w:rPr>
          <w:rFonts w:eastAsia="Calibri"/>
          <w:i/>
          <w:sz w:val="22"/>
          <w:szCs w:val="22"/>
          <w:lang w:eastAsia="ar-SA"/>
        </w:rPr>
      </w:pPr>
    </w:p>
    <w:p w14:paraId="0AB53E93"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662E534F" w14:textId="77777777" w:rsidR="00537091" w:rsidRPr="00537091" w:rsidRDefault="00537091" w:rsidP="00537091">
      <w:pPr>
        <w:autoSpaceDE w:val="0"/>
        <w:autoSpaceDN w:val="0"/>
        <w:adjustRightInd w:val="0"/>
        <w:spacing w:line="276" w:lineRule="auto"/>
        <w:jc w:val="both"/>
        <w:rPr>
          <w:sz w:val="22"/>
          <w:szCs w:val="22"/>
        </w:rPr>
      </w:pPr>
      <w:r w:rsidRPr="00537091">
        <w:rPr>
          <w:sz w:val="22"/>
          <w:szCs w:val="22"/>
        </w:rPr>
        <w:t>Zysk netto, zgodnie ze sprawozdaniem finansowym, za rok obrotowy 2016 wyniósł 5 414 963,45 zł (zgodnie z Polityką rachunkowości rok obrotowy jest rokiem kalendarzowym). Podział zysku był następujący:</w:t>
      </w:r>
    </w:p>
    <w:p w14:paraId="1A3EE999" w14:textId="77777777" w:rsidR="00537091" w:rsidRPr="00537091" w:rsidRDefault="00537091" w:rsidP="00537091">
      <w:pPr>
        <w:numPr>
          <w:ilvl w:val="0"/>
          <w:numId w:val="5"/>
        </w:numPr>
        <w:suppressAutoHyphens/>
        <w:autoSpaceDE w:val="0"/>
        <w:autoSpaceDN w:val="0"/>
        <w:adjustRightInd w:val="0"/>
        <w:spacing w:after="200" w:line="276" w:lineRule="auto"/>
        <w:contextualSpacing/>
        <w:jc w:val="both"/>
        <w:rPr>
          <w:sz w:val="22"/>
          <w:szCs w:val="22"/>
        </w:rPr>
      </w:pPr>
      <w:r w:rsidRPr="00537091">
        <w:rPr>
          <w:sz w:val="22"/>
          <w:szCs w:val="22"/>
        </w:rPr>
        <w:t>Fundusz rezerwowy Instytutu – 1 000 000,00 zł</w:t>
      </w:r>
    </w:p>
    <w:p w14:paraId="7A945BA2" w14:textId="77777777" w:rsidR="00537091" w:rsidRPr="00537091" w:rsidRDefault="00537091" w:rsidP="00537091">
      <w:pPr>
        <w:numPr>
          <w:ilvl w:val="0"/>
          <w:numId w:val="5"/>
        </w:numPr>
        <w:suppressAutoHyphens/>
        <w:autoSpaceDE w:val="0"/>
        <w:autoSpaceDN w:val="0"/>
        <w:adjustRightInd w:val="0"/>
        <w:spacing w:after="200" w:line="276" w:lineRule="auto"/>
        <w:contextualSpacing/>
        <w:jc w:val="both"/>
        <w:rPr>
          <w:sz w:val="22"/>
          <w:szCs w:val="22"/>
        </w:rPr>
      </w:pPr>
      <w:r w:rsidRPr="00537091">
        <w:rPr>
          <w:sz w:val="22"/>
          <w:szCs w:val="22"/>
        </w:rPr>
        <w:t>Fundusz badań własnych – 2 129 963,45 zł</w:t>
      </w:r>
    </w:p>
    <w:p w14:paraId="288C59E1" w14:textId="77777777" w:rsidR="00537091" w:rsidRPr="00537091" w:rsidRDefault="00537091" w:rsidP="00537091">
      <w:pPr>
        <w:numPr>
          <w:ilvl w:val="0"/>
          <w:numId w:val="5"/>
        </w:numPr>
        <w:suppressAutoHyphens/>
        <w:autoSpaceDE w:val="0"/>
        <w:autoSpaceDN w:val="0"/>
        <w:adjustRightInd w:val="0"/>
        <w:spacing w:after="200" w:line="276" w:lineRule="auto"/>
        <w:contextualSpacing/>
        <w:jc w:val="both"/>
        <w:rPr>
          <w:sz w:val="22"/>
          <w:szCs w:val="22"/>
        </w:rPr>
      </w:pPr>
      <w:r w:rsidRPr="00537091">
        <w:rPr>
          <w:sz w:val="22"/>
          <w:szCs w:val="22"/>
        </w:rPr>
        <w:t>Fundusz stypendialny – 100 000,00 zł</w:t>
      </w:r>
    </w:p>
    <w:p w14:paraId="2B60C250" w14:textId="77777777" w:rsidR="00537091" w:rsidRPr="00537091" w:rsidRDefault="00537091" w:rsidP="00537091">
      <w:pPr>
        <w:numPr>
          <w:ilvl w:val="0"/>
          <w:numId w:val="5"/>
        </w:numPr>
        <w:suppressAutoHyphens/>
        <w:autoSpaceDE w:val="0"/>
        <w:autoSpaceDN w:val="0"/>
        <w:adjustRightInd w:val="0"/>
        <w:spacing w:after="200" w:line="276" w:lineRule="auto"/>
        <w:contextualSpacing/>
        <w:jc w:val="both"/>
        <w:rPr>
          <w:sz w:val="22"/>
          <w:szCs w:val="22"/>
        </w:rPr>
      </w:pPr>
      <w:r w:rsidRPr="00537091">
        <w:rPr>
          <w:sz w:val="22"/>
          <w:szCs w:val="22"/>
        </w:rPr>
        <w:t>Fundusz nagród – 2 000 000,00 zł</w:t>
      </w:r>
    </w:p>
    <w:p w14:paraId="3A0B4C08" w14:textId="77777777" w:rsidR="00537091" w:rsidRPr="00537091" w:rsidRDefault="00537091" w:rsidP="00537091">
      <w:pPr>
        <w:numPr>
          <w:ilvl w:val="0"/>
          <w:numId w:val="5"/>
        </w:numPr>
        <w:suppressAutoHyphens/>
        <w:autoSpaceDE w:val="0"/>
        <w:autoSpaceDN w:val="0"/>
        <w:adjustRightInd w:val="0"/>
        <w:spacing w:after="200" w:line="276" w:lineRule="auto"/>
        <w:contextualSpacing/>
        <w:jc w:val="both"/>
        <w:rPr>
          <w:sz w:val="22"/>
          <w:szCs w:val="22"/>
        </w:rPr>
      </w:pPr>
      <w:r w:rsidRPr="00537091">
        <w:rPr>
          <w:sz w:val="22"/>
          <w:szCs w:val="22"/>
        </w:rPr>
        <w:t>Zakładowy Fundusz Świadczeń Socjalnych – 185 000,00 zł</w:t>
      </w:r>
    </w:p>
    <w:p w14:paraId="5E70A7FF" w14:textId="77777777" w:rsidR="00537091" w:rsidRPr="00537091" w:rsidRDefault="00537091" w:rsidP="00537091">
      <w:pPr>
        <w:autoSpaceDE w:val="0"/>
        <w:autoSpaceDN w:val="0"/>
        <w:adjustRightInd w:val="0"/>
        <w:spacing w:line="276" w:lineRule="auto"/>
        <w:jc w:val="both"/>
        <w:rPr>
          <w:sz w:val="22"/>
          <w:szCs w:val="22"/>
        </w:rPr>
      </w:pPr>
    </w:p>
    <w:p w14:paraId="22E9BA5B" w14:textId="77777777" w:rsidR="00537091" w:rsidRPr="00537091" w:rsidRDefault="00537091" w:rsidP="00537091">
      <w:pPr>
        <w:autoSpaceDE w:val="0"/>
        <w:autoSpaceDN w:val="0"/>
        <w:adjustRightInd w:val="0"/>
        <w:spacing w:line="276" w:lineRule="auto"/>
        <w:jc w:val="both"/>
        <w:rPr>
          <w:sz w:val="22"/>
          <w:szCs w:val="22"/>
        </w:rPr>
      </w:pPr>
      <w:r w:rsidRPr="00537091">
        <w:rPr>
          <w:sz w:val="22"/>
          <w:szCs w:val="22"/>
        </w:rPr>
        <w:t>Zysk brutto zgodnie ze sprawozdaniem finansowym IBL za 2016 r. był równy 5 506 754,45 zł. Podatek dochodowy wyniósł 91 791,00 zł.</w:t>
      </w:r>
    </w:p>
    <w:p w14:paraId="7B9EEAEE" w14:textId="77777777" w:rsidR="00537091" w:rsidRPr="00537091" w:rsidRDefault="00537091" w:rsidP="00537091">
      <w:pPr>
        <w:autoSpaceDE w:val="0"/>
        <w:autoSpaceDN w:val="0"/>
        <w:adjustRightInd w:val="0"/>
        <w:spacing w:line="276" w:lineRule="auto"/>
        <w:jc w:val="both"/>
        <w:rPr>
          <w:color w:val="244061" w:themeColor="accent1" w:themeShade="80"/>
          <w:sz w:val="22"/>
          <w:szCs w:val="22"/>
        </w:rPr>
      </w:pPr>
    </w:p>
    <w:p w14:paraId="1AA79D4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Podział zysku za 2016 r. został pozytywnie zaopiniowany przez Radę Naukową. Dyrektor IBL złożył wniosek w sprawie podziału zysku do Ministra Środowiska w dniu 4 maja 2017 r. Postanowieniem</w:t>
      </w:r>
      <w:r w:rsidRPr="00537091">
        <w:rPr>
          <w:rFonts w:eastAsia="Calibri"/>
          <w:sz w:val="22"/>
          <w:szCs w:val="22"/>
          <w:lang w:eastAsia="ar-SA"/>
        </w:rPr>
        <w:br/>
        <w:t>z dnia 19 czerwca 2017 r. (znak: DL-II.0333.1.2017.AS) Minister Środowiska zatwierdził podział zysku w sposób przedstawiony przez Dyrektora IBL.</w:t>
      </w:r>
    </w:p>
    <w:p w14:paraId="2B4A8218" w14:textId="77777777" w:rsidR="00537091" w:rsidRPr="00537091" w:rsidRDefault="00537091" w:rsidP="00537091">
      <w:pPr>
        <w:suppressAutoHyphens/>
        <w:spacing w:line="276" w:lineRule="auto"/>
        <w:jc w:val="both"/>
        <w:rPr>
          <w:rFonts w:eastAsia="Calibri"/>
          <w:sz w:val="22"/>
          <w:szCs w:val="22"/>
          <w:highlight w:val="yellow"/>
          <w:lang w:eastAsia="ar-SA"/>
        </w:rPr>
      </w:pPr>
    </w:p>
    <w:p w14:paraId="646D9481"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Niewykorzystane środki funduszy Instytutu przeszły na rok następny.</w:t>
      </w:r>
    </w:p>
    <w:p w14:paraId="5AE70522" w14:textId="77777777" w:rsidR="00537091" w:rsidRPr="00537091" w:rsidRDefault="00537091" w:rsidP="00537091">
      <w:pPr>
        <w:suppressAutoHyphens/>
        <w:spacing w:line="276" w:lineRule="auto"/>
        <w:jc w:val="both"/>
        <w:rPr>
          <w:rFonts w:eastAsia="Calibri"/>
          <w:sz w:val="22"/>
          <w:szCs w:val="22"/>
          <w:lang w:eastAsia="ar-SA"/>
        </w:rPr>
      </w:pPr>
    </w:p>
    <w:p w14:paraId="6BBCD53F" w14:textId="77777777" w:rsidR="00537091" w:rsidRPr="00537091" w:rsidRDefault="00537091" w:rsidP="00537091">
      <w:pPr>
        <w:suppressAutoHyphens/>
        <w:spacing w:line="276" w:lineRule="auto"/>
        <w:jc w:val="right"/>
        <w:rPr>
          <w:rFonts w:eastAsia="Calibri"/>
          <w:b/>
          <w:sz w:val="22"/>
          <w:szCs w:val="22"/>
          <w:lang w:eastAsia="ar-SA"/>
        </w:rPr>
      </w:pPr>
      <w:r w:rsidRPr="00537091">
        <w:rPr>
          <w:sz w:val="22"/>
          <w:szCs w:val="22"/>
        </w:rPr>
        <w:t>[Dowód: akta kontroli str. 15-122]</w:t>
      </w:r>
    </w:p>
    <w:p w14:paraId="464DC14E" w14:textId="77777777" w:rsidR="00537091" w:rsidRPr="00537091" w:rsidRDefault="00537091" w:rsidP="00537091">
      <w:pPr>
        <w:suppressAutoHyphens/>
        <w:spacing w:line="276" w:lineRule="auto"/>
        <w:rPr>
          <w:rFonts w:eastAsia="Calibri"/>
          <w:b/>
          <w:sz w:val="22"/>
          <w:szCs w:val="22"/>
          <w:lang w:eastAsia="ar-SA"/>
        </w:rPr>
      </w:pPr>
    </w:p>
    <w:p w14:paraId="2FFDAB13" w14:textId="77777777" w:rsidR="00537091" w:rsidRPr="00537091" w:rsidRDefault="00537091" w:rsidP="00537091">
      <w:pPr>
        <w:suppressAutoHyphens/>
        <w:spacing w:line="276" w:lineRule="auto"/>
        <w:rPr>
          <w:rFonts w:eastAsia="Calibri"/>
          <w:b/>
          <w:sz w:val="22"/>
          <w:szCs w:val="22"/>
          <w:lang w:eastAsia="ar-SA"/>
        </w:rPr>
      </w:pPr>
      <w:r w:rsidRPr="00537091">
        <w:rPr>
          <w:rFonts w:eastAsia="Calibri"/>
          <w:b/>
          <w:sz w:val="22"/>
          <w:szCs w:val="22"/>
          <w:lang w:eastAsia="ar-SA"/>
        </w:rPr>
        <w:t>b) struktura źródeł przychodów oraz kosztów;</w:t>
      </w:r>
    </w:p>
    <w:p w14:paraId="3198B44C" w14:textId="77777777" w:rsidR="00537091" w:rsidRPr="00537091" w:rsidRDefault="00537091" w:rsidP="00537091">
      <w:pPr>
        <w:suppressAutoHyphens/>
        <w:spacing w:after="200" w:line="276" w:lineRule="auto"/>
        <w:jc w:val="both"/>
        <w:outlineLvl w:val="0"/>
        <w:rPr>
          <w:rFonts w:eastAsia="Calibri"/>
          <w:bCs/>
          <w:sz w:val="22"/>
          <w:szCs w:val="22"/>
          <w:lang w:eastAsia="ar-SA"/>
        </w:rPr>
      </w:pPr>
    </w:p>
    <w:p w14:paraId="4A498A85" w14:textId="77777777" w:rsidR="00537091" w:rsidRPr="00537091" w:rsidRDefault="00537091" w:rsidP="00537091">
      <w:pPr>
        <w:suppressAutoHyphens/>
        <w:spacing w:after="200" w:line="276" w:lineRule="auto"/>
        <w:jc w:val="both"/>
        <w:outlineLvl w:val="0"/>
        <w:rPr>
          <w:rFonts w:eastAsia="Calibri"/>
          <w:bCs/>
          <w:sz w:val="22"/>
          <w:szCs w:val="22"/>
          <w:lang w:eastAsia="ar-SA"/>
        </w:rPr>
      </w:pPr>
      <w:r w:rsidRPr="00537091">
        <w:rPr>
          <w:rFonts w:eastAsia="Calibri"/>
          <w:bCs/>
          <w:sz w:val="22"/>
          <w:szCs w:val="22"/>
          <w:lang w:eastAsia="ar-SA"/>
        </w:rPr>
        <w:t xml:space="preserve">W badanym okresie największym źródłem finansowania Instytutu była Dyrekcja Generalna Lasów Państwowych. W kosztach największą pozycję stanowiły wynagrodzenia.  </w:t>
      </w:r>
    </w:p>
    <w:p w14:paraId="0253F207" w14:textId="77777777"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lang w:eastAsia="ar-SA"/>
        </w:rPr>
        <w:t>Strukturę źródeł przychodów oraz kosztów przedstawiają poniższe tabele.</w:t>
      </w:r>
    </w:p>
    <w:p w14:paraId="6978A49F" w14:textId="77777777" w:rsidR="00537091" w:rsidRPr="00537091" w:rsidRDefault="00537091" w:rsidP="00537091">
      <w:pPr>
        <w:suppressAutoHyphens/>
        <w:spacing w:line="276" w:lineRule="auto"/>
        <w:rPr>
          <w:rFonts w:eastAsia="Calibri"/>
          <w:sz w:val="22"/>
          <w:szCs w:val="22"/>
          <w:lang w:eastAsia="ar-SA"/>
        </w:rPr>
      </w:pPr>
    </w:p>
    <w:p w14:paraId="54505CCD" w14:textId="74CE9106" w:rsidR="00537091" w:rsidRDefault="00537091" w:rsidP="00537091">
      <w:pPr>
        <w:suppressAutoHyphens/>
        <w:spacing w:line="276" w:lineRule="auto"/>
        <w:rPr>
          <w:rFonts w:eastAsia="Calibri"/>
          <w:sz w:val="22"/>
          <w:szCs w:val="22"/>
          <w:lang w:eastAsia="ar-SA"/>
        </w:rPr>
      </w:pPr>
    </w:p>
    <w:p w14:paraId="2A050AAD" w14:textId="17CDA166" w:rsidR="00537091" w:rsidRPr="00537091" w:rsidRDefault="00537091" w:rsidP="00537091">
      <w:pPr>
        <w:suppressAutoHyphens/>
        <w:spacing w:line="276" w:lineRule="auto"/>
        <w:rPr>
          <w:rFonts w:eastAsia="Calibri"/>
          <w:b/>
          <w:color w:val="244061" w:themeColor="accent1" w:themeShade="80"/>
          <w:sz w:val="22"/>
          <w:szCs w:val="22"/>
          <w:lang w:eastAsia="ar-SA"/>
        </w:rPr>
      </w:pPr>
    </w:p>
    <w:tbl>
      <w:tblPr>
        <w:tblW w:w="9923" w:type="dxa"/>
        <w:tblInd w:w="-572" w:type="dxa"/>
        <w:tblCellMar>
          <w:left w:w="70" w:type="dxa"/>
          <w:right w:w="70" w:type="dxa"/>
        </w:tblCellMar>
        <w:tblLook w:val="04A0" w:firstRow="1" w:lastRow="0" w:firstColumn="1" w:lastColumn="0" w:noHBand="0" w:noVBand="1"/>
      </w:tblPr>
      <w:tblGrid>
        <w:gridCol w:w="440"/>
        <w:gridCol w:w="4097"/>
        <w:gridCol w:w="1275"/>
        <w:gridCol w:w="1560"/>
        <w:gridCol w:w="992"/>
        <w:gridCol w:w="1559"/>
      </w:tblGrid>
      <w:tr w:rsidR="00537091" w:rsidRPr="00537091" w14:paraId="430744A1" w14:textId="77777777" w:rsidTr="00E82414">
        <w:trPr>
          <w:trHeight w:val="300"/>
        </w:trPr>
        <w:tc>
          <w:tcPr>
            <w:tcW w:w="440" w:type="dxa"/>
            <w:vMerge w:val="restart"/>
            <w:tcBorders>
              <w:top w:val="single" w:sz="4" w:space="0" w:color="auto"/>
              <w:left w:val="single" w:sz="4" w:space="0" w:color="auto"/>
              <w:right w:val="single" w:sz="4" w:space="0" w:color="auto"/>
            </w:tcBorders>
            <w:shd w:val="clear" w:color="auto" w:fill="auto"/>
            <w:noWrap/>
            <w:vAlign w:val="bottom"/>
          </w:tcPr>
          <w:p w14:paraId="1E775F66" w14:textId="77777777" w:rsidR="00537091" w:rsidRPr="00537091" w:rsidRDefault="00537091" w:rsidP="00537091">
            <w:pPr>
              <w:suppressAutoHyphens/>
              <w:rPr>
                <w:color w:val="000000"/>
                <w:sz w:val="22"/>
                <w:szCs w:val="22"/>
              </w:rPr>
            </w:pPr>
            <w:r w:rsidRPr="00537091">
              <w:rPr>
                <w:color w:val="000000"/>
                <w:sz w:val="22"/>
                <w:szCs w:val="22"/>
              </w:rPr>
              <w:lastRenderedPageBreak/>
              <w:t>Lp.</w:t>
            </w:r>
          </w:p>
        </w:tc>
        <w:tc>
          <w:tcPr>
            <w:tcW w:w="4097" w:type="dxa"/>
            <w:vMerge w:val="restart"/>
            <w:tcBorders>
              <w:top w:val="single" w:sz="4" w:space="0" w:color="auto"/>
              <w:left w:val="nil"/>
              <w:right w:val="single" w:sz="4" w:space="0" w:color="auto"/>
            </w:tcBorders>
            <w:shd w:val="clear" w:color="auto" w:fill="auto"/>
            <w:vAlign w:val="bottom"/>
          </w:tcPr>
          <w:p w14:paraId="649389A5" w14:textId="77777777" w:rsidR="00537091" w:rsidRPr="00537091" w:rsidRDefault="00537091" w:rsidP="00537091">
            <w:pPr>
              <w:suppressAutoHyphens/>
              <w:rPr>
                <w:color w:val="000000"/>
                <w:sz w:val="22"/>
                <w:szCs w:val="22"/>
              </w:rPr>
            </w:pPr>
            <w:r w:rsidRPr="00537091">
              <w:rPr>
                <w:color w:val="000000"/>
                <w:sz w:val="22"/>
                <w:szCs w:val="22"/>
              </w:rPr>
              <w:t>Źródła finansowania</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0B14649F" w14:textId="77777777" w:rsidR="00537091" w:rsidRPr="00537091" w:rsidRDefault="00537091" w:rsidP="00537091">
            <w:pPr>
              <w:rPr>
                <w:color w:val="000000"/>
                <w:sz w:val="22"/>
                <w:szCs w:val="22"/>
              </w:rPr>
            </w:pPr>
            <w:r w:rsidRPr="00537091">
              <w:rPr>
                <w:color w:val="000000"/>
                <w:sz w:val="22"/>
                <w:szCs w:val="22"/>
              </w:rPr>
              <w:t>2016 r.</w:t>
            </w:r>
          </w:p>
        </w:tc>
        <w:tc>
          <w:tcPr>
            <w:tcW w:w="2551" w:type="dxa"/>
            <w:gridSpan w:val="2"/>
            <w:tcBorders>
              <w:top w:val="single" w:sz="4" w:space="0" w:color="auto"/>
              <w:left w:val="nil"/>
              <w:bottom w:val="single" w:sz="4" w:space="0" w:color="auto"/>
              <w:right w:val="single" w:sz="4" w:space="0" w:color="auto"/>
            </w:tcBorders>
          </w:tcPr>
          <w:p w14:paraId="2864EDE5" w14:textId="77777777" w:rsidR="00537091" w:rsidRPr="00537091" w:rsidRDefault="00537091" w:rsidP="00537091">
            <w:pPr>
              <w:jc w:val="center"/>
              <w:rPr>
                <w:color w:val="000000"/>
                <w:sz w:val="22"/>
                <w:szCs w:val="22"/>
              </w:rPr>
            </w:pPr>
            <w:r w:rsidRPr="00537091">
              <w:rPr>
                <w:color w:val="000000"/>
                <w:sz w:val="22"/>
                <w:szCs w:val="22"/>
              </w:rPr>
              <w:t>1.01-31.10.2017 r.</w:t>
            </w:r>
          </w:p>
        </w:tc>
      </w:tr>
      <w:tr w:rsidR="00537091" w:rsidRPr="00537091" w14:paraId="3C04A173" w14:textId="77777777" w:rsidTr="00E82414">
        <w:trPr>
          <w:trHeight w:val="300"/>
        </w:trPr>
        <w:tc>
          <w:tcPr>
            <w:tcW w:w="440" w:type="dxa"/>
            <w:vMerge/>
            <w:tcBorders>
              <w:left w:val="single" w:sz="4" w:space="0" w:color="auto"/>
              <w:bottom w:val="single" w:sz="4" w:space="0" w:color="auto"/>
              <w:right w:val="single" w:sz="4" w:space="0" w:color="auto"/>
            </w:tcBorders>
            <w:shd w:val="clear" w:color="auto" w:fill="auto"/>
            <w:noWrap/>
            <w:vAlign w:val="bottom"/>
            <w:hideMark/>
          </w:tcPr>
          <w:p w14:paraId="08E0B78C" w14:textId="77777777" w:rsidR="00537091" w:rsidRPr="00537091" w:rsidRDefault="00537091" w:rsidP="00537091">
            <w:pPr>
              <w:rPr>
                <w:color w:val="000000"/>
                <w:sz w:val="22"/>
                <w:szCs w:val="22"/>
              </w:rPr>
            </w:pPr>
          </w:p>
        </w:tc>
        <w:tc>
          <w:tcPr>
            <w:tcW w:w="4097" w:type="dxa"/>
            <w:vMerge/>
            <w:tcBorders>
              <w:left w:val="nil"/>
              <w:bottom w:val="single" w:sz="4" w:space="0" w:color="auto"/>
              <w:right w:val="single" w:sz="4" w:space="0" w:color="auto"/>
            </w:tcBorders>
            <w:shd w:val="clear" w:color="auto" w:fill="auto"/>
            <w:vAlign w:val="bottom"/>
            <w:hideMark/>
          </w:tcPr>
          <w:p w14:paraId="2FEE2E48" w14:textId="77777777" w:rsidR="00537091" w:rsidRPr="00537091" w:rsidRDefault="00537091" w:rsidP="00537091">
            <w:pPr>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725160" w14:textId="77777777" w:rsidR="00537091" w:rsidRPr="00537091" w:rsidRDefault="00537091" w:rsidP="00537091">
            <w:pPr>
              <w:rPr>
                <w:color w:val="000000"/>
                <w:sz w:val="22"/>
                <w:szCs w:val="22"/>
              </w:rPr>
            </w:pPr>
            <w:r w:rsidRPr="00537091">
              <w:rPr>
                <w:color w:val="000000"/>
                <w:sz w:val="22"/>
                <w:szCs w:val="22"/>
              </w:rPr>
              <w:t>Udział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A8CC2E" w14:textId="77777777" w:rsidR="00537091" w:rsidRPr="00537091" w:rsidRDefault="00537091" w:rsidP="00537091">
            <w:pPr>
              <w:rPr>
                <w:color w:val="000000"/>
                <w:sz w:val="22"/>
                <w:szCs w:val="22"/>
              </w:rPr>
            </w:pPr>
            <w:r w:rsidRPr="00537091">
              <w:rPr>
                <w:color w:val="000000"/>
                <w:sz w:val="22"/>
                <w:szCs w:val="22"/>
              </w:rPr>
              <w:t>Kwota przychodu w zł</w:t>
            </w:r>
          </w:p>
        </w:tc>
        <w:tc>
          <w:tcPr>
            <w:tcW w:w="992" w:type="dxa"/>
            <w:tcBorders>
              <w:top w:val="single" w:sz="4" w:space="0" w:color="auto"/>
              <w:left w:val="nil"/>
              <w:bottom w:val="single" w:sz="4" w:space="0" w:color="auto"/>
              <w:right w:val="single" w:sz="4" w:space="0" w:color="auto"/>
            </w:tcBorders>
            <w:vAlign w:val="bottom"/>
          </w:tcPr>
          <w:p w14:paraId="49ADE7AA" w14:textId="77777777" w:rsidR="00537091" w:rsidRPr="00537091" w:rsidRDefault="00537091" w:rsidP="00537091">
            <w:pPr>
              <w:rPr>
                <w:color w:val="000000"/>
                <w:sz w:val="22"/>
                <w:szCs w:val="22"/>
              </w:rPr>
            </w:pPr>
            <w:r w:rsidRPr="00537091">
              <w:rPr>
                <w:color w:val="000000"/>
                <w:sz w:val="22"/>
                <w:szCs w:val="22"/>
              </w:rPr>
              <w:t>Udział %</w:t>
            </w:r>
          </w:p>
        </w:tc>
        <w:tc>
          <w:tcPr>
            <w:tcW w:w="1559" w:type="dxa"/>
            <w:tcBorders>
              <w:top w:val="single" w:sz="4" w:space="0" w:color="auto"/>
              <w:left w:val="nil"/>
              <w:bottom w:val="single" w:sz="4" w:space="0" w:color="auto"/>
              <w:right w:val="single" w:sz="4" w:space="0" w:color="auto"/>
            </w:tcBorders>
          </w:tcPr>
          <w:p w14:paraId="2F9D2E44" w14:textId="77777777" w:rsidR="00537091" w:rsidRPr="00537091" w:rsidRDefault="00537091" w:rsidP="00537091">
            <w:pPr>
              <w:rPr>
                <w:color w:val="000000"/>
                <w:sz w:val="22"/>
                <w:szCs w:val="22"/>
              </w:rPr>
            </w:pPr>
            <w:r w:rsidRPr="00537091">
              <w:rPr>
                <w:color w:val="000000"/>
                <w:sz w:val="22"/>
                <w:szCs w:val="22"/>
              </w:rPr>
              <w:t>Kwota przychodu w zł</w:t>
            </w:r>
          </w:p>
        </w:tc>
      </w:tr>
      <w:tr w:rsidR="00537091" w:rsidRPr="00537091" w14:paraId="17D58AB9" w14:textId="77777777" w:rsidTr="00E82414">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B27BD7" w14:textId="77777777" w:rsidR="00537091" w:rsidRPr="00537091" w:rsidRDefault="00537091" w:rsidP="00537091">
            <w:pPr>
              <w:jc w:val="right"/>
              <w:rPr>
                <w:color w:val="000000"/>
                <w:sz w:val="22"/>
                <w:szCs w:val="22"/>
              </w:rPr>
            </w:pPr>
            <w:r w:rsidRPr="00537091">
              <w:rPr>
                <w:color w:val="000000"/>
                <w:sz w:val="22"/>
                <w:szCs w:val="22"/>
              </w:rPr>
              <w:t>1</w:t>
            </w:r>
          </w:p>
        </w:tc>
        <w:tc>
          <w:tcPr>
            <w:tcW w:w="4097" w:type="dxa"/>
            <w:tcBorders>
              <w:top w:val="nil"/>
              <w:left w:val="nil"/>
              <w:bottom w:val="single" w:sz="4" w:space="0" w:color="auto"/>
              <w:right w:val="single" w:sz="4" w:space="0" w:color="auto"/>
            </w:tcBorders>
            <w:shd w:val="clear" w:color="auto" w:fill="auto"/>
            <w:vAlign w:val="bottom"/>
            <w:hideMark/>
          </w:tcPr>
          <w:p w14:paraId="1245B063" w14:textId="77777777" w:rsidR="00537091" w:rsidRPr="00537091" w:rsidRDefault="00537091" w:rsidP="00537091">
            <w:pPr>
              <w:rPr>
                <w:color w:val="000000"/>
                <w:sz w:val="22"/>
                <w:szCs w:val="22"/>
              </w:rPr>
            </w:pPr>
            <w:r w:rsidRPr="00537091">
              <w:rPr>
                <w:color w:val="000000"/>
                <w:sz w:val="22"/>
                <w:szCs w:val="22"/>
              </w:rPr>
              <w:t>Narodowy Fundusz Ochrony Środowiska i Gospodarki Wodnej</w:t>
            </w:r>
          </w:p>
        </w:tc>
        <w:tc>
          <w:tcPr>
            <w:tcW w:w="1275" w:type="dxa"/>
            <w:tcBorders>
              <w:top w:val="nil"/>
              <w:left w:val="nil"/>
              <w:bottom w:val="single" w:sz="4" w:space="0" w:color="auto"/>
              <w:right w:val="single" w:sz="4" w:space="0" w:color="auto"/>
            </w:tcBorders>
            <w:shd w:val="clear" w:color="auto" w:fill="auto"/>
            <w:noWrap/>
            <w:vAlign w:val="bottom"/>
            <w:hideMark/>
          </w:tcPr>
          <w:p w14:paraId="168C922B" w14:textId="77777777" w:rsidR="00537091" w:rsidRPr="00537091" w:rsidRDefault="00537091" w:rsidP="00537091">
            <w:pPr>
              <w:jc w:val="right"/>
              <w:rPr>
                <w:color w:val="000000"/>
                <w:sz w:val="22"/>
                <w:szCs w:val="22"/>
              </w:rPr>
            </w:pPr>
            <w:r w:rsidRPr="00537091">
              <w:rPr>
                <w:color w:val="000000"/>
                <w:sz w:val="22"/>
                <w:szCs w:val="22"/>
              </w:rPr>
              <w:t>3,14%</w:t>
            </w:r>
          </w:p>
        </w:tc>
        <w:tc>
          <w:tcPr>
            <w:tcW w:w="1560" w:type="dxa"/>
            <w:tcBorders>
              <w:top w:val="nil"/>
              <w:left w:val="nil"/>
              <w:bottom w:val="single" w:sz="4" w:space="0" w:color="auto"/>
              <w:right w:val="single" w:sz="4" w:space="0" w:color="auto"/>
            </w:tcBorders>
            <w:shd w:val="clear" w:color="auto" w:fill="auto"/>
            <w:noWrap/>
            <w:vAlign w:val="bottom"/>
            <w:hideMark/>
          </w:tcPr>
          <w:p w14:paraId="29D04B0C" w14:textId="77777777" w:rsidR="00537091" w:rsidRPr="00537091" w:rsidRDefault="00537091" w:rsidP="00537091">
            <w:pPr>
              <w:jc w:val="right"/>
              <w:rPr>
                <w:color w:val="000000"/>
                <w:sz w:val="22"/>
                <w:szCs w:val="22"/>
              </w:rPr>
            </w:pPr>
            <w:r w:rsidRPr="00537091">
              <w:rPr>
                <w:color w:val="000000"/>
                <w:sz w:val="22"/>
                <w:szCs w:val="22"/>
              </w:rPr>
              <w:t>1 559 420,87</w:t>
            </w:r>
          </w:p>
        </w:tc>
        <w:tc>
          <w:tcPr>
            <w:tcW w:w="992" w:type="dxa"/>
            <w:tcBorders>
              <w:top w:val="nil"/>
              <w:left w:val="nil"/>
              <w:bottom w:val="single" w:sz="4" w:space="0" w:color="auto"/>
              <w:right w:val="single" w:sz="4" w:space="0" w:color="auto"/>
            </w:tcBorders>
            <w:vAlign w:val="bottom"/>
          </w:tcPr>
          <w:p w14:paraId="36DBD384" w14:textId="77777777" w:rsidR="00537091" w:rsidRPr="00537091" w:rsidRDefault="00537091" w:rsidP="00537091">
            <w:pPr>
              <w:jc w:val="right"/>
              <w:rPr>
                <w:color w:val="000000"/>
                <w:sz w:val="22"/>
                <w:szCs w:val="22"/>
              </w:rPr>
            </w:pPr>
            <w:r w:rsidRPr="00537091">
              <w:rPr>
                <w:color w:val="000000"/>
                <w:sz w:val="22"/>
                <w:szCs w:val="22"/>
              </w:rPr>
              <w:t>1,06%</w:t>
            </w:r>
          </w:p>
        </w:tc>
        <w:tc>
          <w:tcPr>
            <w:tcW w:w="1559" w:type="dxa"/>
            <w:tcBorders>
              <w:top w:val="nil"/>
              <w:left w:val="nil"/>
              <w:bottom w:val="single" w:sz="4" w:space="0" w:color="auto"/>
              <w:right w:val="single" w:sz="4" w:space="0" w:color="auto"/>
            </w:tcBorders>
            <w:vAlign w:val="bottom"/>
          </w:tcPr>
          <w:p w14:paraId="2A4E45B9" w14:textId="77777777" w:rsidR="00537091" w:rsidRPr="00537091" w:rsidRDefault="00537091" w:rsidP="00537091">
            <w:pPr>
              <w:jc w:val="right"/>
              <w:rPr>
                <w:color w:val="000000"/>
                <w:sz w:val="22"/>
                <w:szCs w:val="22"/>
              </w:rPr>
            </w:pPr>
            <w:r w:rsidRPr="00537091">
              <w:rPr>
                <w:color w:val="000000"/>
                <w:sz w:val="22"/>
                <w:szCs w:val="22"/>
              </w:rPr>
              <w:t>407 464,69</w:t>
            </w:r>
          </w:p>
        </w:tc>
      </w:tr>
      <w:tr w:rsidR="00537091" w:rsidRPr="00537091" w14:paraId="1A07BDA0"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379DBE" w14:textId="77777777" w:rsidR="00537091" w:rsidRPr="00537091" w:rsidRDefault="00537091" w:rsidP="00537091">
            <w:pPr>
              <w:jc w:val="right"/>
              <w:rPr>
                <w:color w:val="000000"/>
                <w:sz w:val="22"/>
                <w:szCs w:val="22"/>
              </w:rPr>
            </w:pPr>
            <w:r w:rsidRPr="00537091">
              <w:rPr>
                <w:color w:val="000000"/>
                <w:sz w:val="22"/>
                <w:szCs w:val="22"/>
              </w:rPr>
              <w:t>2</w:t>
            </w:r>
          </w:p>
        </w:tc>
        <w:tc>
          <w:tcPr>
            <w:tcW w:w="4097" w:type="dxa"/>
            <w:tcBorders>
              <w:top w:val="nil"/>
              <w:left w:val="nil"/>
              <w:bottom w:val="single" w:sz="4" w:space="0" w:color="auto"/>
              <w:right w:val="single" w:sz="4" w:space="0" w:color="auto"/>
            </w:tcBorders>
            <w:shd w:val="clear" w:color="auto" w:fill="auto"/>
            <w:vAlign w:val="bottom"/>
            <w:hideMark/>
          </w:tcPr>
          <w:p w14:paraId="4EAB6740" w14:textId="77777777" w:rsidR="00537091" w:rsidRPr="00537091" w:rsidRDefault="00537091" w:rsidP="00537091">
            <w:pPr>
              <w:rPr>
                <w:color w:val="000000"/>
                <w:sz w:val="22"/>
                <w:szCs w:val="22"/>
              </w:rPr>
            </w:pPr>
            <w:r w:rsidRPr="00537091">
              <w:rPr>
                <w:color w:val="000000"/>
                <w:sz w:val="22"/>
                <w:szCs w:val="22"/>
              </w:rPr>
              <w:t>Ministerstwo Środowiska</w:t>
            </w:r>
          </w:p>
        </w:tc>
        <w:tc>
          <w:tcPr>
            <w:tcW w:w="1275" w:type="dxa"/>
            <w:tcBorders>
              <w:top w:val="nil"/>
              <w:left w:val="nil"/>
              <w:bottom w:val="single" w:sz="4" w:space="0" w:color="auto"/>
              <w:right w:val="single" w:sz="4" w:space="0" w:color="auto"/>
            </w:tcBorders>
            <w:shd w:val="clear" w:color="auto" w:fill="auto"/>
            <w:noWrap/>
            <w:vAlign w:val="bottom"/>
            <w:hideMark/>
          </w:tcPr>
          <w:p w14:paraId="20A4EB60" w14:textId="77777777" w:rsidR="00537091" w:rsidRPr="00537091" w:rsidRDefault="00537091" w:rsidP="00537091">
            <w:pPr>
              <w:jc w:val="right"/>
              <w:rPr>
                <w:color w:val="000000"/>
                <w:sz w:val="22"/>
                <w:szCs w:val="22"/>
              </w:rPr>
            </w:pPr>
            <w:r w:rsidRPr="00537091">
              <w:rPr>
                <w:color w:val="000000"/>
                <w:sz w:val="22"/>
                <w:szCs w:val="22"/>
              </w:rPr>
              <w:t>2,19%</w:t>
            </w:r>
          </w:p>
        </w:tc>
        <w:tc>
          <w:tcPr>
            <w:tcW w:w="1560" w:type="dxa"/>
            <w:tcBorders>
              <w:top w:val="nil"/>
              <w:left w:val="nil"/>
              <w:bottom w:val="single" w:sz="4" w:space="0" w:color="auto"/>
              <w:right w:val="single" w:sz="4" w:space="0" w:color="auto"/>
            </w:tcBorders>
            <w:shd w:val="clear" w:color="auto" w:fill="auto"/>
            <w:noWrap/>
            <w:vAlign w:val="bottom"/>
            <w:hideMark/>
          </w:tcPr>
          <w:p w14:paraId="71E695A4" w14:textId="77777777" w:rsidR="00537091" w:rsidRPr="00537091" w:rsidRDefault="00537091" w:rsidP="00537091">
            <w:pPr>
              <w:jc w:val="right"/>
              <w:rPr>
                <w:color w:val="000000"/>
                <w:sz w:val="22"/>
                <w:szCs w:val="22"/>
              </w:rPr>
            </w:pPr>
            <w:r w:rsidRPr="00537091">
              <w:rPr>
                <w:color w:val="000000"/>
                <w:sz w:val="22"/>
                <w:szCs w:val="22"/>
              </w:rPr>
              <w:t>1 086 926,82</w:t>
            </w:r>
          </w:p>
        </w:tc>
        <w:tc>
          <w:tcPr>
            <w:tcW w:w="992" w:type="dxa"/>
            <w:tcBorders>
              <w:top w:val="nil"/>
              <w:left w:val="nil"/>
              <w:bottom w:val="single" w:sz="4" w:space="0" w:color="auto"/>
              <w:right w:val="single" w:sz="4" w:space="0" w:color="auto"/>
            </w:tcBorders>
            <w:vAlign w:val="bottom"/>
          </w:tcPr>
          <w:p w14:paraId="3607B7A1" w14:textId="77777777" w:rsidR="00537091" w:rsidRPr="00537091" w:rsidRDefault="00537091" w:rsidP="00537091">
            <w:pPr>
              <w:jc w:val="right"/>
              <w:rPr>
                <w:color w:val="000000"/>
                <w:sz w:val="22"/>
                <w:szCs w:val="22"/>
              </w:rPr>
            </w:pPr>
            <w:r w:rsidRPr="00537091">
              <w:rPr>
                <w:color w:val="000000"/>
                <w:sz w:val="22"/>
                <w:szCs w:val="22"/>
              </w:rPr>
              <w:t>3,14%</w:t>
            </w:r>
          </w:p>
        </w:tc>
        <w:tc>
          <w:tcPr>
            <w:tcW w:w="1559" w:type="dxa"/>
            <w:tcBorders>
              <w:top w:val="nil"/>
              <w:left w:val="nil"/>
              <w:bottom w:val="single" w:sz="4" w:space="0" w:color="auto"/>
              <w:right w:val="single" w:sz="4" w:space="0" w:color="auto"/>
            </w:tcBorders>
            <w:vAlign w:val="bottom"/>
          </w:tcPr>
          <w:p w14:paraId="611C697D" w14:textId="77777777" w:rsidR="00537091" w:rsidRPr="00537091" w:rsidRDefault="00537091" w:rsidP="00537091">
            <w:pPr>
              <w:jc w:val="right"/>
              <w:rPr>
                <w:color w:val="000000"/>
                <w:sz w:val="22"/>
                <w:szCs w:val="22"/>
              </w:rPr>
            </w:pPr>
            <w:r w:rsidRPr="00537091">
              <w:rPr>
                <w:color w:val="000000"/>
                <w:sz w:val="22"/>
                <w:szCs w:val="22"/>
              </w:rPr>
              <w:t>1 204 699,19</w:t>
            </w:r>
          </w:p>
        </w:tc>
      </w:tr>
      <w:tr w:rsidR="00537091" w:rsidRPr="00537091" w14:paraId="70CD9A31"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02551A" w14:textId="77777777" w:rsidR="00537091" w:rsidRPr="00537091" w:rsidRDefault="00537091" w:rsidP="00537091">
            <w:pPr>
              <w:jc w:val="right"/>
              <w:rPr>
                <w:color w:val="000000"/>
                <w:sz w:val="22"/>
                <w:szCs w:val="22"/>
              </w:rPr>
            </w:pPr>
            <w:r w:rsidRPr="00537091">
              <w:rPr>
                <w:color w:val="000000"/>
                <w:sz w:val="22"/>
                <w:szCs w:val="22"/>
              </w:rPr>
              <w:t>3</w:t>
            </w:r>
          </w:p>
        </w:tc>
        <w:tc>
          <w:tcPr>
            <w:tcW w:w="4097" w:type="dxa"/>
            <w:tcBorders>
              <w:top w:val="nil"/>
              <w:left w:val="nil"/>
              <w:bottom w:val="single" w:sz="4" w:space="0" w:color="auto"/>
              <w:right w:val="single" w:sz="4" w:space="0" w:color="auto"/>
            </w:tcBorders>
            <w:shd w:val="clear" w:color="auto" w:fill="auto"/>
            <w:vAlign w:val="bottom"/>
            <w:hideMark/>
          </w:tcPr>
          <w:p w14:paraId="1287A635" w14:textId="77777777" w:rsidR="00537091" w:rsidRPr="00537091" w:rsidRDefault="00537091" w:rsidP="00537091">
            <w:pPr>
              <w:rPr>
                <w:color w:val="000000"/>
                <w:sz w:val="22"/>
                <w:szCs w:val="22"/>
              </w:rPr>
            </w:pPr>
            <w:r w:rsidRPr="00537091">
              <w:rPr>
                <w:color w:val="000000"/>
                <w:sz w:val="22"/>
                <w:szCs w:val="22"/>
              </w:rPr>
              <w:t>Ministerstwo Nauki i Szkolnictwa Wyższego</w:t>
            </w:r>
          </w:p>
        </w:tc>
        <w:tc>
          <w:tcPr>
            <w:tcW w:w="1275" w:type="dxa"/>
            <w:tcBorders>
              <w:top w:val="nil"/>
              <w:left w:val="nil"/>
              <w:bottom w:val="single" w:sz="4" w:space="0" w:color="auto"/>
              <w:right w:val="single" w:sz="4" w:space="0" w:color="auto"/>
            </w:tcBorders>
            <w:shd w:val="clear" w:color="auto" w:fill="auto"/>
            <w:noWrap/>
            <w:vAlign w:val="bottom"/>
            <w:hideMark/>
          </w:tcPr>
          <w:p w14:paraId="78FFF7F9" w14:textId="77777777" w:rsidR="00537091" w:rsidRPr="00537091" w:rsidRDefault="00537091" w:rsidP="00537091">
            <w:pPr>
              <w:jc w:val="right"/>
              <w:rPr>
                <w:color w:val="000000"/>
                <w:sz w:val="22"/>
                <w:szCs w:val="22"/>
              </w:rPr>
            </w:pPr>
            <w:r w:rsidRPr="00537091">
              <w:rPr>
                <w:color w:val="000000"/>
                <w:sz w:val="22"/>
                <w:szCs w:val="22"/>
              </w:rPr>
              <w:t>10,42%</w:t>
            </w:r>
          </w:p>
        </w:tc>
        <w:tc>
          <w:tcPr>
            <w:tcW w:w="1560" w:type="dxa"/>
            <w:tcBorders>
              <w:top w:val="nil"/>
              <w:left w:val="nil"/>
              <w:bottom w:val="single" w:sz="4" w:space="0" w:color="auto"/>
              <w:right w:val="single" w:sz="4" w:space="0" w:color="auto"/>
            </w:tcBorders>
            <w:shd w:val="clear" w:color="auto" w:fill="auto"/>
            <w:noWrap/>
            <w:vAlign w:val="bottom"/>
            <w:hideMark/>
          </w:tcPr>
          <w:p w14:paraId="0ED8F88E" w14:textId="77777777" w:rsidR="00537091" w:rsidRPr="00537091" w:rsidRDefault="00537091" w:rsidP="00537091">
            <w:pPr>
              <w:jc w:val="right"/>
              <w:rPr>
                <w:color w:val="000000"/>
                <w:sz w:val="22"/>
                <w:szCs w:val="22"/>
              </w:rPr>
            </w:pPr>
            <w:r w:rsidRPr="00537091">
              <w:rPr>
                <w:color w:val="000000"/>
                <w:sz w:val="22"/>
                <w:szCs w:val="22"/>
              </w:rPr>
              <w:t>5 180 061,13</w:t>
            </w:r>
          </w:p>
        </w:tc>
        <w:tc>
          <w:tcPr>
            <w:tcW w:w="992" w:type="dxa"/>
            <w:tcBorders>
              <w:top w:val="nil"/>
              <w:left w:val="nil"/>
              <w:bottom w:val="single" w:sz="4" w:space="0" w:color="auto"/>
              <w:right w:val="single" w:sz="4" w:space="0" w:color="auto"/>
            </w:tcBorders>
            <w:vAlign w:val="bottom"/>
          </w:tcPr>
          <w:p w14:paraId="34C4250C" w14:textId="77777777" w:rsidR="00537091" w:rsidRPr="00537091" w:rsidRDefault="00537091" w:rsidP="00537091">
            <w:pPr>
              <w:jc w:val="right"/>
              <w:rPr>
                <w:color w:val="000000"/>
                <w:sz w:val="22"/>
                <w:szCs w:val="22"/>
              </w:rPr>
            </w:pPr>
            <w:r w:rsidRPr="00537091">
              <w:rPr>
                <w:color w:val="000000"/>
                <w:sz w:val="22"/>
                <w:szCs w:val="22"/>
              </w:rPr>
              <w:t>12,63%</w:t>
            </w:r>
          </w:p>
        </w:tc>
        <w:tc>
          <w:tcPr>
            <w:tcW w:w="1559" w:type="dxa"/>
            <w:tcBorders>
              <w:top w:val="nil"/>
              <w:left w:val="nil"/>
              <w:bottom w:val="single" w:sz="4" w:space="0" w:color="auto"/>
              <w:right w:val="single" w:sz="4" w:space="0" w:color="auto"/>
            </w:tcBorders>
            <w:vAlign w:val="bottom"/>
          </w:tcPr>
          <w:p w14:paraId="63CDFF72" w14:textId="77777777" w:rsidR="00537091" w:rsidRPr="00537091" w:rsidRDefault="00537091" w:rsidP="00537091">
            <w:pPr>
              <w:jc w:val="right"/>
              <w:rPr>
                <w:color w:val="000000"/>
                <w:sz w:val="22"/>
                <w:szCs w:val="22"/>
              </w:rPr>
            </w:pPr>
            <w:r w:rsidRPr="00537091">
              <w:rPr>
                <w:color w:val="000000"/>
                <w:sz w:val="22"/>
                <w:szCs w:val="22"/>
              </w:rPr>
              <w:t>4 843 615,03</w:t>
            </w:r>
          </w:p>
        </w:tc>
      </w:tr>
      <w:tr w:rsidR="00537091" w:rsidRPr="00537091" w14:paraId="28ECD597"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A14B94" w14:textId="77777777" w:rsidR="00537091" w:rsidRPr="00537091" w:rsidRDefault="00537091" w:rsidP="00537091">
            <w:pPr>
              <w:jc w:val="right"/>
              <w:rPr>
                <w:color w:val="000000"/>
                <w:sz w:val="22"/>
                <w:szCs w:val="22"/>
              </w:rPr>
            </w:pPr>
            <w:r w:rsidRPr="00537091">
              <w:rPr>
                <w:color w:val="000000"/>
                <w:sz w:val="22"/>
                <w:szCs w:val="22"/>
              </w:rPr>
              <w:t>4</w:t>
            </w:r>
          </w:p>
        </w:tc>
        <w:tc>
          <w:tcPr>
            <w:tcW w:w="4097" w:type="dxa"/>
            <w:tcBorders>
              <w:top w:val="nil"/>
              <w:left w:val="nil"/>
              <w:bottom w:val="single" w:sz="4" w:space="0" w:color="auto"/>
              <w:right w:val="single" w:sz="4" w:space="0" w:color="auto"/>
            </w:tcBorders>
            <w:shd w:val="clear" w:color="auto" w:fill="auto"/>
            <w:vAlign w:val="bottom"/>
            <w:hideMark/>
          </w:tcPr>
          <w:p w14:paraId="38DD3752" w14:textId="77777777" w:rsidR="00537091" w:rsidRPr="00537091" w:rsidRDefault="00537091" w:rsidP="00537091">
            <w:pPr>
              <w:rPr>
                <w:color w:val="000000"/>
                <w:sz w:val="22"/>
                <w:szCs w:val="22"/>
              </w:rPr>
            </w:pPr>
            <w:r w:rsidRPr="00537091">
              <w:rPr>
                <w:color w:val="000000"/>
                <w:sz w:val="22"/>
                <w:szCs w:val="22"/>
              </w:rPr>
              <w:t>Środki zagraniczne</w:t>
            </w:r>
          </w:p>
        </w:tc>
        <w:tc>
          <w:tcPr>
            <w:tcW w:w="1275" w:type="dxa"/>
            <w:tcBorders>
              <w:top w:val="nil"/>
              <w:left w:val="nil"/>
              <w:bottom w:val="single" w:sz="4" w:space="0" w:color="auto"/>
              <w:right w:val="single" w:sz="4" w:space="0" w:color="auto"/>
            </w:tcBorders>
            <w:shd w:val="clear" w:color="auto" w:fill="auto"/>
            <w:noWrap/>
            <w:vAlign w:val="bottom"/>
            <w:hideMark/>
          </w:tcPr>
          <w:p w14:paraId="19A0145E" w14:textId="77777777" w:rsidR="00537091" w:rsidRPr="00537091" w:rsidRDefault="00537091" w:rsidP="00537091">
            <w:pPr>
              <w:jc w:val="right"/>
              <w:rPr>
                <w:color w:val="000000"/>
                <w:sz w:val="22"/>
                <w:szCs w:val="22"/>
              </w:rPr>
            </w:pPr>
            <w:r w:rsidRPr="00537091">
              <w:rPr>
                <w:color w:val="000000"/>
                <w:sz w:val="22"/>
                <w:szCs w:val="22"/>
              </w:rPr>
              <w:t>3,82%</w:t>
            </w:r>
          </w:p>
        </w:tc>
        <w:tc>
          <w:tcPr>
            <w:tcW w:w="1560" w:type="dxa"/>
            <w:tcBorders>
              <w:top w:val="nil"/>
              <w:left w:val="nil"/>
              <w:bottom w:val="single" w:sz="4" w:space="0" w:color="auto"/>
              <w:right w:val="single" w:sz="4" w:space="0" w:color="auto"/>
            </w:tcBorders>
            <w:shd w:val="clear" w:color="auto" w:fill="auto"/>
            <w:noWrap/>
            <w:vAlign w:val="bottom"/>
            <w:hideMark/>
          </w:tcPr>
          <w:p w14:paraId="2D3A09E1" w14:textId="77777777" w:rsidR="00537091" w:rsidRPr="00537091" w:rsidRDefault="00537091" w:rsidP="00537091">
            <w:pPr>
              <w:jc w:val="right"/>
              <w:rPr>
                <w:color w:val="000000"/>
                <w:sz w:val="22"/>
                <w:szCs w:val="22"/>
              </w:rPr>
            </w:pPr>
            <w:r w:rsidRPr="00537091">
              <w:rPr>
                <w:color w:val="000000"/>
                <w:sz w:val="22"/>
                <w:szCs w:val="22"/>
              </w:rPr>
              <w:t>1 897 294,90</w:t>
            </w:r>
          </w:p>
        </w:tc>
        <w:tc>
          <w:tcPr>
            <w:tcW w:w="992" w:type="dxa"/>
            <w:tcBorders>
              <w:top w:val="nil"/>
              <w:left w:val="nil"/>
              <w:bottom w:val="single" w:sz="4" w:space="0" w:color="auto"/>
              <w:right w:val="single" w:sz="4" w:space="0" w:color="auto"/>
            </w:tcBorders>
            <w:vAlign w:val="bottom"/>
          </w:tcPr>
          <w:p w14:paraId="2699CB44" w14:textId="77777777" w:rsidR="00537091" w:rsidRPr="00537091" w:rsidRDefault="00537091" w:rsidP="00537091">
            <w:pPr>
              <w:jc w:val="right"/>
              <w:rPr>
                <w:color w:val="000000"/>
                <w:sz w:val="22"/>
                <w:szCs w:val="22"/>
              </w:rPr>
            </w:pPr>
            <w:r w:rsidRPr="00537091">
              <w:rPr>
                <w:color w:val="000000"/>
                <w:sz w:val="22"/>
                <w:szCs w:val="22"/>
              </w:rPr>
              <w:t>0,62%</w:t>
            </w:r>
          </w:p>
        </w:tc>
        <w:tc>
          <w:tcPr>
            <w:tcW w:w="1559" w:type="dxa"/>
            <w:tcBorders>
              <w:top w:val="nil"/>
              <w:left w:val="nil"/>
              <w:bottom w:val="single" w:sz="4" w:space="0" w:color="auto"/>
              <w:right w:val="single" w:sz="4" w:space="0" w:color="auto"/>
            </w:tcBorders>
            <w:vAlign w:val="bottom"/>
          </w:tcPr>
          <w:p w14:paraId="7517B0F6" w14:textId="77777777" w:rsidR="00537091" w:rsidRPr="00537091" w:rsidRDefault="00537091" w:rsidP="00537091">
            <w:pPr>
              <w:jc w:val="right"/>
              <w:rPr>
                <w:color w:val="000000"/>
                <w:sz w:val="22"/>
                <w:szCs w:val="22"/>
              </w:rPr>
            </w:pPr>
            <w:r w:rsidRPr="00537091">
              <w:rPr>
                <w:color w:val="000000"/>
                <w:sz w:val="22"/>
                <w:szCs w:val="22"/>
              </w:rPr>
              <w:t>238 069,58</w:t>
            </w:r>
          </w:p>
        </w:tc>
      </w:tr>
      <w:tr w:rsidR="00537091" w:rsidRPr="00537091" w14:paraId="4983DF77"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CABE06" w14:textId="77777777" w:rsidR="00537091" w:rsidRPr="00537091" w:rsidRDefault="00537091" w:rsidP="00537091">
            <w:pPr>
              <w:jc w:val="right"/>
              <w:rPr>
                <w:color w:val="000000"/>
                <w:sz w:val="22"/>
                <w:szCs w:val="22"/>
              </w:rPr>
            </w:pPr>
            <w:r w:rsidRPr="00537091">
              <w:rPr>
                <w:color w:val="000000"/>
                <w:sz w:val="22"/>
                <w:szCs w:val="22"/>
              </w:rPr>
              <w:t>5</w:t>
            </w:r>
          </w:p>
        </w:tc>
        <w:tc>
          <w:tcPr>
            <w:tcW w:w="4097" w:type="dxa"/>
            <w:tcBorders>
              <w:top w:val="nil"/>
              <w:left w:val="nil"/>
              <w:bottom w:val="single" w:sz="4" w:space="0" w:color="auto"/>
              <w:right w:val="single" w:sz="4" w:space="0" w:color="auto"/>
            </w:tcBorders>
            <w:shd w:val="clear" w:color="auto" w:fill="auto"/>
            <w:vAlign w:val="bottom"/>
            <w:hideMark/>
          </w:tcPr>
          <w:p w14:paraId="1CE8C08D" w14:textId="77777777" w:rsidR="00537091" w:rsidRPr="00537091" w:rsidRDefault="00537091" w:rsidP="00537091">
            <w:pPr>
              <w:rPr>
                <w:color w:val="000000"/>
                <w:sz w:val="22"/>
                <w:szCs w:val="22"/>
              </w:rPr>
            </w:pPr>
            <w:r w:rsidRPr="00537091">
              <w:rPr>
                <w:color w:val="000000"/>
                <w:sz w:val="22"/>
                <w:szCs w:val="22"/>
              </w:rPr>
              <w:t>Działalność gospodarcza i amortyzacja</w:t>
            </w:r>
          </w:p>
        </w:tc>
        <w:tc>
          <w:tcPr>
            <w:tcW w:w="1275" w:type="dxa"/>
            <w:tcBorders>
              <w:top w:val="nil"/>
              <w:left w:val="nil"/>
              <w:bottom w:val="single" w:sz="4" w:space="0" w:color="auto"/>
              <w:right w:val="single" w:sz="4" w:space="0" w:color="auto"/>
            </w:tcBorders>
            <w:shd w:val="clear" w:color="auto" w:fill="auto"/>
            <w:noWrap/>
            <w:vAlign w:val="bottom"/>
            <w:hideMark/>
          </w:tcPr>
          <w:p w14:paraId="282FA8EE" w14:textId="77777777" w:rsidR="00537091" w:rsidRPr="00537091" w:rsidRDefault="00537091" w:rsidP="00537091">
            <w:pPr>
              <w:jc w:val="right"/>
              <w:rPr>
                <w:color w:val="000000"/>
                <w:sz w:val="22"/>
                <w:szCs w:val="22"/>
              </w:rPr>
            </w:pPr>
            <w:r w:rsidRPr="00537091">
              <w:rPr>
                <w:color w:val="000000"/>
                <w:sz w:val="22"/>
                <w:szCs w:val="22"/>
              </w:rPr>
              <w:t>7,81%</w:t>
            </w:r>
          </w:p>
        </w:tc>
        <w:tc>
          <w:tcPr>
            <w:tcW w:w="1560" w:type="dxa"/>
            <w:tcBorders>
              <w:top w:val="nil"/>
              <w:left w:val="nil"/>
              <w:bottom w:val="single" w:sz="4" w:space="0" w:color="auto"/>
              <w:right w:val="single" w:sz="4" w:space="0" w:color="auto"/>
            </w:tcBorders>
            <w:shd w:val="clear" w:color="auto" w:fill="auto"/>
            <w:noWrap/>
            <w:vAlign w:val="bottom"/>
            <w:hideMark/>
          </w:tcPr>
          <w:p w14:paraId="477085C8" w14:textId="77777777" w:rsidR="00537091" w:rsidRPr="00537091" w:rsidRDefault="00537091" w:rsidP="00537091">
            <w:pPr>
              <w:jc w:val="right"/>
              <w:rPr>
                <w:color w:val="000000"/>
                <w:sz w:val="22"/>
                <w:szCs w:val="22"/>
              </w:rPr>
            </w:pPr>
            <w:r w:rsidRPr="00537091">
              <w:rPr>
                <w:color w:val="000000"/>
                <w:sz w:val="22"/>
                <w:szCs w:val="22"/>
              </w:rPr>
              <w:t>3 878 595,72</w:t>
            </w:r>
          </w:p>
        </w:tc>
        <w:tc>
          <w:tcPr>
            <w:tcW w:w="992" w:type="dxa"/>
            <w:tcBorders>
              <w:top w:val="nil"/>
              <w:left w:val="nil"/>
              <w:bottom w:val="single" w:sz="4" w:space="0" w:color="auto"/>
              <w:right w:val="single" w:sz="4" w:space="0" w:color="auto"/>
            </w:tcBorders>
            <w:vAlign w:val="bottom"/>
          </w:tcPr>
          <w:p w14:paraId="42C922E5" w14:textId="77777777" w:rsidR="00537091" w:rsidRPr="00537091" w:rsidRDefault="00537091" w:rsidP="00537091">
            <w:pPr>
              <w:jc w:val="right"/>
              <w:rPr>
                <w:color w:val="000000"/>
                <w:sz w:val="22"/>
                <w:szCs w:val="22"/>
              </w:rPr>
            </w:pPr>
            <w:r w:rsidRPr="00537091">
              <w:rPr>
                <w:color w:val="000000"/>
                <w:sz w:val="22"/>
                <w:szCs w:val="22"/>
              </w:rPr>
              <w:t>5,84%</w:t>
            </w:r>
          </w:p>
        </w:tc>
        <w:tc>
          <w:tcPr>
            <w:tcW w:w="1559" w:type="dxa"/>
            <w:tcBorders>
              <w:top w:val="nil"/>
              <w:left w:val="nil"/>
              <w:bottom w:val="single" w:sz="4" w:space="0" w:color="auto"/>
              <w:right w:val="single" w:sz="4" w:space="0" w:color="auto"/>
            </w:tcBorders>
            <w:vAlign w:val="bottom"/>
          </w:tcPr>
          <w:p w14:paraId="394C91D8" w14:textId="77777777" w:rsidR="00537091" w:rsidRPr="00537091" w:rsidRDefault="00537091" w:rsidP="00537091">
            <w:pPr>
              <w:jc w:val="right"/>
              <w:rPr>
                <w:color w:val="000000"/>
                <w:sz w:val="22"/>
                <w:szCs w:val="22"/>
              </w:rPr>
            </w:pPr>
            <w:r w:rsidRPr="00537091">
              <w:rPr>
                <w:color w:val="000000"/>
                <w:sz w:val="22"/>
                <w:szCs w:val="22"/>
              </w:rPr>
              <w:t>2 238 547,53</w:t>
            </w:r>
          </w:p>
        </w:tc>
      </w:tr>
      <w:tr w:rsidR="00537091" w:rsidRPr="00537091" w14:paraId="0BD74E4B"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20A375" w14:textId="77777777" w:rsidR="00537091" w:rsidRPr="00537091" w:rsidRDefault="00537091" w:rsidP="00537091">
            <w:pPr>
              <w:jc w:val="right"/>
              <w:rPr>
                <w:color w:val="000000"/>
                <w:sz w:val="22"/>
                <w:szCs w:val="22"/>
              </w:rPr>
            </w:pPr>
            <w:r w:rsidRPr="00537091">
              <w:rPr>
                <w:color w:val="000000"/>
                <w:sz w:val="22"/>
                <w:szCs w:val="22"/>
              </w:rPr>
              <w:t>6</w:t>
            </w:r>
          </w:p>
        </w:tc>
        <w:tc>
          <w:tcPr>
            <w:tcW w:w="4097" w:type="dxa"/>
            <w:tcBorders>
              <w:top w:val="nil"/>
              <w:left w:val="nil"/>
              <w:bottom w:val="single" w:sz="4" w:space="0" w:color="auto"/>
              <w:right w:val="single" w:sz="4" w:space="0" w:color="auto"/>
            </w:tcBorders>
            <w:shd w:val="clear" w:color="auto" w:fill="auto"/>
            <w:vAlign w:val="bottom"/>
            <w:hideMark/>
          </w:tcPr>
          <w:p w14:paraId="762BA76D" w14:textId="77777777" w:rsidR="00537091" w:rsidRPr="00537091" w:rsidRDefault="00537091" w:rsidP="00537091">
            <w:pPr>
              <w:rPr>
                <w:color w:val="000000"/>
                <w:sz w:val="22"/>
                <w:szCs w:val="22"/>
              </w:rPr>
            </w:pPr>
            <w:r w:rsidRPr="00537091">
              <w:rPr>
                <w:color w:val="000000"/>
                <w:sz w:val="22"/>
                <w:szCs w:val="22"/>
              </w:rPr>
              <w:t>Działalność komercyjna</w:t>
            </w:r>
          </w:p>
        </w:tc>
        <w:tc>
          <w:tcPr>
            <w:tcW w:w="1275" w:type="dxa"/>
            <w:tcBorders>
              <w:top w:val="nil"/>
              <w:left w:val="nil"/>
              <w:bottom w:val="single" w:sz="4" w:space="0" w:color="auto"/>
              <w:right w:val="single" w:sz="4" w:space="0" w:color="auto"/>
            </w:tcBorders>
            <w:shd w:val="clear" w:color="auto" w:fill="auto"/>
            <w:noWrap/>
            <w:vAlign w:val="bottom"/>
            <w:hideMark/>
          </w:tcPr>
          <w:p w14:paraId="03C2FE55" w14:textId="77777777" w:rsidR="00537091" w:rsidRPr="00537091" w:rsidRDefault="00537091" w:rsidP="00537091">
            <w:pPr>
              <w:jc w:val="right"/>
              <w:rPr>
                <w:color w:val="000000"/>
                <w:sz w:val="22"/>
                <w:szCs w:val="22"/>
              </w:rPr>
            </w:pPr>
            <w:r w:rsidRPr="00537091">
              <w:rPr>
                <w:color w:val="000000"/>
                <w:sz w:val="22"/>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6AA3AE8F" w14:textId="77777777" w:rsidR="00537091" w:rsidRPr="00537091" w:rsidRDefault="00537091" w:rsidP="00537091">
            <w:pPr>
              <w:jc w:val="right"/>
              <w:rPr>
                <w:color w:val="000000"/>
                <w:sz w:val="22"/>
                <w:szCs w:val="22"/>
              </w:rPr>
            </w:pPr>
            <w:r w:rsidRPr="00537091">
              <w:rPr>
                <w:color w:val="000000"/>
                <w:sz w:val="22"/>
                <w:szCs w:val="22"/>
              </w:rPr>
              <w:t>0,00</w:t>
            </w:r>
          </w:p>
        </w:tc>
        <w:tc>
          <w:tcPr>
            <w:tcW w:w="992" w:type="dxa"/>
            <w:tcBorders>
              <w:top w:val="nil"/>
              <w:left w:val="nil"/>
              <w:bottom w:val="single" w:sz="4" w:space="0" w:color="auto"/>
              <w:right w:val="single" w:sz="4" w:space="0" w:color="auto"/>
            </w:tcBorders>
            <w:vAlign w:val="bottom"/>
          </w:tcPr>
          <w:p w14:paraId="246CA02F" w14:textId="77777777" w:rsidR="00537091" w:rsidRPr="00537091" w:rsidRDefault="00537091" w:rsidP="00537091">
            <w:pPr>
              <w:jc w:val="right"/>
              <w:rPr>
                <w:color w:val="000000"/>
                <w:sz w:val="22"/>
                <w:szCs w:val="22"/>
              </w:rPr>
            </w:pPr>
            <w:r w:rsidRPr="00537091">
              <w:rPr>
                <w:color w:val="000000"/>
                <w:sz w:val="22"/>
                <w:szCs w:val="22"/>
              </w:rPr>
              <w:t>0,00%</w:t>
            </w:r>
          </w:p>
        </w:tc>
        <w:tc>
          <w:tcPr>
            <w:tcW w:w="1559" w:type="dxa"/>
            <w:tcBorders>
              <w:top w:val="nil"/>
              <w:left w:val="nil"/>
              <w:bottom w:val="single" w:sz="4" w:space="0" w:color="auto"/>
              <w:right w:val="single" w:sz="4" w:space="0" w:color="auto"/>
            </w:tcBorders>
            <w:vAlign w:val="bottom"/>
          </w:tcPr>
          <w:p w14:paraId="7649E4B1" w14:textId="77777777" w:rsidR="00537091" w:rsidRPr="00537091" w:rsidRDefault="00537091" w:rsidP="00537091">
            <w:pPr>
              <w:jc w:val="right"/>
              <w:rPr>
                <w:color w:val="000000"/>
                <w:sz w:val="22"/>
                <w:szCs w:val="22"/>
              </w:rPr>
            </w:pPr>
            <w:r w:rsidRPr="00537091">
              <w:rPr>
                <w:color w:val="000000"/>
                <w:sz w:val="22"/>
                <w:szCs w:val="22"/>
              </w:rPr>
              <w:t>0,00</w:t>
            </w:r>
          </w:p>
        </w:tc>
      </w:tr>
      <w:tr w:rsidR="00537091" w:rsidRPr="00537091" w14:paraId="69599EB9"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E34D9D" w14:textId="77777777" w:rsidR="00537091" w:rsidRPr="00537091" w:rsidRDefault="00537091" w:rsidP="00537091">
            <w:pPr>
              <w:jc w:val="right"/>
              <w:rPr>
                <w:color w:val="000000"/>
                <w:sz w:val="22"/>
                <w:szCs w:val="22"/>
              </w:rPr>
            </w:pPr>
            <w:r w:rsidRPr="00537091">
              <w:rPr>
                <w:color w:val="000000"/>
                <w:sz w:val="22"/>
                <w:szCs w:val="22"/>
              </w:rPr>
              <w:t>7</w:t>
            </w:r>
          </w:p>
        </w:tc>
        <w:tc>
          <w:tcPr>
            <w:tcW w:w="4097" w:type="dxa"/>
            <w:tcBorders>
              <w:top w:val="nil"/>
              <w:left w:val="nil"/>
              <w:bottom w:val="single" w:sz="4" w:space="0" w:color="auto"/>
              <w:right w:val="single" w:sz="4" w:space="0" w:color="auto"/>
            </w:tcBorders>
            <w:shd w:val="clear" w:color="auto" w:fill="auto"/>
            <w:vAlign w:val="bottom"/>
            <w:hideMark/>
          </w:tcPr>
          <w:p w14:paraId="74256CFA" w14:textId="77777777" w:rsidR="00537091" w:rsidRPr="00537091" w:rsidRDefault="00537091" w:rsidP="00537091">
            <w:pPr>
              <w:rPr>
                <w:color w:val="000000"/>
                <w:sz w:val="22"/>
                <w:szCs w:val="22"/>
              </w:rPr>
            </w:pPr>
            <w:r w:rsidRPr="00537091">
              <w:rPr>
                <w:color w:val="000000"/>
                <w:sz w:val="22"/>
                <w:szCs w:val="22"/>
              </w:rPr>
              <w:t>Dyrekcja Generalna Lasów Państwowych</w:t>
            </w:r>
          </w:p>
        </w:tc>
        <w:tc>
          <w:tcPr>
            <w:tcW w:w="1275" w:type="dxa"/>
            <w:tcBorders>
              <w:top w:val="nil"/>
              <w:left w:val="nil"/>
              <w:bottom w:val="single" w:sz="4" w:space="0" w:color="auto"/>
              <w:right w:val="single" w:sz="4" w:space="0" w:color="auto"/>
            </w:tcBorders>
            <w:shd w:val="clear" w:color="auto" w:fill="auto"/>
            <w:noWrap/>
            <w:vAlign w:val="bottom"/>
            <w:hideMark/>
          </w:tcPr>
          <w:p w14:paraId="5AD2B711" w14:textId="77777777" w:rsidR="00537091" w:rsidRPr="00537091" w:rsidRDefault="00537091" w:rsidP="00537091">
            <w:pPr>
              <w:jc w:val="right"/>
              <w:rPr>
                <w:color w:val="000000"/>
                <w:sz w:val="22"/>
                <w:szCs w:val="22"/>
              </w:rPr>
            </w:pPr>
            <w:r w:rsidRPr="00537091">
              <w:rPr>
                <w:color w:val="000000"/>
                <w:sz w:val="22"/>
                <w:szCs w:val="22"/>
              </w:rPr>
              <w:t>63,46%</w:t>
            </w:r>
          </w:p>
        </w:tc>
        <w:tc>
          <w:tcPr>
            <w:tcW w:w="1560" w:type="dxa"/>
            <w:tcBorders>
              <w:top w:val="nil"/>
              <w:left w:val="nil"/>
              <w:bottom w:val="single" w:sz="4" w:space="0" w:color="auto"/>
              <w:right w:val="single" w:sz="4" w:space="0" w:color="auto"/>
            </w:tcBorders>
            <w:shd w:val="clear" w:color="auto" w:fill="auto"/>
            <w:noWrap/>
            <w:vAlign w:val="bottom"/>
            <w:hideMark/>
          </w:tcPr>
          <w:p w14:paraId="60C5F7F1" w14:textId="77777777" w:rsidR="00537091" w:rsidRPr="00537091" w:rsidRDefault="00537091" w:rsidP="00537091">
            <w:pPr>
              <w:jc w:val="right"/>
              <w:rPr>
                <w:color w:val="000000"/>
                <w:sz w:val="22"/>
                <w:szCs w:val="22"/>
              </w:rPr>
            </w:pPr>
            <w:r w:rsidRPr="00537091">
              <w:rPr>
                <w:color w:val="000000"/>
                <w:sz w:val="22"/>
                <w:szCs w:val="22"/>
              </w:rPr>
              <w:t>31 534 335,96</w:t>
            </w:r>
          </w:p>
        </w:tc>
        <w:tc>
          <w:tcPr>
            <w:tcW w:w="992" w:type="dxa"/>
            <w:tcBorders>
              <w:top w:val="nil"/>
              <w:left w:val="nil"/>
              <w:bottom w:val="single" w:sz="4" w:space="0" w:color="auto"/>
              <w:right w:val="single" w:sz="4" w:space="0" w:color="auto"/>
            </w:tcBorders>
            <w:vAlign w:val="bottom"/>
          </w:tcPr>
          <w:p w14:paraId="25C5C08E" w14:textId="77777777" w:rsidR="00537091" w:rsidRPr="00537091" w:rsidRDefault="00537091" w:rsidP="00537091">
            <w:pPr>
              <w:jc w:val="right"/>
              <w:rPr>
                <w:color w:val="000000"/>
                <w:sz w:val="22"/>
                <w:szCs w:val="22"/>
              </w:rPr>
            </w:pPr>
            <w:r w:rsidRPr="00537091">
              <w:rPr>
                <w:color w:val="000000"/>
                <w:sz w:val="22"/>
                <w:szCs w:val="22"/>
              </w:rPr>
              <w:t>68,38%</w:t>
            </w:r>
          </w:p>
        </w:tc>
        <w:tc>
          <w:tcPr>
            <w:tcW w:w="1559" w:type="dxa"/>
            <w:tcBorders>
              <w:top w:val="nil"/>
              <w:left w:val="nil"/>
              <w:bottom w:val="single" w:sz="4" w:space="0" w:color="auto"/>
              <w:right w:val="single" w:sz="4" w:space="0" w:color="auto"/>
            </w:tcBorders>
            <w:vAlign w:val="bottom"/>
          </w:tcPr>
          <w:p w14:paraId="2E78BF8F" w14:textId="77777777" w:rsidR="00537091" w:rsidRPr="00537091" w:rsidRDefault="00537091" w:rsidP="00537091">
            <w:pPr>
              <w:jc w:val="right"/>
              <w:rPr>
                <w:color w:val="000000"/>
                <w:sz w:val="22"/>
                <w:szCs w:val="22"/>
              </w:rPr>
            </w:pPr>
            <w:r w:rsidRPr="00537091">
              <w:rPr>
                <w:color w:val="000000"/>
                <w:sz w:val="22"/>
                <w:szCs w:val="22"/>
              </w:rPr>
              <w:t>26 217 696,37</w:t>
            </w:r>
          </w:p>
        </w:tc>
      </w:tr>
      <w:tr w:rsidR="00537091" w:rsidRPr="00537091" w14:paraId="3423C55C"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2B0DE1" w14:textId="77777777" w:rsidR="00537091" w:rsidRPr="00537091" w:rsidRDefault="00537091" w:rsidP="00537091">
            <w:pPr>
              <w:jc w:val="right"/>
              <w:rPr>
                <w:color w:val="000000"/>
                <w:sz w:val="22"/>
                <w:szCs w:val="22"/>
              </w:rPr>
            </w:pPr>
            <w:r w:rsidRPr="00537091">
              <w:rPr>
                <w:color w:val="000000"/>
                <w:sz w:val="22"/>
                <w:szCs w:val="22"/>
              </w:rPr>
              <w:t>8</w:t>
            </w:r>
          </w:p>
        </w:tc>
        <w:tc>
          <w:tcPr>
            <w:tcW w:w="4097" w:type="dxa"/>
            <w:tcBorders>
              <w:top w:val="nil"/>
              <w:left w:val="nil"/>
              <w:bottom w:val="single" w:sz="4" w:space="0" w:color="auto"/>
              <w:right w:val="single" w:sz="4" w:space="0" w:color="auto"/>
            </w:tcBorders>
            <w:shd w:val="clear" w:color="auto" w:fill="auto"/>
            <w:vAlign w:val="bottom"/>
            <w:hideMark/>
          </w:tcPr>
          <w:p w14:paraId="44C02F14" w14:textId="77777777" w:rsidR="00537091" w:rsidRPr="00537091" w:rsidRDefault="00537091" w:rsidP="00537091">
            <w:pPr>
              <w:rPr>
                <w:color w:val="000000"/>
                <w:sz w:val="22"/>
                <w:szCs w:val="22"/>
              </w:rPr>
            </w:pPr>
            <w:r w:rsidRPr="00537091">
              <w:rPr>
                <w:color w:val="000000"/>
                <w:sz w:val="22"/>
                <w:szCs w:val="22"/>
              </w:rPr>
              <w:t>Fundusze strukturalne</w:t>
            </w:r>
          </w:p>
        </w:tc>
        <w:tc>
          <w:tcPr>
            <w:tcW w:w="1275" w:type="dxa"/>
            <w:tcBorders>
              <w:top w:val="nil"/>
              <w:left w:val="nil"/>
              <w:bottom w:val="single" w:sz="4" w:space="0" w:color="auto"/>
              <w:right w:val="single" w:sz="4" w:space="0" w:color="auto"/>
            </w:tcBorders>
            <w:shd w:val="clear" w:color="auto" w:fill="auto"/>
            <w:noWrap/>
            <w:vAlign w:val="bottom"/>
            <w:hideMark/>
          </w:tcPr>
          <w:p w14:paraId="1BDAF0E7" w14:textId="77777777" w:rsidR="00537091" w:rsidRPr="00537091" w:rsidRDefault="00537091" w:rsidP="00537091">
            <w:pPr>
              <w:jc w:val="right"/>
              <w:rPr>
                <w:color w:val="000000"/>
                <w:sz w:val="22"/>
                <w:szCs w:val="22"/>
              </w:rPr>
            </w:pPr>
            <w:r w:rsidRPr="00537091">
              <w:rPr>
                <w:color w:val="000000"/>
                <w:sz w:val="22"/>
                <w:szCs w:val="22"/>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39589134" w14:textId="77777777" w:rsidR="00537091" w:rsidRPr="00537091" w:rsidRDefault="00537091" w:rsidP="00537091">
            <w:pPr>
              <w:jc w:val="right"/>
              <w:rPr>
                <w:color w:val="000000"/>
                <w:sz w:val="22"/>
                <w:szCs w:val="22"/>
              </w:rPr>
            </w:pPr>
            <w:r w:rsidRPr="00537091">
              <w:rPr>
                <w:color w:val="000000"/>
                <w:sz w:val="22"/>
                <w:szCs w:val="22"/>
              </w:rPr>
              <w:t>0,00</w:t>
            </w:r>
          </w:p>
        </w:tc>
        <w:tc>
          <w:tcPr>
            <w:tcW w:w="992" w:type="dxa"/>
            <w:tcBorders>
              <w:top w:val="nil"/>
              <w:left w:val="nil"/>
              <w:bottom w:val="single" w:sz="4" w:space="0" w:color="auto"/>
              <w:right w:val="single" w:sz="4" w:space="0" w:color="auto"/>
            </w:tcBorders>
            <w:vAlign w:val="bottom"/>
          </w:tcPr>
          <w:p w14:paraId="15C75614" w14:textId="77777777" w:rsidR="00537091" w:rsidRPr="00537091" w:rsidRDefault="00537091" w:rsidP="00537091">
            <w:pPr>
              <w:jc w:val="right"/>
              <w:rPr>
                <w:color w:val="000000"/>
                <w:sz w:val="22"/>
                <w:szCs w:val="22"/>
              </w:rPr>
            </w:pPr>
            <w:r w:rsidRPr="00537091">
              <w:rPr>
                <w:color w:val="000000"/>
                <w:sz w:val="22"/>
                <w:szCs w:val="22"/>
              </w:rPr>
              <w:t>0,00%</w:t>
            </w:r>
          </w:p>
        </w:tc>
        <w:tc>
          <w:tcPr>
            <w:tcW w:w="1559" w:type="dxa"/>
            <w:tcBorders>
              <w:top w:val="nil"/>
              <w:left w:val="nil"/>
              <w:bottom w:val="single" w:sz="4" w:space="0" w:color="auto"/>
              <w:right w:val="single" w:sz="4" w:space="0" w:color="auto"/>
            </w:tcBorders>
            <w:vAlign w:val="bottom"/>
          </w:tcPr>
          <w:p w14:paraId="1B3DFD1B" w14:textId="77777777" w:rsidR="00537091" w:rsidRPr="00537091" w:rsidRDefault="00537091" w:rsidP="00537091">
            <w:pPr>
              <w:jc w:val="right"/>
              <w:rPr>
                <w:color w:val="000000"/>
                <w:sz w:val="22"/>
                <w:szCs w:val="22"/>
              </w:rPr>
            </w:pPr>
            <w:r w:rsidRPr="00537091">
              <w:rPr>
                <w:color w:val="000000"/>
                <w:sz w:val="22"/>
                <w:szCs w:val="22"/>
              </w:rPr>
              <w:t>0,00</w:t>
            </w:r>
          </w:p>
        </w:tc>
      </w:tr>
      <w:tr w:rsidR="00537091" w:rsidRPr="00537091" w14:paraId="3B0D98A2"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571803" w14:textId="77777777" w:rsidR="00537091" w:rsidRPr="00537091" w:rsidRDefault="00537091" w:rsidP="00537091">
            <w:pPr>
              <w:jc w:val="right"/>
              <w:rPr>
                <w:color w:val="000000"/>
                <w:sz w:val="22"/>
                <w:szCs w:val="22"/>
              </w:rPr>
            </w:pPr>
            <w:r w:rsidRPr="00537091">
              <w:rPr>
                <w:color w:val="000000"/>
                <w:sz w:val="22"/>
                <w:szCs w:val="22"/>
              </w:rPr>
              <w:t>9</w:t>
            </w:r>
          </w:p>
        </w:tc>
        <w:tc>
          <w:tcPr>
            <w:tcW w:w="4097" w:type="dxa"/>
            <w:tcBorders>
              <w:top w:val="nil"/>
              <w:left w:val="nil"/>
              <w:bottom w:val="single" w:sz="4" w:space="0" w:color="auto"/>
              <w:right w:val="single" w:sz="4" w:space="0" w:color="auto"/>
            </w:tcBorders>
            <w:shd w:val="clear" w:color="auto" w:fill="auto"/>
            <w:vAlign w:val="bottom"/>
            <w:hideMark/>
          </w:tcPr>
          <w:p w14:paraId="374110C5" w14:textId="77777777" w:rsidR="00537091" w:rsidRPr="00537091" w:rsidRDefault="00537091" w:rsidP="00537091">
            <w:pPr>
              <w:rPr>
                <w:color w:val="000000"/>
                <w:sz w:val="22"/>
                <w:szCs w:val="22"/>
              </w:rPr>
            </w:pPr>
            <w:r w:rsidRPr="00537091">
              <w:rPr>
                <w:color w:val="000000"/>
                <w:sz w:val="22"/>
                <w:szCs w:val="22"/>
              </w:rPr>
              <w:t>Inni zleceniodawcy krajowi</w:t>
            </w:r>
          </w:p>
        </w:tc>
        <w:tc>
          <w:tcPr>
            <w:tcW w:w="1275" w:type="dxa"/>
            <w:tcBorders>
              <w:top w:val="nil"/>
              <w:left w:val="nil"/>
              <w:bottom w:val="single" w:sz="4" w:space="0" w:color="auto"/>
              <w:right w:val="single" w:sz="4" w:space="0" w:color="auto"/>
            </w:tcBorders>
            <w:shd w:val="clear" w:color="auto" w:fill="auto"/>
            <w:noWrap/>
            <w:vAlign w:val="bottom"/>
            <w:hideMark/>
          </w:tcPr>
          <w:p w14:paraId="562D1BB3" w14:textId="77777777" w:rsidR="00537091" w:rsidRPr="00537091" w:rsidRDefault="00537091" w:rsidP="00537091">
            <w:pPr>
              <w:jc w:val="right"/>
              <w:rPr>
                <w:color w:val="000000"/>
                <w:sz w:val="22"/>
                <w:szCs w:val="22"/>
              </w:rPr>
            </w:pPr>
            <w:r w:rsidRPr="00537091">
              <w:rPr>
                <w:color w:val="000000"/>
                <w:sz w:val="22"/>
                <w:szCs w:val="22"/>
              </w:rPr>
              <w:t>9,17%</w:t>
            </w:r>
          </w:p>
        </w:tc>
        <w:tc>
          <w:tcPr>
            <w:tcW w:w="1560" w:type="dxa"/>
            <w:tcBorders>
              <w:top w:val="nil"/>
              <w:left w:val="nil"/>
              <w:bottom w:val="single" w:sz="4" w:space="0" w:color="auto"/>
              <w:right w:val="single" w:sz="4" w:space="0" w:color="auto"/>
            </w:tcBorders>
            <w:shd w:val="clear" w:color="auto" w:fill="auto"/>
            <w:noWrap/>
            <w:vAlign w:val="bottom"/>
            <w:hideMark/>
          </w:tcPr>
          <w:p w14:paraId="1B8C7C78" w14:textId="77777777" w:rsidR="00537091" w:rsidRPr="00537091" w:rsidRDefault="00537091" w:rsidP="00537091">
            <w:pPr>
              <w:jc w:val="right"/>
              <w:rPr>
                <w:color w:val="000000"/>
                <w:sz w:val="22"/>
                <w:szCs w:val="22"/>
              </w:rPr>
            </w:pPr>
            <w:r w:rsidRPr="00537091">
              <w:rPr>
                <w:color w:val="000000"/>
                <w:sz w:val="22"/>
                <w:szCs w:val="22"/>
              </w:rPr>
              <w:t>4 554 671,09</w:t>
            </w:r>
          </w:p>
        </w:tc>
        <w:tc>
          <w:tcPr>
            <w:tcW w:w="992" w:type="dxa"/>
            <w:tcBorders>
              <w:top w:val="nil"/>
              <w:left w:val="nil"/>
              <w:bottom w:val="single" w:sz="4" w:space="0" w:color="auto"/>
              <w:right w:val="single" w:sz="4" w:space="0" w:color="auto"/>
            </w:tcBorders>
            <w:vAlign w:val="bottom"/>
          </w:tcPr>
          <w:p w14:paraId="778FC448" w14:textId="77777777" w:rsidR="00537091" w:rsidRPr="00537091" w:rsidRDefault="00537091" w:rsidP="00537091">
            <w:pPr>
              <w:jc w:val="right"/>
              <w:rPr>
                <w:color w:val="000000"/>
                <w:sz w:val="22"/>
                <w:szCs w:val="22"/>
              </w:rPr>
            </w:pPr>
            <w:r w:rsidRPr="00537091">
              <w:rPr>
                <w:color w:val="000000"/>
                <w:sz w:val="22"/>
                <w:szCs w:val="22"/>
              </w:rPr>
              <w:t>8,33%</w:t>
            </w:r>
          </w:p>
        </w:tc>
        <w:tc>
          <w:tcPr>
            <w:tcW w:w="1559" w:type="dxa"/>
            <w:tcBorders>
              <w:top w:val="nil"/>
              <w:left w:val="nil"/>
              <w:bottom w:val="single" w:sz="4" w:space="0" w:color="auto"/>
              <w:right w:val="single" w:sz="4" w:space="0" w:color="auto"/>
            </w:tcBorders>
            <w:vAlign w:val="bottom"/>
          </w:tcPr>
          <w:p w14:paraId="616A034D" w14:textId="77777777" w:rsidR="00537091" w:rsidRPr="00537091" w:rsidRDefault="00537091" w:rsidP="00537091">
            <w:pPr>
              <w:jc w:val="right"/>
              <w:rPr>
                <w:color w:val="000000"/>
                <w:sz w:val="22"/>
                <w:szCs w:val="22"/>
              </w:rPr>
            </w:pPr>
            <w:r w:rsidRPr="00537091">
              <w:rPr>
                <w:color w:val="000000"/>
                <w:sz w:val="22"/>
                <w:szCs w:val="22"/>
              </w:rPr>
              <w:t>3 193 300,46</w:t>
            </w:r>
          </w:p>
        </w:tc>
      </w:tr>
      <w:tr w:rsidR="00537091" w:rsidRPr="00537091" w14:paraId="455047DD" w14:textId="77777777" w:rsidTr="00E824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A55BC4" w14:textId="77777777" w:rsidR="00537091" w:rsidRPr="00537091" w:rsidRDefault="00537091" w:rsidP="00537091">
            <w:pPr>
              <w:rPr>
                <w:color w:val="000000"/>
                <w:sz w:val="22"/>
                <w:szCs w:val="22"/>
              </w:rPr>
            </w:pPr>
            <w:r w:rsidRPr="00537091">
              <w:rPr>
                <w:color w:val="000000"/>
                <w:sz w:val="22"/>
                <w:szCs w:val="22"/>
              </w:rPr>
              <w:t> </w:t>
            </w:r>
          </w:p>
        </w:tc>
        <w:tc>
          <w:tcPr>
            <w:tcW w:w="4097" w:type="dxa"/>
            <w:tcBorders>
              <w:top w:val="nil"/>
              <w:left w:val="nil"/>
              <w:bottom w:val="single" w:sz="4" w:space="0" w:color="auto"/>
              <w:right w:val="single" w:sz="4" w:space="0" w:color="auto"/>
            </w:tcBorders>
            <w:shd w:val="clear" w:color="auto" w:fill="auto"/>
            <w:vAlign w:val="bottom"/>
            <w:hideMark/>
          </w:tcPr>
          <w:p w14:paraId="49BE2AAC" w14:textId="77777777" w:rsidR="00537091" w:rsidRPr="00537091" w:rsidRDefault="00537091" w:rsidP="00537091">
            <w:pPr>
              <w:rPr>
                <w:color w:val="000000"/>
                <w:sz w:val="22"/>
                <w:szCs w:val="22"/>
              </w:rPr>
            </w:pPr>
            <w:r w:rsidRPr="00537091">
              <w:rPr>
                <w:color w:val="000000"/>
                <w:sz w:val="22"/>
                <w:szCs w:val="22"/>
              </w:rPr>
              <w:t>RAZEM</w:t>
            </w:r>
          </w:p>
        </w:tc>
        <w:tc>
          <w:tcPr>
            <w:tcW w:w="1275" w:type="dxa"/>
            <w:tcBorders>
              <w:top w:val="nil"/>
              <w:left w:val="nil"/>
              <w:bottom w:val="single" w:sz="4" w:space="0" w:color="auto"/>
              <w:right w:val="single" w:sz="4" w:space="0" w:color="auto"/>
            </w:tcBorders>
            <w:shd w:val="clear" w:color="auto" w:fill="auto"/>
            <w:noWrap/>
            <w:vAlign w:val="bottom"/>
            <w:hideMark/>
          </w:tcPr>
          <w:p w14:paraId="1F77D25E" w14:textId="77777777" w:rsidR="00537091" w:rsidRPr="00537091" w:rsidRDefault="00537091" w:rsidP="00537091">
            <w:pPr>
              <w:jc w:val="right"/>
              <w:rPr>
                <w:color w:val="000000"/>
                <w:sz w:val="22"/>
                <w:szCs w:val="22"/>
              </w:rPr>
            </w:pPr>
            <w:r w:rsidRPr="00537091">
              <w:rPr>
                <w:color w:val="000000"/>
                <w:sz w:val="22"/>
                <w:szCs w:val="22"/>
              </w:rPr>
              <w:t>100,00%</w:t>
            </w:r>
          </w:p>
        </w:tc>
        <w:tc>
          <w:tcPr>
            <w:tcW w:w="1560" w:type="dxa"/>
            <w:tcBorders>
              <w:top w:val="nil"/>
              <w:left w:val="nil"/>
              <w:bottom w:val="single" w:sz="4" w:space="0" w:color="auto"/>
              <w:right w:val="single" w:sz="4" w:space="0" w:color="auto"/>
            </w:tcBorders>
            <w:shd w:val="clear" w:color="auto" w:fill="auto"/>
            <w:noWrap/>
            <w:vAlign w:val="bottom"/>
            <w:hideMark/>
          </w:tcPr>
          <w:p w14:paraId="52CE175F" w14:textId="77777777" w:rsidR="00537091" w:rsidRPr="00537091" w:rsidRDefault="00537091" w:rsidP="00537091">
            <w:pPr>
              <w:jc w:val="right"/>
              <w:rPr>
                <w:color w:val="000000"/>
                <w:sz w:val="22"/>
                <w:szCs w:val="22"/>
              </w:rPr>
            </w:pPr>
            <w:r w:rsidRPr="00537091">
              <w:rPr>
                <w:color w:val="000000"/>
                <w:sz w:val="22"/>
                <w:szCs w:val="22"/>
              </w:rPr>
              <w:t>49 691 306,49</w:t>
            </w:r>
          </w:p>
        </w:tc>
        <w:tc>
          <w:tcPr>
            <w:tcW w:w="992" w:type="dxa"/>
            <w:tcBorders>
              <w:top w:val="nil"/>
              <w:left w:val="nil"/>
              <w:bottom w:val="single" w:sz="4" w:space="0" w:color="auto"/>
              <w:right w:val="single" w:sz="4" w:space="0" w:color="auto"/>
            </w:tcBorders>
          </w:tcPr>
          <w:p w14:paraId="47636C55" w14:textId="77777777" w:rsidR="00537091" w:rsidRPr="00537091" w:rsidRDefault="00537091" w:rsidP="00537091">
            <w:pPr>
              <w:jc w:val="right"/>
              <w:rPr>
                <w:color w:val="000000"/>
                <w:sz w:val="22"/>
                <w:szCs w:val="22"/>
              </w:rPr>
            </w:pPr>
            <w:r w:rsidRPr="00537091">
              <w:rPr>
                <w:color w:val="000000"/>
                <w:sz w:val="22"/>
                <w:szCs w:val="22"/>
              </w:rPr>
              <w:t>100,00%</w:t>
            </w:r>
          </w:p>
        </w:tc>
        <w:tc>
          <w:tcPr>
            <w:tcW w:w="1559" w:type="dxa"/>
            <w:tcBorders>
              <w:top w:val="nil"/>
              <w:left w:val="nil"/>
              <w:bottom w:val="single" w:sz="4" w:space="0" w:color="auto"/>
              <w:right w:val="single" w:sz="4" w:space="0" w:color="auto"/>
            </w:tcBorders>
            <w:vAlign w:val="bottom"/>
          </w:tcPr>
          <w:p w14:paraId="4C3FC408" w14:textId="77777777" w:rsidR="00537091" w:rsidRPr="00537091" w:rsidRDefault="00537091" w:rsidP="00537091">
            <w:pPr>
              <w:jc w:val="right"/>
              <w:rPr>
                <w:color w:val="000000"/>
                <w:sz w:val="22"/>
                <w:szCs w:val="22"/>
              </w:rPr>
            </w:pPr>
            <w:r w:rsidRPr="00537091">
              <w:rPr>
                <w:color w:val="000000"/>
                <w:sz w:val="22"/>
                <w:szCs w:val="22"/>
              </w:rPr>
              <w:t>38 343 392,85</w:t>
            </w:r>
          </w:p>
        </w:tc>
      </w:tr>
    </w:tbl>
    <w:p w14:paraId="33E1C4C6" w14:textId="77777777" w:rsidR="00537091" w:rsidRPr="00537091" w:rsidRDefault="00537091" w:rsidP="00537091">
      <w:pPr>
        <w:suppressAutoHyphens/>
        <w:spacing w:line="276" w:lineRule="auto"/>
        <w:rPr>
          <w:rFonts w:eastAsia="Calibri"/>
          <w:color w:val="244061" w:themeColor="accent1" w:themeShade="80"/>
          <w:sz w:val="22"/>
          <w:szCs w:val="22"/>
          <w:lang w:eastAsia="ar-SA"/>
        </w:rPr>
      </w:pPr>
    </w:p>
    <w:tbl>
      <w:tblPr>
        <w:tblW w:w="8506" w:type="dxa"/>
        <w:tblInd w:w="-289" w:type="dxa"/>
        <w:tblLayout w:type="fixed"/>
        <w:tblCellMar>
          <w:left w:w="70" w:type="dxa"/>
          <w:right w:w="70" w:type="dxa"/>
        </w:tblCellMar>
        <w:tblLook w:val="04A0" w:firstRow="1" w:lastRow="0" w:firstColumn="1" w:lastColumn="0" w:noHBand="0" w:noVBand="1"/>
      </w:tblPr>
      <w:tblGrid>
        <w:gridCol w:w="2552"/>
        <w:gridCol w:w="1558"/>
        <w:gridCol w:w="1419"/>
        <w:gridCol w:w="1559"/>
        <w:gridCol w:w="1418"/>
      </w:tblGrid>
      <w:tr w:rsidR="00537091" w:rsidRPr="00537091" w14:paraId="56FBDDE3" w14:textId="77777777" w:rsidTr="00E8241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6B173" w14:textId="77777777" w:rsidR="00537091" w:rsidRPr="00537091" w:rsidRDefault="00537091" w:rsidP="00537091">
            <w:pPr>
              <w:rPr>
                <w:color w:val="000000"/>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6E127A97" w14:textId="77777777" w:rsidR="00537091" w:rsidRPr="00537091" w:rsidRDefault="00537091" w:rsidP="00537091">
            <w:pPr>
              <w:jc w:val="center"/>
              <w:rPr>
                <w:color w:val="000000"/>
                <w:sz w:val="22"/>
                <w:szCs w:val="22"/>
              </w:rPr>
            </w:pPr>
            <w:r w:rsidRPr="00537091">
              <w:rPr>
                <w:color w:val="000000"/>
                <w:sz w:val="22"/>
                <w:szCs w:val="22"/>
              </w:rPr>
              <w:t>2016 r.</w:t>
            </w:r>
          </w:p>
        </w:tc>
        <w:tc>
          <w:tcPr>
            <w:tcW w:w="2977" w:type="dxa"/>
            <w:gridSpan w:val="2"/>
            <w:tcBorders>
              <w:top w:val="single" w:sz="4" w:space="0" w:color="auto"/>
              <w:left w:val="nil"/>
              <w:bottom w:val="single" w:sz="4" w:space="0" w:color="auto"/>
              <w:right w:val="single" w:sz="4" w:space="0" w:color="auto"/>
            </w:tcBorders>
            <w:vAlign w:val="center"/>
          </w:tcPr>
          <w:p w14:paraId="55F5EFC3" w14:textId="77777777" w:rsidR="00537091" w:rsidRPr="00537091" w:rsidRDefault="00537091" w:rsidP="00537091">
            <w:pPr>
              <w:jc w:val="center"/>
              <w:rPr>
                <w:color w:val="000000"/>
                <w:sz w:val="22"/>
                <w:szCs w:val="22"/>
              </w:rPr>
            </w:pPr>
            <w:r w:rsidRPr="00537091">
              <w:rPr>
                <w:color w:val="000000"/>
                <w:sz w:val="22"/>
                <w:szCs w:val="22"/>
              </w:rPr>
              <w:t>1.01-31.10.2017 r.</w:t>
            </w:r>
          </w:p>
        </w:tc>
      </w:tr>
      <w:tr w:rsidR="00537091" w:rsidRPr="00537091" w14:paraId="5004A60B" w14:textId="77777777" w:rsidTr="00E8241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C2356" w14:textId="77777777" w:rsidR="00537091" w:rsidRPr="00537091" w:rsidRDefault="00537091" w:rsidP="00537091">
            <w:pPr>
              <w:rPr>
                <w:color w:val="000000"/>
                <w:sz w:val="22"/>
                <w:szCs w:val="22"/>
              </w:rPr>
            </w:pPr>
            <w:r w:rsidRPr="00537091">
              <w:rPr>
                <w:color w:val="000000"/>
                <w:sz w:val="22"/>
                <w:szCs w:val="22"/>
              </w:rPr>
              <w:t>Wyszczególnienie - struktura</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106453DE" w14:textId="77777777" w:rsidR="00537091" w:rsidRPr="00537091" w:rsidRDefault="00537091" w:rsidP="00537091">
            <w:pPr>
              <w:jc w:val="center"/>
              <w:rPr>
                <w:color w:val="000000"/>
                <w:sz w:val="22"/>
                <w:szCs w:val="22"/>
              </w:rPr>
            </w:pPr>
            <w:r w:rsidRPr="00537091">
              <w:rPr>
                <w:color w:val="000000"/>
                <w:sz w:val="22"/>
                <w:szCs w:val="22"/>
              </w:rPr>
              <w:t>Kwota w PLN</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3F212E8" w14:textId="77777777" w:rsidR="00537091" w:rsidRPr="00537091" w:rsidRDefault="00537091" w:rsidP="00537091">
            <w:pPr>
              <w:jc w:val="center"/>
              <w:rPr>
                <w:color w:val="000000"/>
                <w:sz w:val="22"/>
                <w:szCs w:val="22"/>
              </w:rPr>
            </w:pPr>
            <w:r w:rsidRPr="00537091">
              <w:rPr>
                <w:color w:val="000000"/>
                <w:sz w:val="22"/>
                <w:szCs w:val="22"/>
              </w:rPr>
              <w:t xml:space="preserve">Udział % </w:t>
            </w:r>
            <w:r w:rsidRPr="00537091">
              <w:rPr>
                <w:color w:val="000000"/>
                <w:sz w:val="22"/>
                <w:szCs w:val="22"/>
              </w:rPr>
              <w:br/>
              <w:t>w kosztach</w:t>
            </w:r>
          </w:p>
        </w:tc>
        <w:tc>
          <w:tcPr>
            <w:tcW w:w="1559" w:type="dxa"/>
            <w:tcBorders>
              <w:top w:val="single" w:sz="4" w:space="0" w:color="auto"/>
              <w:left w:val="nil"/>
              <w:bottom w:val="single" w:sz="4" w:space="0" w:color="auto"/>
              <w:right w:val="single" w:sz="4" w:space="0" w:color="auto"/>
            </w:tcBorders>
            <w:vAlign w:val="center"/>
          </w:tcPr>
          <w:p w14:paraId="28CC5561" w14:textId="77777777" w:rsidR="00537091" w:rsidRPr="00537091" w:rsidRDefault="00537091" w:rsidP="00537091">
            <w:pPr>
              <w:jc w:val="center"/>
              <w:rPr>
                <w:color w:val="000000"/>
                <w:sz w:val="22"/>
                <w:szCs w:val="22"/>
              </w:rPr>
            </w:pPr>
            <w:r w:rsidRPr="00537091">
              <w:rPr>
                <w:color w:val="000000"/>
                <w:sz w:val="22"/>
                <w:szCs w:val="22"/>
              </w:rPr>
              <w:t>Kwota w PLN</w:t>
            </w:r>
          </w:p>
        </w:tc>
        <w:tc>
          <w:tcPr>
            <w:tcW w:w="1418" w:type="dxa"/>
            <w:tcBorders>
              <w:top w:val="single" w:sz="4" w:space="0" w:color="auto"/>
              <w:left w:val="single" w:sz="4" w:space="0" w:color="auto"/>
              <w:bottom w:val="single" w:sz="4" w:space="0" w:color="auto"/>
              <w:right w:val="single" w:sz="4" w:space="0" w:color="auto"/>
            </w:tcBorders>
            <w:vAlign w:val="center"/>
          </w:tcPr>
          <w:p w14:paraId="41F430E5" w14:textId="77777777" w:rsidR="00537091" w:rsidRPr="00537091" w:rsidRDefault="00537091" w:rsidP="00537091">
            <w:pPr>
              <w:jc w:val="center"/>
              <w:rPr>
                <w:color w:val="000000"/>
                <w:sz w:val="22"/>
                <w:szCs w:val="22"/>
              </w:rPr>
            </w:pPr>
            <w:r w:rsidRPr="00537091">
              <w:rPr>
                <w:color w:val="000000"/>
                <w:sz w:val="22"/>
                <w:szCs w:val="22"/>
              </w:rPr>
              <w:t xml:space="preserve">Udział % </w:t>
            </w:r>
            <w:r w:rsidRPr="00537091">
              <w:rPr>
                <w:color w:val="000000"/>
                <w:sz w:val="22"/>
                <w:szCs w:val="22"/>
              </w:rPr>
              <w:br/>
              <w:t>w kosztach</w:t>
            </w:r>
          </w:p>
        </w:tc>
      </w:tr>
      <w:tr w:rsidR="00537091" w:rsidRPr="00537091" w14:paraId="524F02BB" w14:textId="77777777" w:rsidTr="00E8241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D62E091" w14:textId="77777777" w:rsidR="00537091" w:rsidRPr="00537091" w:rsidRDefault="00537091" w:rsidP="00537091">
            <w:pPr>
              <w:rPr>
                <w:color w:val="000000"/>
                <w:sz w:val="22"/>
                <w:szCs w:val="22"/>
              </w:rPr>
            </w:pPr>
            <w:r w:rsidRPr="00537091">
              <w:rPr>
                <w:color w:val="000000"/>
                <w:sz w:val="22"/>
                <w:szCs w:val="22"/>
              </w:rPr>
              <w:t>Koszty ogółem</w:t>
            </w:r>
          </w:p>
        </w:tc>
        <w:tc>
          <w:tcPr>
            <w:tcW w:w="1558" w:type="dxa"/>
            <w:tcBorders>
              <w:top w:val="nil"/>
              <w:left w:val="nil"/>
              <w:bottom w:val="single" w:sz="4" w:space="0" w:color="auto"/>
              <w:right w:val="single" w:sz="4" w:space="0" w:color="auto"/>
            </w:tcBorders>
            <w:shd w:val="clear" w:color="auto" w:fill="auto"/>
            <w:noWrap/>
            <w:vAlign w:val="bottom"/>
            <w:hideMark/>
          </w:tcPr>
          <w:p w14:paraId="354DFC15" w14:textId="77777777" w:rsidR="00537091" w:rsidRPr="00537091" w:rsidRDefault="00537091" w:rsidP="00537091">
            <w:pPr>
              <w:jc w:val="right"/>
              <w:rPr>
                <w:color w:val="000000"/>
                <w:sz w:val="22"/>
                <w:szCs w:val="22"/>
              </w:rPr>
            </w:pPr>
            <w:r w:rsidRPr="00537091">
              <w:rPr>
                <w:color w:val="000000"/>
                <w:sz w:val="22"/>
                <w:szCs w:val="22"/>
              </w:rPr>
              <w:t>41 891 492,46</w:t>
            </w:r>
          </w:p>
        </w:tc>
        <w:tc>
          <w:tcPr>
            <w:tcW w:w="1419" w:type="dxa"/>
            <w:tcBorders>
              <w:top w:val="nil"/>
              <w:left w:val="nil"/>
              <w:bottom w:val="single" w:sz="4" w:space="0" w:color="auto"/>
              <w:right w:val="single" w:sz="4" w:space="0" w:color="auto"/>
            </w:tcBorders>
            <w:shd w:val="clear" w:color="auto" w:fill="auto"/>
            <w:noWrap/>
            <w:vAlign w:val="bottom"/>
            <w:hideMark/>
          </w:tcPr>
          <w:p w14:paraId="0BCC9091" w14:textId="77777777" w:rsidR="00537091" w:rsidRPr="00537091" w:rsidRDefault="00537091" w:rsidP="00537091">
            <w:pPr>
              <w:jc w:val="right"/>
              <w:rPr>
                <w:color w:val="000000"/>
                <w:sz w:val="22"/>
                <w:szCs w:val="22"/>
              </w:rPr>
            </w:pPr>
            <w:r w:rsidRPr="00537091">
              <w:rPr>
                <w:color w:val="000000"/>
                <w:sz w:val="22"/>
                <w:szCs w:val="22"/>
              </w:rPr>
              <w:t>100,00%</w:t>
            </w:r>
          </w:p>
        </w:tc>
        <w:tc>
          <w:tcPr>
            <w:tcW w:w="1559" w:type="dxa"/>
            <w:tcBorders>
              <w:top w:val="nil"/>
              <w:left w:val="nil"/>
              <w:bottom w:val="single" w:sz="4" w:space="0" w:color="auto"/>
              <w:right w:val="single" w:sz="4" w:space="0" w:color="auto"/>
            </w:tcBorders>
          </w:tcPr>
          <w:p w14:paraId="41D2C379" w14:textId="77777777" w:rsidR="00537091" w:rsidRPr="00537091" w:rsidRDefault="00537091" w:rsidP="00537091">
            <w:pPr>
              <w:jc w:val="right"/>
              <w:rPr>
                <w:color w:val="000000"/>
                <w:sz w:val="22"/>
                <w:szCs w:val="22"/>
              </w:rPr>
            </w:pPr>
            <w:r w:rsidRPr="00537091">
              <w:rPr>
                <w:color w:val="000000"/>
                <w:sz w:val="22"/>
                <w:szCs w:val="22"/>
              </w:rPr>
              <w:t>40 968 875,70</w:t>
            </w:r>
          </w:p>
        </w:tc>
        <w:tc>
          <w:tcPr>
            <w:tcW w:w="1418" w:type="dxa"/>
            <w:tcBorders>
              <w:top w:val="single" w:sz="4" w:space="0" w:color="auto"/>
              <w:left w:val="single" w:sz="4" w:space="0" w:color="auto"/>
              <w:bottom w:val="single" w:sz="4" w:space="0" w:color="auto"/>
              <w:right w:val="single" w:sz="4" w:space="0" w:color="auto"/>
            </w:tcBorders>
            <w:vAlign w:val="bottom"/>
          </w:tcPr>
          <w:p w14:paraId="4DA1C6A8" w14:textId="77777777" w:rsidR="00537091" w:rsidRPr="00537091" w:rsidRDefault="00537091" w:rsidP="00537091">
            <w:pPr>
              <w:jc w:val="right"/>
              <w:rPr>
                <w:color w:val="000000"/>
                <w:sz w:val="22"/>
                <w:szCs w:val="22"/>
              </w:rPr>
            </w:pPr>
            <w:r w:rsidRPr="00537091">
              <w:rPr>
                <w:color w:val="000000"/>
                <w:sz w:val="22"/>
                <w:szCs w:val="22"/>
              </w:rPr>
              <w:t>100,00%</w:t>
            </w:r>
          </w:p>
        </w:tc>
      </w:tr>
      <w:tr w:rsidR="00537091" w:rsidRPr="00537091" w14:paraId="289E687D" w14:textId="77777777" w:rsidTr="00E8241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28A8C2" w14:textId="77777777" w:rsidR="00537091" w:rsidRPr="00537091" w:rsidRDefault="00537091" w:rsidP="00537091">
            <w:pPr>
              <w:rPr>
                <w:color w:val="000000"/>
                <w:sz w:val="22"/>
                <w:szCs w:val="22"/>
              </w:rPr>
            </w:pPr>
            <w:r w:rsidRPr="00537091">
              <w:rPr>
                <w:color w:val="000000"/>
                <w:sz w:val="22"/>
                <w:szCs w:val="22"/>
              </w:rPr>
              <w:t>1. Koszty działalności operacyjnej (bieżącej) w tym:</w:t>
            </w:r>
          </w:p>
        </w:tc>
        <w:tc>
          <w:tcPr>
            <w:tcW w:w="1558" w:type="dxa"/>
            <w:tcBorders>
              <w:top w:val="nil"/>
              <w:left w:val="nil"/>
              <w:bottom w:val="single" w:sz="4" w:space="0" w:color="auto"/>
              <w:right w:val="single" w:sz="4" w:space="0" w:color="auto"/>
            </w:tcBorders>
            <w:shd w:val="clear" w:color="auto" w:fill="auto"/>
            <w:noWrap/>
            <w:vAlign w:val="bottom"/>
            <w:hideMark/>
          </w:tcPr>
          <w:p w14:paraId="7EDEF8BC" w14:textId="77777777" w:rsidR="00537091" w:rsidRPr="00537091" w:rsidRDefault="00537091" w:rsidP="00537091">
            <w:pPr>
              <w:jc w:val="right"/>
              <w:rPr>
                <w:color w:val="000000"/>
                <w:sz w:val="22"/>
                <w:szCs w:val="22"/>
              </w:rPr>
            </w:pPr>
            <w:r w:rsidRPr="00537091">
              <w:rPr>
                <w:color w:val="000000"/>
                <w:sz w:val="22"/>
                <w:szCs w:val="22"/>
              </w:rPr>
              <w:t>41 415 036,08</w:t>
            </w:r>
          </w:p>
        </w:tc>
        <w:tc>
          <w:tcPr>
            <w:tcW w:w="1419" w:type="dxa"/>
            <w:tcBorders>
              <w:top w:val="nil"/>
              <w:left w:val="nil"/>
              <w:bottom w:val="single" w:sz="4" w:space="0" w:color="auto"/>
              <w:right w:val="single" w:sz="4" w:space="0" w:color="auto"/>
            </w:tcBorders>
            <w:shd w:val="clear" w:color="auto" w:fill="auto"/>
            <w:noWrap/>
            <w:vAlign w:val="bottom"/>
            <w:hideMark/>
          </w:tcPr>
          <w:p w14:paraId="4AF93178" w14:textId="77777777" w:rsidR="00537091" w:rsidRPr="00537091" w:rsidRDefault="00537091" w:rsidP="00537091">
            <w:pPr>
              <w:jc w:val="right"/>
              <w:rPr>
                <w:color w:val="000000"/>
                <w:sz w:val="22"/>
                <w:szCs w:val="22"/>
              </w:rPr>
            </w:pPr>
            <w:r w:rsidRPr="00537091">
              <w:rPr>
                <w:color w:val="000000"/>
                <w:sz w:val="22"/>
                <w:szCs w:val="22"/>
              </w:rPr>
              <w:t>98,86%</w:t>
            </w:r>
          </w:p>
        </w:tc>
        <w:tc>
          <w:tcPr>
            <w:tcW w:w="1559" w:type="dxa"/>
            <w:tcBorders>
              <w:top w:val="nil"/>
              <w:left w:val="nil"/>
              <w:bottom w:val="single" w:sz="4" w:space="0" w:color="auto"/>
              <w:right w:val="single" w:sz="4" w:space="0" w:color="auto"/>
            </w:tcBorders>
          </w:tcPr>
          <w:p w14:paraId="54EB9518" w14:textId="77777777" w:rsidR="00537091" w:rsidRPr="00537091" w:rsidRDefault="00537091" w:rsidP="00537091">
            <w:pPr>
              <w:jc w:val="right"/>
              <w:rPr>
                <w:color w:val="000000"/>
                <w:sz w:val="22"/>
                <w:szCs w:val="22"/>
              </w:rPr>
            </w:pPr>
            <w:r w:rsidRPr="00537091">
              <w:rPr>
                <w:color w:val="000000"/>
                <w:sz w:val="22"/>
                <w:szCs w:val="22"/>
              </w:rPr>
              <w:t>41 223 180,99</w:t>
            </w:r>
          </w:p>
        </w:tc>
        <w:tc>
          <w:tcPr>
            <w:tcW w:w="1418" w:type="dxa"/>
            <w:tcBorders>
              <w:top w:val="single" w:sz="4" w:space="0" w:color="auto"/>
              <w:left w:val="single" w:sz="4" w:space="0" w:color="auto"/>
              <w:bottom w:val="single" w:sz="4" w:space="0" w:color="auto"/>
              <w:right w:val="single" w:sz="4" w:space="0" w:color="auto"/>
            </w:tcBorders>
            <w:vAlign w:val="bottom"/>
          </w:tcPr>
          <w:p w14:paraId="6CC3A503" w14:textId="77777777" w:rsidR="00537091" w:rsidRPr="00537091" w:rsidRDefault="00537091" w:rsidP="00537091">
            <w:pPr>
              <w:jc w:val="right"/>
              <w:rPr>
                <w:color w:val="000000"/>
                <w:sz w:val="22"/>
                <w:szCs w:val="22"/>
              </w:rPr>
            </w:pPr>
            <w:r w:rsidRPr="00537091">
              <w:rPr>
                <w:color w:val="000000"/>
                <w:sz w:val="22"/>
                <w:szCs w:val="22"/>
              </w:rPr>
              <w:t>100,62%</w:t>
            </w:r>
          </w:p>
        </w:tc>
      </w:tr>
      <w:tr w:rsidR="00537091" w:rsidRPr="00537091" w14:paraId="68AF0F20" w14:textId="77777777" w:rsidTr="00E8241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601B5BC0" w14:textId="77777777" w:rsidR="00537091" w:rsidRPr="00537091" w:rsidRDefault="00537091" w:rsidP="00537091">
            <w:pPr>
              <w:rPr>
                <w:color w:val="000000"/>
                <w:sz w:val="22"/>
                <w:szCs w:val="22"/>
              </w:rPr>
            </w:pPr>
            <w:r w:rsidRPr="00537091">
              <w:rPr>
                <w:color w:val="000000"/>
                <w:sz w:val="22"/>
                <w:szCs w:val="22"/>
              </w:rPr>
              <w:t>Wynagrodzenia</w:t>
            </w:r>
          </w:p>
        </w:tc>
        <w:tc>
          <w:tcPr>
            <w:tcW w:w="1558" w:type="dxa"/>
            <w:tcBorders>
              <w:top w:val="nil"/>
              <w:left w:val="nil"/>
              <w:bottom w:val="single" w:sz="4" w:space="0" w:color="auto"/>
              <w:right w:val="single" w:sz="4" w:space="0" w:color="auto"/>
            </w:tcBorders>
            <w:shd w:val="clear" w:color="auto" w:fill="auto"/>
            <w:noWrap/>
            <w:vAlign w:val="bottom"/>
          </w:tcPr>
          <w:p w14:paraId="149BB483" w14:textId="77777777" w:rsidR="00537091" w:rsidRPr="00537091" w:rsidRDefault="00537091" w:rsidP="00537091">
            <w:pPr>
              <w:jc w:val="right"/>
              <w:rPr>
                <w:color w:val="000000"/>
                <w:sz w:val="22"/>
                <w:szCs w:val="22"/>
              </w:rPr>
            </w:pPr>
            <w:r w:rsidRPr="00537091">
              <w:rPr>
                <w:color w:val="000000"/>
                <w:sz w:val="22"/>
                <w:szCs w:val="22"/>
              </w:rPr>
              <w:t>19 958 622,46</w:t>
            </w:r>
          </w:p>
        </w:tc>
        <w:tc>
          <w:tcPr>
            <w:tcW w:w="1419" w:type="dxa"/>
            <w:tcBorders>
              <w:top w:val="nil"/>
              <w:left w:val="nil"/>
              <w:bottom w:val="single" w:sz="4" w:space="0" w:color="auto"/>
              <w:right w:val="single" w:sz="4" w:space="0" w:color="auto"/>
            </w:tcBorders>
            <w:shd w:val="clear" w:color="auto" w:fill="auto"/>
            <w:noWrap/>
            <w:vAlign w:val="bottom"/>
          </w:tcPr>
          <w:p w14:paraId="3468BE50" w14:textId="77777777" w:rsidR="00537091" w:rsidRPr="00537091" w:rsidRDefault="00537091" w:rsidP="00537091">
            <w:pPr>
              <w:jc w:val="right"/>
              <w:rPr>
                <w:color w:val="000000"/>
                <w:sz w:val="22"/>
                <w:szCs w:val="22"/>
              </w:rPr>
            </w:pPr>
            <w:r w:rsidRPr="00537091">
              <w:rPr>
                <w:color w:val="000000"/>
                <w:sz w:val="22"/>
                <w:szCs w:val="22"/>
              </w:rPr>
              <w:t>48,19%</w:t>
            </w:r>
          </w:p>
        </w:tc>
        <w:tc>
          <w:tcPr>
            <w:tcW w:w="1559" w:type="dxa"/>
            <w:tcBorders>
              <w:top w:val="nil"/>
              <w:left w:val="nil"/>
              <w:bottom w:val="single" w:sz="4" w:space="0" w:color="auto"/>
              <w:right w:val="single" w:sz="4" w:space="0" w:color="auto"/>
            </w:tcBorders>
          </w:tcPr>
          <w:p w14:paraId="3159C9CC" w14:textId="77777777" w:rsidR="00537091" w:rsidRPr="00537091" w:rsidRDefault="00537091" w:rsidP="00537091">
            <w:pPr>
              <w:jc w:val="right"/>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9F5C91" w14:textId="77777777" w:rsidR="00537091" w:rsidRPr="00537091" w:rsidRDefault="00537091" w:rsidP="00537091">
            <w:pPr>
              <w:jc w:val="right"/>
              <w:rPr>
                <w:color w:val="000000"/>
                <w:sz w:val="22"/>
                <w:szCs w:val="22"/>
              </w:rPr>
            </w:pPr>
          </w:p>
        </w:tc>
      </w:tr>
      <w:tr w:rsidR="00537091" w:rsidRPr="00537091" w14:paraId="4AB7B341" w14:textId="77777777" w:rsidTr="00E8241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EE42069" w14:textId="77777777" w:rsidR="00537091" w:rsidRPr="00537091" w:rsidRDefault="00537091" w:rsidP="00537091">
            <w:pPr>
              <w:rPr>
                <w:color w:val="000000"/>
                <w:sz w:val="22"/>
                <w:szCs w:val="22"/>
              </w:rPr>
            </w:pPr>
            <w:r w:rsidRPr="00537091">
              <w:rPr>
                <w:color w:val="000000"/>
                <w:sz w:val="22"/>
                <w:szCs w:val="22"/>
              </w:rPr>
              <w:t>2. Pozostałe koszty operacyjne</w:t>
            </w:r>
          </w:p>
        </w:tc>
        <w:tc>
          <w:tcPr>
            <w:tcW w:w="1558" w:type="dxa"/>
            <w:tcBorders>
              <w:top w:val="nil"/>
              <w:left w:val="nil"/>
              <w:bottom w:val="single" w:sz="4" w:space="0" w:color="auto"/>
              <w:right w:val="single" w:sz="4" w:space="0" w:color="auto"/>
            </w:tcBorders>
            <w:shd w:val="clear" w:color="auto" w:fill="auto"/>
            <w:noWrap/>
            <w:vAlign w:val="bottom"/>
            <w:hideMark/>
          </w:tcPr>
          <w:p w14:paraId="30BC1132" w14:textId="77777777" w:rsidR="00537091" w:rsidRPr="00537091" w:rsidRDefault="00537091" w:rsidP="00537091">
            <w:pPr>
              <w:jc w:val="right"/>
              <w:rPr>
                <w:color w:val="000000"/>
                <w:sz w:val="22"/>
                <w:szCs w:val="22"/>
              </w:rPr>
            </w:pPr>
            <w:r w:rsidRPr="00537091">
              <w:rPr>
                <w:color w:val="000000"/>
                <w:sz w:val="22"/>
                <w:szCs w:val="22"/>
              </w:rPr>
              <w:t>125 347,20</w:t>
            </w:r>
          </w:p>
        </w:tc>
        <w:tc>
          <w:tcPr>
            <w:tcW w:w="1419" w:type="dxa"/>
            <w:tcBorders>
              <w:top w:val="nil"/>
              <w:left w:val="nil"/>
              <w:bottom w:val="single" w:sz="4" w:space="0" w:color="auto"/>
              <w:right w:val="single" w:sz="4" w:space="0" w:color="auto"/>
            </w:tcBorders>
            <w:shd w:val="clear" w:color="auto" w:fill="auto"/>
            <w:noWrap/>
            <w:vAlign w:val="bottom"/>
            <w:hideMark/>
          </w:tcPr>
          <w:p w14:paraId="39EC75B8" w14:textId="77777777" w:rsidR="00537091" w:rsidRPr="00537091" w:rsidRDefault="00537091" w:rsidP="00537091">
            <w:pPr>
              <w:jc w:val="right"/>
              <w:rPr>
                <w:color w:val="000000"/>
                <w:sz w:val="22"/>
                <w:szCs w:val="22"/>
              </w:rPr>
            </w:pPr>
            <w:r w:rsidRPr="00537091">
              <w:rPr>
                <w:color w:val="000000"/>
                <w:sz w:val="22"/>
                <w:szCs w:val="22"/>
              </w:rPr>
              <w:t>0,30%</w:t>
            </w:r>
          </w:p>
        </w:tc>
        <w:tc>
          <w:tcPr>
            <w:tcW w:w="1559" w:type="dxa"/>
            <w:tcBorders>
              <w:top w:val="nil"/>
              <w:left w:val="nil"/>
              <w:bottom w:val="single" w:sz="4" w:space="0" w:color="auto"/>
              <w:right w:val="single" w:sz="4" w:space="0" w:color="auto"/>
            </w:tcBorders>
          </w:tcPr>
          <w:p w14:paraId="3F6CE36B" w14:textId="77777777" w:rsidR="00537091" w:rsidRPr="00537091" w:rsidRDefault="00537091" w:rsidP="00537091">
            <w:pPr>
              <w:jc w:val="right"/>
              <w:rPr>
                <w:color w:val="000000"/>
                <w:sz w:val="22"/>
                <w:szCs w:val="22"/>
              </w:rPr>
            </w:pPr>
            <w:r w:rsidRPr="00537091">
              <w:rPr>
                <w:color w:val="000000"/>
                <w:sz w:val="22"/>
                <w:szCs w:val="22"/>
              </w:rPr>
              <w:t>69 793,41</w:t>
            </w:r>
          </w:p>
        </w:tc>
        <w:tc>
          <w:tcPr>
            <w:tcW w:w="1418" w:type="dxa"/>
            <w:tcBorders>
              <w:top w:val="single" w:sz="4" w:space="0" w:color="auto"/>
              <w:left w:val="single" w:sz="4" w:space="0" w:color="auto"/>
              <w:bottom w:val="single" w:sz="4" w:space="0" w:color="auto"/>
              <w:right w:val="single" w:sz="4" w:space="0" w:color="auto"/>
            </w:tcBorders>
          </w:tcPr>
          <w:p w14:paraId="4F5D55F7" w14:textId="77777777" w:rsidR="00537091" w:rsidRPr="00537091" w:rsidRDefault="00537091" w:rsidP="00537091">
            <w:pPr>
              <w:jc w:val="right"/>
              <w:rPr>
                <w:color w:val="000000"/>
                <w:sz w:val="22"/>
                <w:szCs w:val="22"/>
              </w:rPr>
            </w:pPr>
            <w:r w:rsidRPr="00537091">
              <w:rPr>
                <w:color w:val="000000"/>
                <w:sz w:val="22"/>
                <w:szCs w:val="22"/>
              </w:rPr>
              <w:t>0,17%</w:t>
            </w:r>
          </w:p>
        </w:tc>
      </w:tr>
      <w:tr w:rsidR="00537091" w:rsidRPr="00537091" w14:paraId="0337ED42" w14:textId="77777777" w:rsidTr="00E8241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64AC3E" w14:textId="77777777" w:rsidR="00537091" w:rsidRPr="00537091" w:rsidRDefault="00537091" w:rsidP="00537091">
            <w:pPr>
              <w:rPr>
                <w:color w:val="000000"/>
                <w:sz w:val="22"/>
                <w:szCs w:val="22"/>
              </w:rPr>
            </w:pPr>
            <w:r w:rsidRPr="00537091">
              <w:rPr>
                <w:color w:val="000000"/>
                <w:sz w:val="22"/>
                <w:szCs w:val="22"/>
              </w:rPr>
              <w:t>3. Koszty finansowe</w:t>
            </w:r>
          </w:p>
        </w:tc>
        <w:tc>
          <w:tcPr>
            <w:tcW w:w="1558" w:type="dxa"/>
            <w:tcBorders>
              <w:top w:val="nil"/>
              <w:left w:val="nil"/>
              <w:bottom w:val="single" w:sz="4" w:space="0" w:color="auto"/>
              <w:right w:val="single" w:sz="4" w:space="0" w:color="auto"/>
            </w:tcBorders>
            <w:shd w:val="clear" w:color="auto" w:fill="auto"/>
            <w:noWrap/>
            <w:vAlign w:val="bottom"/>
            <w:hideMark/>
          </w:tcPr>
          <w:p w14:paraId="25308205" w14:textId="77777777" w:rsidR="00537091" w:rsidRPr="00537091" w:rsidRDefault="00537091" w:rsidP="00537091">
            <w:pPr>
              <w:jc w:val="right"/>
              <w:rPr>
                <w:color w:val="000000"/>
                <w:sz w:val="22"/>
                <w:szCs w:val="22"/>
              </w:rPr>
            </w:pPr>
            <w:r w:rsidRPr="00537091">
              <w:rPr>
                <w:color w:val="000000"/>
                <w:sz w:val="22"/>
                <w:szCs w:val="22"/>
              </w:rPr>
              <w:t>351 109,18</w:t>
            </w:r>
          </w:p>
        </w:tc>
        <w:tc>
          <w:tcPr>
            <w:tcW w:w="1419" w:type="dxa"/>
            <w:tcBorders>
              <w:top w:val="nil"/>
              <w:left w:val="nil"/>
              <w:bottom w:val="single" w:sz="4" w:space="0" w:color="auto"/>
              <w:right w:val="single" w:sz="4" w:space="0" w:color="auto"/>
            </w:tcBorders>
            <w:shd w:val="clear" w:color="auto" w:fill="auto"/>
            <w:noWrap/>
            <w:vAlign w:val="bottom"/>
            <w:hideMark/>
          </w:tcPr>
          <w:p w14:paraId="50F8B5D5" w14:textId="77777777" w:rsidR="00537091" w:rsidRPr="00537091" w:rsidRDefault="00537091" w:rsidP="00537091">
            <w:pPr>
              <w:jc w:val="right"/>
              <w:rPr>
                <w:color w:val="000000"/>
                <w:sz w:val="22"/>
                <w:szCs w:val="22"/>
              </w:rPr>
            </w:pPr>
            <w:r w:rsidRPr="00537091">
              <w:rPr>
                <w:color w:val="000000"/>
                <w:sz w:val="22"/>
                <w:szCs w:val="22"/>
              </w:rPr>
              <w:t>0,84%</w:t>
            </w:r>
          </w:p>
        </w:tc>
        <w:tc>
          <w:tcPr>
            <w:tcW w:w="1559" w:type="dxa"/>
            <w:tcBorders>
              <w:top w:val="nil"/>
              <w:left w:val="nil"/>
              <w:bottom w:val="single" w:sz="4" w:space="0" w:color="auto"/>
              <w:right w:val="single" w:sz="4" w:space="0" w:color="auto"/>
            </w:tcBorders>
          </w:tcPr>
          <w:p w14:paraId="7064992C" w14:textId="77777777" w:rsidR="00537091" w:rsidRPr="00537091" w:rsidRDefault="00537091" w:rsidP="00537091">
            <w:pPr>
              <w:jc w:val="right"/>
              <w:rPr>
                <w:color w:val="000000"/>
                <w:sz w:val="22"/>
                <w:szCs w:val="22"/>
              </w:rPr>
            </w:pPr>
            <w:r w:rsidRPr="00537091">
              <w:rPr>
                <w:color w:val="000000"/>
                <w:sz w:val="22"/>
                <w:szCs w:val="22"/>
              </w:rPr>
              <w:t>-324 098,70</w:t>
            </w:r>
          </w:p>
        </w:tc>
        <w:tc>
          <w:tcPr>
            <w:tcW w:w="1418" w:type="dxa"/>
            <w:tcBorders>
              <w:top w:val="single" w:sz="4" w:space="0" w:color="auto"/>
              <w:left w:val="single" w:sz="4" w:space="0" w:color="auto"/>
              <w:bottom w:val="single" w:sz="4" w:space="0" w:color="auto"/>
              <w:right w:val="single" w:sz="4" w:space="0" w:color="auto"/>
            </w:tcBorders>
          </w:tcPr>
          <w:p w14:paraId="5E55234B" w14:textId="77777777" w:rsidR="00537091" w:rsidRPr="00537091" w:rsidRDefault="00537091" w:rsidP="00537091">
            <w:pPr>
              <w:jc w:val="right"/>
              <w:rPr>
                <w:color w:val="000000"/>
                <w:sz w:val="22"/>
                <w:szCs w:val="22"/>
              </w:rPr>
            </w:pPr>
            <w:r w:rsidRPr="00537091">
              <w:rPr>
                <w:color w:val="000000"/>
                <w:sz w:val="22"/>
                <w:szCs w:val="22"/>
              </w:rPr>
              <w:t>-0,79%</w:t>
            </w:r>
          </w:p>
        </w:tc>
      </w:tr>
    </w:tbl>
    <w:p w14:paraId="1395BDDE" w14:textId="77777777" w:rsidR="00537091" w:rsidRPr="00537091" w:rsidRDefault="00537091" w:rsidP="00537091">
      <w:pPr>
        <w:suppressAutoHyphens/>
        <w:spacing w:line="276" w:lineRule="auto"/>
        <w:rPr>
          <w:rFonts w:eastAsia="Calibri"/>
          <w:color w:val="244061" w:themeColor="accent1" w:themeShade="80"/>
          <w:sz w:val="22"/>
          <w:szCs w:val="22"/>
          <w:lang w:eastAsia="ar-SA"/>
        </w:rPr>
      </w:pPr>
    </w:p>
    <w:p w14:paraId="72A1ACAA" w14:textId="77777777" w:rsidR="00537091" w:rsidRPr="00537091" w:rsidRDefault="00537091" w:rsidP="00537091">
      <w:pPr>
        <w:suppressAutoHyphens/>
        <w:spacing w:line="276" w:lineRule="auto"/>
        <w:jc w:val="right"/>
        <w:rPr>
          <w:sz w:val="22"/>
          <w:szCs w:val="22"/>
        </w:rPr>
      </w:pPr>
      <w:r w:rsidRPr="00537091">
        <w:rPr>
          <w:sz w:val="22"/>
          <w:szCs w:val="22"/>
        </w:rPr>
        <w:t>[Dowód: akta kontroli str. 15-122]</w:t>
      </w:r>
    </w:p>
    <w:p w14:paraId="3F69DD62" w14:textId="77777777" w:rsidR="00537091" w:rsidRPr="00537091" w:rsidRDefault="00537091" w:rsidP="00537091">
      <w:pPr>
        <w:suppressAutoHyphens/>
        <w:spacing w:line="276" w:lineRule="auto"/>
        <w:jc w:val="right"/>
        <w:rPr>
          <w:rFonts w:eastAsia="Calibri"/>
          <w:color w:val="244061" w:themeColor="accent1" w:themeShade="80"/>
          <w:sz w:val="22"/>
          <w:szCs w:val="22"/>
          <w:lang w:eastAsia="ar-SA"/>
        </w:rPr>
      </w:pPr>
    </w:p>
    <w:p w14:paraId="5B5EDA88" w14:textId="77777777" w:rsidR="00537091" w:rsidRPr="00537091" w:rsidRDefault="00537091" w:rsidP="00537091">
      <w:pPr>
        <w:suppressAutoHyphens/>
        <w:spacing w:line="276" w:lineRule="auto"/>
        <w:rPr>
          <w:rFonts w:eastAsia="Calibri"/>
          <w:b/>
          <w:sz w:val="22"/>
          <w:szCs w:val="22"/>
          <w:lang w:eastAsia="ar-SA"/>
        </w:rPr>
      </w:pPr>
      <w:r w:rsidRPr="00537091">
        <w:rPr>
          <w:rFonts w:eastAsia="Calibri"/>
          <w:b/>
          <w:sz w:val="22"/>
          <w:szCs w:val="22"/>
          <w:lang w:eastAsia="ar-SA"/>
        </w:rPr>
        <w:t>c) gospodarowanie majątkiem;</w:t>
      </w:r>
    </w:p>
    <w:p w14:paraId="60F27CC1" w14:textId="77777777" w:rsidR="00537091" w:rsidRPr="00537091" w:rsidRDefault="00537091" w:rsidP="00537091">
      <w:pPr>
        <w:suppressAutoHyphens/>
        <w:spacing w:line="276" w:lineRule="auto"/>
        <w:rPr>
          <w:rFonts w:eastAsia="Calibri"/>
          <w:b/>
          <w:sz w:val="22"/>
          <w:szCs w:val="22"/>
          <w:lang w:eastAsia="ar-SA"/>
        </w:rPr>
      </w:pPr>
    </w:p>
    <w:p w14:paraId="51A8E0CA" w14:textId="77777777" w:rsidR="00537091" w:rsidRPr="00537091" w:rsidRDefault="00537091" w:rsidP="00537091">
      <w:pPr>
        <w:suppressAutoHyphens/>
        <w:spacing w:line="276" w:lineRule="auto"/>
        <w:rPr>
          <w:rFonts w:eastAsia="Calibri"/>
          <w:sz w:val="22"/>
          <w:szCs w:val="22"/>
          <w:u w:val="single"/>
          <w:lang w:eastAsia="ar-SA"/>
        </w:rPr>
      </w:pPr>
      <w:r w:rsidRPr="00537091">
        <w:rPr>
          <w:rFonts w:eastAsia="Calibri"/>
          <w:sz w:val="22"/>
          <w:szCs w:val="22"/>
          <w:u w:val="single"/>
          <w:lang w:eastAsia="ar-SA"/>
        </w:rPr>
        <w:t>Remonty i modernizacja infrastruktury;</w:t>
      </w:r>
    </w:p>
    <w:p w14:paraId="56C475B4" w14:textId="77777777" w:rsidR="00537091" w:rsidRPr="00537091" w:rsidRDefault="00537091" w:rsidP="00537091">
      <w:pPr>
        <w:suppressAutoHyphens/>
        <w:spacing w:line="276" w:lineRule="auto"/>
        <w:rPr>
          <w:rFonts w:eastAsia="Calibri"/>
          <w:color w:val="244061" w:themeColor="accent1" w:themeShade="80"/>
          <w:sz w:val="22"/>
          <w:szCs w:val="22"/>
          <w:u w:val="single"/>
          <w:lang w:eastAsia="ar-SA"/>
        </w:rPr>
      </w:pPr>
    </w:p>
    <w:p w14:paraId="49E46FC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badanym okresie przeprowadzono w Instytucie remonty i modernizacje infrastruktury na kwotę </w:t>
      </w:r>
      <w:r w:rsidRPr="00537091">
        <w:rPr>
          <w:rFonts w:eastAsia="Calibri"/>
          <w:sz w:val="22"/>
          <w:szCs w:val="22"/>
          <w:lang w:eastAsia="ar-SA"/>
        </w:rPr>
        <w:br/>
        <w:t xml:space="preserve">9 082 166,44 zł. W 2016 r. remonty i modernizacje wyniosły 1 798 006,99 zł, a w okresie 1 stycznia – 31 października 2017 r. wyniosły </w:t>
      </w:r>
      <w:bookmarkStart w:id="3" w:name="_Hlk509413006"/>
      <w:r w:rsidRPr="00537091">
        <w:rPr>
          <w:rFonts w:eastAsia="Calibri"/>
          <w:sz w:val="22"/>
          <w:szCs w:val="22"/>
          <w:lang w:eastAsia="ar-SA"/>
        </w:rPr>
        <w:t xml:space="preserve">7 284 159,45 </w:t>
      </w:r>
      <w:bookmarkEnd w:id="3"/>
      <w:r w:rsidRPr="00537091">
        <w:rPr>
          <w:rFonts w:eastAsia="Calibri"/>
          <w:sz w:val="22"/>
          <w:szCs w:val="22"/>
          <w:lang w:eastAsia="ar-SA"/>
        </w:rPr>
        <w:t>zł. Wydatki te były finansowane ze środków własnych Instytutu. Największe koszty zostały poniesione na modernizację dawnej hali Stacji Produkcji Doświadczalnej w wysokości 8 275 697,60 zł (1 338 505,95 zł w 2016 r. i 6 937 191,65 zł od 1 stycznia do 31 października 2017 r.). W zmodernizowanym budynku utworzono Centrum Konferencyjno-Wystawiennicze.</w:t>
      </w:r>
    </w:p>
    <w:p w14:paraId="5BA1FD83" w14:textId="77777777" w:rsidR="00537091" w:rsidRPr="00537091" w:rsidRDefault="00537091" w:rsidP="00537091">
      <w:pPr>
        <w:suppressAutoHyphens/>
        <w:spacing w:line="276" w:lineRule="auto"/>
        <w:rPr>
          <w:rFonts w:eastAsia="Calibri"/>
          <w:color w:val="244061" w:themeColor="accent1" w:themeShade="80"/>
          <w:sz w:val="22"/>
          <w:szCs w:val="22"/>
          <w:lang w:eastAsia="ar-SA"/>
        </w:rPr>
      </w:pPr>
    </w:p>
    <w:p w14:paraId="708775F6" w14:textId="41811B3C"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Państwowy Powiatowy Inspektor Sanitarny w Pruszkowie wydał pozytywną </w:t>
      </w:r>
      <w:r w:rsidR="006565A1">
        <w:rPr>
          <w:rFonts w:eastAsia="Calibri"/>
          <w:sz w:val="22"/>
          <w:szCs w:val="22"/>
          <w:lang w:eastAsia="ar-SA"/>
        </w:rPr>
        <w:t xml:space="preserve">opinię </w:t>
      </w:r>
      <w:r w:rsidRPr="00537091">
        <w:rPr>
          <w:rFonts w:eastAsia="Calibri"/>
          <w:sz w:val="22"/>
          <w:szCs w:val="22"/>
          <w:lang w:eastAsia="ar-SA"/>
        </w:rPr>
        <w:t>w sprawie dopuszczenia do użytkowania budynku Centrum Konferencyjno-Wystawienniczego. Powiatowy Inspektor Nadzoru Budowlanego w Pruszkowie udzielił IBL pozwolenia na użytkowanie budynku Centrum Konferencyjno-Wystawienniczego.</w:t>
      </w:r>
    </w:p>
    <w:p w14:paraId="17C54360" w14:textId="77777777" w:rsidR="00537091" w:rsidRPr="00537091" w:rsidRDefault="00537091" w:rsidP="00537091">
      <w:pPr>
        <w:suppressAutoHyphens/>
        <w:spacing w:line="276" w:lineRule="auto"/>
        <w:jc w:val="both"/>
        <w:rPr>
          <w:rFonts w:eastAsia="Calibri"/>
          <w:sz w:val="22"/>
          <w:szCs w:val="22"/>
          <w:lang w:eastAsia="ar-SA"/>
        </w:rPr>
      </w:pPr>
    </w:p>
    <w:p w14:paraId="05B667A9"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lastRenderedPageBreak/>
        <w:t>W ciągu najbliższych 5 lat Instytut planuje wykonywanie remontów i posiadanej infrastruktury</w:t>
      </w:r>
      <w:r w:rsidRPr="00537091">
        <w:rPr>
          <w:rFonts w:eastAsia="Calibri"/>
          <w:sz w:val="22"/>
          <w:szCs w:val="22"/>
          <w:lang w:eastAsia="ar-SA"/>
        </w:rPr>
        <w:br/>
        <w:t>w zależności od posiadanych środków finansowych. Podstawą decyzji o kolejności realizacji remontów i modernizacji będzie pilność zadań wynikająca z konieczności przestrzegania przepisów prawa budowlanego, możliwości finansowych Instytutu oraz w wybranych przypadkach możliwości generowania przychodów dla Instytutu przez wyremontowane składniki infrastruktury.</w:t>
      </w:r>
    </w:p>
    <w:p w14:paraId="41B37132" w14:textId="77777777" w:rsidR="00537091" w:rsidRPr="00537091" w:rsidRDefault="00537091" w:rsidP="00537091">
      <w:pPr>
        <w:suppressAutoHyphens/>
        <w:spacing w:line="276" w:lineRule="auto"/>
        <w:jc w:val="right"/>
        <w:rPr>
          <w:sz w:val="22"/>
          <w:szCs w:val="22"/>
        </w:rPr>
      </w:pPr>
    </w:p>
    <w:p w14:paraId="1C0A6ADA" w14:textId="77777777" w:rsidR="00537091" w:rsidRPr="00537091" w:rsidRDefault="00537091" w:rsidP="00537091">
      <w:pPr>
        <w:suppressAutoHyphens/>
        <w:spacing w:line="276" w:lineRule="auto"/>
        <w:jc w:val="right"/>
        <w:rPr>
          <w:rFonts w:eastAsia="Calibri"/>
          <w:color w:val="244061" w:themeColor="accent1" w:themeShade="80"/>
          <w:sz w:val="22"/>
          <w:szCs w:val="22"/>
          <w:lang w:eastAsia="ar-SA"/>
        </w:rPr>
      </w:pPr>
      <w:r w:rsidRPr="00537091">
        <w:rPr>
          <w:sz w:val="22"/>
          <w:szCs w:val="22"/>
        </w:rPr>
        <w:t>[Dowód: akta kontroli str. 15-122, I/30-34]</w:t>
      </w:r>
    </w:p>
    <w:p w14:paraId="56B1DEF2" w14:textId="77777777" w:rsidR="00537091" w:rsidRPr="00537091" w:rsidRDefault="00537091" w:rsidP="00537091">
      <w:pPr>
        <w:suppressAutoHyphens/>
        <w:spacing w:line="276" w:lineRule="auto"/>
        <w:rPr>
          <w:rFonts w:eastAsia="Calibri"/>
          <w:sz w:val="22"/>
          <w:szCs w:val="22"/>
          <w:u w:val="single"/>
          <w:lang w:eastAsia="ar-SA"/>
        </w:rPr>
      </w:pPr>
      <w:r w:rsidRPr="00537091">
        <w:rPr>
          <w:rFonts w:eastAsia="Calibri"/>
          <w:sz w:val="22"/>
          <w:szCs w:val="22"/>
          <w:u w:val="single"/>
          <w:lang w:eastAsia="ar-SA"/>
        </w:rPr>
        <w:t>Inwentaryzacja</w:t>
      </w:r>
    </w:p>
    <w:p w14:paraId="00C2DB23" w14:textId="77777777" w:rsidR="00537091" w:rsidRPr="00537091" w:rsidRDefault="00537091" w:rsidP="00537091">
      <w:pPr>
        <w:suppressAutoHyphens/>
        <w:spacing w:line="276" w:lineRule="auto"/>
        <w:rPr>
          <w:rFonts w:eastAsia="Calibri"/>
          <w:sz w:val="22"/>
          <w:szCs w:val="22"/>
          <w:u w:val="single"/>
          <w:lang w:eastAsia="ar-SA"/>
        </w:rPr>
      </w:pPr>
    </w:p>
    <w:p w14:paraId="4E5D6C6F" w14:textId="77777777" w:rsidR="00537091" w:rsidRPr="00537091" w:rsidRDefault="00537091" w:rsidP="00537091">
      <w:pPr>
        <w:suppressAutoHyphens/>
        <w:spacing w:line="276" w:lineRule="auto"/>
        <w:jc w:val="both"/>
        <w:rPr>
          <w:rFonts w:eastAsiaTheme="minorHAnsi"/>
          <w:sz w:val="22"/>
          <w:szCs w:val="22"/>
          <w:lang w:eastAsia="en-US"/>
        </w:rPr>
      </w:pPr>
      <w:r w:rsidRPr="00537091">
        <w:rPr>
          <w:rFonts w:eastAsia="Calibri"/>
          <w:sz w:val="22"/>
          <w:szCs w:val="22"/>
          <w:lang w:eastAsia="ar-SA"/>
        </w:rPr>
        <w:t>Zarządzeniem nr 11 Dyrektora IBL z dnia 10 czerwca 2013 r. wprowadzono Instrukcję Inwentaryzacyjną.</w:t>
      </w:r>
      <w:r w:rsidRPr="00537091">
        <w:rPr>
          <w:rFonts w:eastAsiaTheme="minorHAnsi"/>
          <w:sz w:val="22"/>
          <w:szCs w:val="22"/>
          <w:lang w:eastAsia="en-US"/>
        </w:rPr>
        <w:t xml:space="preserve"> </w:t>
      </w:r>
      <w:r w:rsidRPr="00537091">
        <w:rPr>
          <w:rFonts w:eastAsia="Calibri"/>
          <w:sz w:val="22"/>
          <w:szCs w:val="22"/>
          <w:lang w:eastAsia="ar-SA"/>
        </w:rPr>
        <w:t>Zgodnie z Instrukcją inwentaryzacyjną inwentaryzacja w formie spisu z natury przeprowadzana jest w Instytucie raz na 4 lata.</w:t>
      </w:r>
    </w:p>
    <w:p w14:paraId="7115CA4B" w14:textId="77777777" w:rsidR="00537091" w:rsidRPr="00537091" w:rsidRDefault="00537091" w:rsidP="00537091">
      <w:pPr>
        <w:suppressAutoHyphens/>
        <w:spacing w:line="276" w:lineRule="auto"/>
        <w:jc w:val="both"/>
        <w:rPr>
          <w:rFonts w:eastAsia="Calibri"/>
          <w:sz w:val="22"/>
          <w:szCs w:val="22"/>
          <w:lang w:eastAsia="ar-SA"/>
        </w:rPr>
      </w:pPr>
    </w:p>
    <w:p w14:paraId="6BFEA118"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Na podstawie Zarządzenia nr 3 Dyrektora IBL z dnia 12 września 2016 r. przeprowadzono inwentaryzację za 2016 r. w formie spisu z natury, uzyskania potwierdzenia sald, porównania danych księgowych z danymi wynikającymi z dokumentów. Inwentaryzacją objęto m.in. środki trwałe, pozostałe środki trwałe, aktywa finansowe, należności. </w:t>
      </w:r>
    </w:p>
    <w:p w14:paraId="22770DAE"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trakcie inwentaryzacji wprowadzono system oznakowania składników majątkowych za pomocą kodów; czynności tej dokonywali pracownicy zatrudnionej do tego celu firmy zewnętrznej na podstawie umowy z dnia 5 września 2016 r.</w:t>
      </w:r>
    </w:p>
    <w:p w14:paraId="4C549EB5"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Wyniki inwentaryzacji wykazały szereg zaniedbań w zarządzaniu składnikami majątkowymi IBL.</w:t>
      </w:r>
    </w:p>
    <w:p w14:paraId="65595F11"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Sporządzone przez komisję inwentaryzacyjną arkusze spisowe  poszczególnych komórek organizacyjnych Instytutu zawierają m.in. numer inwentarzowy, którym dotychczas oznakowany był składnik majątku (numer funkcjonujący w systemie finansowo-księgowym), numer z etykiety samoprzylepnej możliwy do odczytania za pomocą czytnika, nazwa składnika majątkowego oraz uwagi. W pozycji uwagi zawarte są m.in. następujące adnotacje: „nadwyżka/brak”, „brak/nadwyżka” , „brak/</w:t>
      </w:r>
      <w:r w:rsidRPr="00537091">
        <w:rPr>
          <w:rFonts w:eastAsia="Calibri"/>
          <w:sz w:val="22"/>
          <w:szCs w:val="22"/>
          <w:lang w:eastAsia="ar-SA"/>
        </w:rPr>
        <w:br/>
        <w:t>Z-d wypełni LT”, „do utylizacji”, „nadwyżka”, „rozbite”.</w:t>
      </w:r>
    </w:p>
    <w:p w14:paraId="30A0FCCC"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Z wyjaśnień Instytutu z dnia 1 lutego 2018 r., podpisanych przez p.o. Dyrektora Instytutu, Zastępcę Dyrektora ds. Ekonomicznych i Głównego Księgowego wynika, że:</w:t>
      </w:r>
    </w:p>
    <w:p w14:paraId="2B0EEDFC"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przypadku, gdy znakowany etykietą samoprzylepną składnik majątku nie posiadał oznakowania </w:t>
      </w:r>
      <w:r w:rsidRPr="00537091">
        <w:rPr>
          <w:rFonts w:eastAsia="Calibri"/>
          <w:sz w:val="22"/>
          <w:szCs w:val="22"/>
          <w:lang w:eastAsia="ar-SA"/>
        </w:rPr>
        <w:br/>
        <w:t xml:space="preserve">w postaci naklejki z numerem inwentarzowym funkcjonującym w systemie finansowo-księgowym, </w:t>
      </w:r>
      <w:r w:rsidRPr="00537091">
        <w:rPr>
          <w:rFonts w:eastAsia="Calibri"/>
          <w:sz w:val="22"/>
          <w:szCs w:val="22"/>
          <w:lang w:eastAsia="ar-SA"/>
        </w:rPr>
        <w:br/>
        <w:t>w arkuszu spisowym umieszczany był z adnotacją („nadwyżka/brak”, „brak/nadwyżka”). Następnie taki składnik majątku przy użyciu nazwy/opisu lub innych parametrów technicznych przyporządkowywany był do odpowiedniego składnika widniejącego w ewidencji ilościowo-wartościowej (tzw. kompensata, przyporządkowanie pozycji nadwyżek niezawierających naklejek z numerem inwentarzowym do właściwych pozycji- lokalizacja numeru inwentarzowego danego składnika majątkowego).</w:t>
      </w:r>
    </w:p>
    <w:p w14:paraId="76CCA826" w14:textId="77777777" w:rsidR="00537091" w:rsidRPr="00537091" w:rsidRDefault="00537091" w:rsidP="00537091">
      <w:pPr>
        <w:suppressAutoHyphens/>
        <w:spacing w:line="276" w:lineRule="auto"/>
        <w:jc w:val="both"/>
        <w:rPr>
          <w:rFonts w:eastAsia="Calibri"/>
          <w:sz w:val="22"/>
          <w:szCs w:val="22"/>
          <w:lang w:eastAsia="ar-SA"/>
        </w:rPr>
      </w:pPr>
    </w:p>
    <w:p w14:paraId="69D14060" w14:textId="433D8A6C"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Składniki majątkowe, które w trakcie spisu wskazywały w szczególności na znaczne zużycie, brak przydatności, niekompatybilność z urządzeniami o wyższym poziomie technologicznym, przestarzałość, uszkodzenia (wymagające naprawy przewyższającej ich wartość ewidencyjną), po konsultacji zespołu spisowego, nie były znakowane etykietą samoprzylepną zawierającą kod kreskowy, oznaczane były w arkuszach spisowych jako „brak/Z-d wypełni LT”, co oznaczało, że dany składnik majątkowy ze względu na cechy wskazane powyżej przeznaczony jest do likwidacji fizycznej i zdjęcia z ewidencji ilościowo-wartościowej.</w:t>
      </w:r>
    </w:p>
    <w:p w14:paraId="1B9F9D03"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lastRenderedPageBreak/>
        <w:t>Etykietami samoprzylepnymi oznakowane zostały również przedmioty znajdujące się w obszarach spisowych, które posiadały naklejki z numerem inwentarzowym, w stosunku, do których przed rozpoczęciem inwentaryzacji dokonano procedury likwidacji w ewidencji ilościowo-wartościowej. Obecność tych przedmiotów wskazywała na niedokonanie fizycznej likwidacji. Zespoły spisowe po konsultacji z przedstawicielami komórek organizacyjnych faktycznie użytkujących dany przedmiot ustaliły, że wcześniej podjęta decyzja o likwidacji składnika majątkowego była słuszna i potwierdzając ten fakt w arkuszach spisowych adnotacją „likwidacja”, wskazały komisji inwentaryzacyjnej konieczność dokonania fizycznej likwidacji poprzez złomowanie danego przedmiotu. W związku</w:t>
      </w:r>
      <w:r w:rsidRPr="00537091">
        <w:rPr>
          <w:rFonts w:eastAsia="Calibri"/>
          <w:sz w:val="22"/>
          <w:szCs w:val="22"/>
          <w:lang w:eastAsia="ar-SA"/>
        </w:rPr>
        <w:br/>
        <w:t xml:space="preserve">z powyższym w/w przedmioty nie wygenerowały powstania nadwyżek.   </w:t>
      </w:r>
    </w:p>
    <w:p w14:paraId="55573269" w14:textId="77777777" w:rsidR="00537091" w:rsidRPr="00537091" w:rsidRDefault="00537091" w:rsidP="00537091">
      <w:pPr>
        <w:suppressAutoHyphens/>
        <w:spacing w:line="276" w:lineRule="auto"/>
        <w:jc w:val="both"/>
        <w:rPr>
          <w:rFonts w:eastAsia="Calibri"/>
          <w:sz w:val="22"/>
          <w:szCs w:val="22"/>
          <w:lang w:eastAsia="ar-SA"/>
        </w:rPr>
      </w:pPr>
    </w:p>
    <w:p w14:paraId="0D35DA70"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Etykietami samoprzylepnymi oznakowane zostały również przedmioty znajdujące się w obszarach spisowych, które nie posiadały naklejek z numerem inwentarzowym. Takie składniki majątkowe zostały oznaczone w arkuszach spisowych adnotacją „nadwyżka”. Komisja inwentaryzacyjna w porozumieniu z zespołami spisowymi i przedstawicielami poszczególnych komórek organizacyjnych, po dokonaniu oceny stopnia zużycia oraz przydatności danych składników podjęła decyzję o ich nieujawnianiu</w:t>
      </w:r>
      <w:r w:rsidRPr="00537091">
        <w:rPr>
          <w:rFonts w:eastAsia="Calibri"/>
          <w:sz w:val="22"/>
          <w:szCs w:val="22"/>
          <w:lang w:eastAsia="ar-SA"/>
        </w:rPr>
        <w:br/>
        <w:t>w ewidencji ilościowo-wartościowej ze względu na wcześniej wskazane uwarunkowania,</w:t>
      </w:r>
      <w:r w:rsidRPr="00537091">
        <w:rPr>
          <w:rFonts w:eastAsia="Calibri"/>
          <w:sz w:val="22"/>
          <w:szCs w:val="22"/>
          <w:lang w:eastAsia="ar-SA"/>
        </w:rPr>
        <w:br/>
        <w:t>tj. w szczególności znaczny stopień zużycia, wątpliwą przydatność” (…).</w:t>
      </w:r>
    </w:p>
    <w:p w14:paraId="6609AA91" w14:textId="77777777" w:rsidR="00537091" w:rsidRPr="00537091" w:rsidRDefault="00537091" w:rsidP="00537091">
      <w:pPr>
        <w:suppressAutoHyphens/>
        <w:spacing w:line="276" w:lineRule="auto"/>
        <w:jc w:val="both"/>
        <w:rPr>
          <w:rFonts w:eastAsia="Calibri"/>
          <w:sz w:val="22"/>
          <w:szCs w:val="22"/>
          <w:lang w:eastAsia="ar-SA"/>
        </w:rPr>
      </w:pPr>
    </w:p>
    <w:p w14:paraId="1BE15924"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Z powyższych wyjaśnień wynika w jakich sytuacjach Komisja Inwentaryzacyjna stosowała </w:t>
      </w:r>
      <w:r w:rsidRPr="00537091">
        <w:rPr>
          <w:rFonts w:eastAsia="Calibri"/>
          <w:sz w:val="22"/>
          <w:szCs w:val="22"/>
          <w:lang w:eastAsia="ar-SA"/>
        </w:rPr>
        <w:br/>
        <w:t>w uwagach na arkuszach spisowych adnotacje: „nadwyżka/brak”, „brak/nadwyżka”, „brak/Z-d wypełni LT”, „likwidacja”, „nadwyżka”.</w:t>
      </w:r>
    </w:p>
    <w:p w14:paraId="2F25731A" w14:textId="77777777" w:rsidR="00537091" w:rsidRPr="00537091" w:rsidRDefault="00537091" w:rsidP="00537091">
      <w:pPr>
        <w:suppressAutoHyphens/>
        <w:spacing w:line="276" w:lineRule="auto"/>
        <w:jc w:val="both"/>
        <w:rPr>
          <w:rFonts w:eastAsia="Calibri"/>
          <w:sz w:val="22"/>
          <w:szCs w:val="22"/>
          <w:lang w:eastAsia="ar-SA"/>
        </w:rPr>
      </w:pPr>
    </w:p>
    <w:p w14:paraId="4ABD68B0"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ww. wyjaśnieniu Instytutu napisano ponadto: </w:t>
      </w:r>
    </w:p>
    <w:p w14:paraId="5F660346"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Sprawozdaniu z przeprowadzonej inwentaryzacji, komisja inwentaryzacyjna dla poszczególnych obszarów spisowych wskazała wykaz uszkodzonych i nienadających się do użytku składników majątkowych, które zostały przeznaczone do likwidacji. Łączna wartość początkowa tych składników wyniosła 1 775 205,30 zł (wartość początkowa wynikała z ewidencji ilościowo-wartościowej i stanowiła cenę zakupu danego składnika majątkowego, ewentualnie powiększoną </w:t>
      </w:r>
      <w:r w:rsidRPr="00537091">
        <w:rPr>
          <w:rFonts w:eastAsia="Calibri"/>
          <w:sz w:val="22"/>
          <w:szCs w:val="22"/>
          <w:lang w:eastAsia="ar-SA"/>
        </w:rPr>
        <w:br/>
        <w:t xml:space="preserve">o zwiększenie wartości danego składnika majątkowego), z tego 1 274 044,10 zł stanowiły środki trwałe, 216 009,59 zł stanowiły wartości niematerialne i prawne, 750 zł stanowiła aparatura oraz 284 401,61 zł stanowiło wyposażenie. Wartość netto postawionych do likwidacji składników majątkowych wynosiła 0 zł, zatem były to składniki majątkowe niewpływające na wynik finansowy jednostki. Nadmienić należy, że inwentaryzacji podlegały składniki majątkowe o łącznej wartości początkowej (wraz ze zwiększeniem wartości) w wysokości 120 510 544,75 zł, zatem do likwidacji wskazano składniki majątkowe, których wartość stanowiła 1,47% wartości wszystkich składników podlegających inwentaryzacji. </w:t>
      </w:r>
    </w:p>
    <w:p w14:paraId="67987E60" w14:textId="77777777" w:rsidR="00537091" w:rsidRPr="00537091" w:rsidRDefault="00537091" w:rsidP="00537091">
      <w:pPr>
        <w:suppressAutoHyphens/>
        <w:spacing w:line="276" w:lineRule="auto"/>
        <w:jc w:val="both"/>
        <w:rPr>
          <w:rFonts w:eastAsia="Calibri"/>
          <w:sz w:val="22"/>
          <w:szCs w:val="22"/>
          <w:lang w:eastAsia="ar-SA"/>
        </w:rPr>
      </w:pPr>
    </w:p>
    <w:p w14:paraId="603522EE" w14:textId="77777777" w:rsidR="00537091" w:rsidRPr="00537091" w:rsidRDefault="00537091" w:rsidP="00537091">
      <w:pPr>
        <w:suppressAutoHyphens/>
        <w:spacing w:line="276" w:lineRule="auto"/>
        <w:jc w:val="both"/>
        <w:rPr>
          <w:rFonts w:eastAsia="Calibri"/>
          <w:sz w:val="22"/>
          <w:szCs w:val="22"/>
          <w:lang w:eastAsia="ar-SA"/>
        </w:rPr>
      </w:pPr>
    </w:p>
    <w:p w14:paraId="718A008A"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Sprawozdaniu z przeprowadzonej inwentaryzacji składników majątkowych w IBL w drodze spisu</w:t>
      </w:r>
      <w:r w:rsidRPr="00537091">
        <w:rPr>
          <w:rFonts w:eastAsia="Calibri"/>
          <w:sz w:val="22"/>
          <w:szCs w:val="22"/>
          <w:lang w:eastAsia="ar-SA"/>
        </w:rPr>
        <w:br/>
        <w:t>z natury z dnia 10 marca 2017 r. w punkcie „omówienie wyników inwentaryzacji” przedstawiono zestawienia różnic inwentaryzacyjnych w poszczególnych Zakładach (komórkach organizacyjnych) Instytutu. Zestawienia te zawierają wykazy ilościowe:</w:t>
      </w:r>
    </w:p>
    <w:p w14:paraId="5643A68B" w14:textId="77777777" w:rsidR="00537091" w:rsidRPr="00537091" w:rsidRDefault="00537091" w:rsidP="00537091">
      <w:pPr>
        <w:numPr>
          <w:ilvl w:val="0"/>
          <w:numId w:val="30"/>
        </w:numPr>
        <w:suppressAutoHyphens/>
        <w:spacing w:after="200" w:line="276" w:lineRule="auto"/>
        <w:contextualSpacing/>
        <w:jc w:val="both"/>
        <w:rPr>
          <w:sz w:val="22"/>
          <w:szCs w:val="22"/>
          <w:lang w:eastAsia="ar-SA"/>
        </w:rPr>
      </w:pPr>
      <w:r w:rsidRPr="00537091">
        <w:rPr>
          <w:sz w:val="22"/>
          <w:szCs w:val="22"/>
          <w:lang w:eastAsia="ar-SA"/>
        </w:rPr>
        <w:t>uszkodzonych i nie nadających się do użytku składników majątkowych, które wcześniej zostały zdjęte z ewidencji ilościowej i wartościowej,</w:t>
      </w:r>
    </w:p>
    <w:p w14:paraId="7C58F86F" w14:textId="77777777" w:rsidR="00537091" w:rsidRPr="00537091" w:rsidRDefault="00537091" w:rsidP="00537091">
      <w:pPr>
        <w:numPr>
          <w:ilvl w:val="0"/>
          <w:numId w:val="30"/>
        </w:numPr>
        <w:suppressAutoHyphens/>
        <w:spacing w:after="200" w:line="276" w:lineRule="auto"/>
        <w:contextualSpacing/>
        <w:jc w:val="both"/>
        <w:rPr>
          <w:sz w:val="22"/>
          <w:szCs w:val="22"/>
          <w:lang w:eastAsia="ar-SA"/>
        </w:rPr>
      </w:pPr>
      <w:r w:rsidRPr="00537091">
        <w:rPr>
          <w:sz w:val="22"/>
          <w:szCs w:val="22"/>
          <w:lang w:eastAsia="ar-SA"/>
        </w:rPr>
        <w:t>nadwyżek inwentaryzacyjnych.</w:t>
      </w:r>
    </w:p>
    <w:p w14:paraId="14C7A815" w14:textId="77777777" w:rsidR="000B1E96" w:rsidRDefault="000B1E96" w:rsidP="00537091">
      <w:pPr>
        <w:suppressAutoHyphens/>
        <w:spacing w:after="200" w:line="276" w:lineRule="auto"/>
        <w:jc w:val="both"/>
        <w:rPr>
          <w:rFonts w:eastAsia="Calibri"/>
          <w:sz w:val="22"/>
          <w:szCs w:val="22"/>
          <w:lang w:eastAsia="ar-SA"/>
        </w:rPr>
      </w:pPr>
    </w:p>
    <w:p w14:paraId="7C3FC7A3" w14:textId="00F6BD45"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lastRenderedPageBreak/>
        <w:t>Wartość zlikwidowanych środków trwałych według ww. wykazu wynosi 1 274 044,10 zł a wartości niematerialnych i prawnych 216 009,59 zł.</w:t>
      </w:r>
    </w:p>
    <w:p w14:paraId="35DAA83C"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ustaleniach końcowych sprawozdania z przeprowadzonej inwentaryzacji zawarto m.in. następujące uwagi:</w:t>
      </w:r>
    </w:p>
    <w:p w14:paraId="2074CE8E" w14:textId="77777777" w:rsidR="00537091" w:rsidRPr="00537091" w:rsidRDefault="00537091" w:rsidP="00537091">
      <w:pPr>
        <w:numPr>
          <w:ilvl w:val="0"/>
          <w:numId w:val="31"/>
        </w:numPr>
        <w:suppressAutoHyphens/>
        <w:spacing w:after="200" w:line="276" w:lineRule="auto"/>
        <w:contextualSpacing/>
        <w:jc w:val="both"/>
        <w:rPr>
          <w:sz w:val="22"/>
          <w:szCs w:val="22"/>
          <w:lang w:eastAsia="ar-SA"/>
        </w:rPr>
      </w:pPr>
      <w:r w:rsidRPr="00537091">
        <w:rPr>
          <w:sz w:val="22"/>
          <w:szCs w:val="22"/>
          <w:lang w:eastAsia="ar-SA"/>
        </w:rPr>
        <w:t>podczas wyjaśniania różnic inwentaryzacyjnych przyporządkowano do brakujących składników majątkowych wskazane przez komórki organizacyjne pozycje z nadwyżek;</w:t>
      </w:r>
    </w:p>
    <w:p w14:paraId="3C24DF60" w14:textId="77777777" w:rsidR="00537091" w:rsidRPr="00537091" w:rsidRDefault="00537091" w:rsidP="00537091">
      <w:pPr>
        <w:numPr>
          <w:ilvl w:val="0"/>
          <w:numId w:val="31"/>
        </w:numPr>
        <w:suppressAutoHyphens/>
        <w:spacing w:after="200" w:line="276" w:lineRule="auto"/>
        <w:contextualSpacing/>
        <w:jc w:val="both"/>
        <w:rPr>
          <w:sz w:val="22"/>
          <w:szCs w:val="22"/>
          <w:lang w:eastAsia="ar-SA"/>
        </w:rPr>
      </w:pPr>
      <w:r w:rsidRPr="00537091">
        <w:rPr>
          <w:sz w:val="22"/>
          <w:szCs w:val="22"/>
          <w:lang w:eastAsia="ar-SA"/>
        </w:rPr>
        <w:t>składniki majątkowe uszkodzone, zniszczone lub nie nadające się do użytku podlegają procedurze fizycznej likwidacji, co komórki organizacyjne potwierdziły na zestawieniu spisanego majątku;</w:t>
      </w:r>
    </w:p>
    <w:p w14:paraId="6D9A2BC8" w14:textId="77777777" w:rsidR="00537091" w:rsidRPr="00537091" w:rsidRDefault="00537091" w:rsidP="00537091">
      <w:pPr>
        <w:numPr>
          <w:ilvl w:val="0"/>
          <w:numId w:val="31"/>
        </w:numPr>
        <w:suppressAutoHyphens/>
        <w:spacing w:after="200" w:line="276" w:lineRule="auto"/>
        <w:contextualSpacing/>
        <w:jc w:val="both"/>
        <w:rPr>
          <w:sz w:val="22"/>
          <w:szCs w:val="22"/>
          <w:lang w:eastAsia="ar-SA"/>
        </w:rPr>
      </w:pPr>
      <w:r w:rsidRPr="00537091">
        <w:rPr>
          <w:sz w:val="22"/>
          <w:szCs w:val="22"/>
          <w:lang w:eastAsia="ar-SA"/>
        </w:rPr>
        <w:t>zobowiązano komórki organizacyjne do wskazania zmian miejsca użytkowania sprzętu na druku ZMU, tam gdzie wskazano fizycznie zmianę miejsca użytkowania składników majątkowych.</w:t>
      </w:r>
    </w:p>
    <w:p w14:paraId="4E8E838D"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Ponadto w ww. sprawozdaniu napisano: „Wykazane podczas inwentaryzacji niedobory (uszkodzenia) środków trwałych uznano za niezawinione”.</w:t>
      </w:r>
    </w:p>
    <w:p w14:paraId="4C59A7A4" w14:textId="20AAD0CF"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sprawozdaniu z inwentaryzacji niedoborami zostały nazwane uszkodzenia środków trwałych. Niemniej należy zauważyć, że W. Nowak niedobory, w kontekście różnic inwentaryzacyjnych, definiuje jako „ujawnione różnice ilościowe i wartościowe w drodze porównania stanu rzeczywistego ze stanem księgowym, stan rzeczywisty jest niższy od stanu księgowego”</w:t>
      </w:r>
      <w:r w:rsidR="006565A1">
        <w:rPr>
          <w:rStyle w:val="Odwoanieprzypisudolnego"/>
          <w:rFonts w:eastAsia="Calibri"/>
          <w:sz w:val="22"/>
          <w:szCs w:val="22"/>
          <w:lang w:eastAsia="ar-SA"/>
        </w:rPr>
        <w:footnoteReference w:id="10"/>
      </w:r>
      <w:r w:rsidRPr="00537091">
        <w:rPr>
          <w:rFonts w:eastAsia="Calibri"/>
          <w:sz w:val="22"/>
          <w:szCs w:val="22"/>
          <w:lang w:eastAsia="ar-SA"/>
        </w:rPr>
        <w:t>. Przez nadwyżki zaś należy rozumieć „różnice ilościowe i wartościowe ujawnione w toku porównania stanu rzeczywistego ze stanem księgowym – stan rzeczywisty jest wyższy od stanu księgowego; nadwyżki mogą powstać z powodu niedokładności urządzeń pomiarowych mieszczące się w granicach błędu, błędy w dokumentacji, pomyłkowej zamiany podobnych składników majątku lub innych nieustalonych jednoznacznie przyczyn”</w:t>
      </w:r>
      <w:r w:rsidR="006565A1">
        <w:rPr>
          <w:rStyle w:val="Odwoanieprzypisudolnego"/>
          <w:rFonts w:eastAsia="Calibri"/>
          <w:sz w:val="22"/>
          <w:szCs w:val="22"/>
          <w:lang w:eastAsia="ar-SA"/>
        </w:rPr>
        <w:footnoteReference w:id="11"/>
      </w:r>
      <w:r w:rsidRPr="00537091">
        <w:rPr>
          <w:rFonts w:eastAsia="Calibri"/>
          <w:sz w:val="22"/>
          <w:szCs w:val="22"/>
          <w:lang w:eastAsia="ar-SA"/>
        </w:rPr>
        <w:t>. Ponadto, w pkt 104 lit. c załącznika do Komunikatu Nr 2 Ministra Finansów z dnia 20 lipca 2016 r. w sprawie ogłoszenia uchwały Komitetu Standardów Rachunkowości w sprawie przyjęcia stanowiska Komitetu w sprawie inwentaryzacji drogą spisu z natury zapasów materiałów, towarów, wyrobów gotowych i półproduktów</w:t>
      </w:r>
      <w:r w:rsidRPr="00537091">
        <w:rPr>
          <w:rFonts w:eastAsia="Calibri"/>
          <w:sz w:val="22"/>
          <w:szCs w:val="22"/>
          <w:vertAlign w:val="superscript"/>
          <w:lang w:eastAsia="ar-SA"/>
        </w:rPr>
        <w:footnoteReference w:id="12"/>
      </w:r>
      <w:r w:rsidRPr="00537091">
        <w:rPr>
          <w:rFonts w:eastAsia="Calibri"/>
          <w:sz w:val="22"/>
          <w:szCs w:val="22"/>
          <w:lang w:eastAsia="ar-SA"/>
        </w:rPr>
        <w:t xml:space="preserve"> stwierdzono, że „stwierdzone podczas spisu z natury nadwyżki zapasów mogą powstać wskutek nieudokumentowanych </w:t>
      </w:r>
      <w:r w:rsidR="006565A1">
        <w:rPr>
          <w:rFonts w:eastAsia="Calibri"/>
          <w:sz w:val="22"/>
          <w:szCs w:val="22"/>
          <w:lang w:eastAsia="ar-SA"/>
        </w:rPr>
        <w:t>(…)</w:t>
      </w:r>
      <w:r w:rsidRPr="00537091">
        <w:rPr>
          <w:rFonts w:eastAsia="Calibri"/>
          <w:sz w:val="22"/>
          <w:szCs w:val="22"/>
          <w:lang w:eastAsia="ar-SA"/>
        </w:rPr>
        <w:t xml:space="preserve"> likwidacji środków trwałych </w:t>
      </w:r>
      <w:r w:rsidR="006565A1">
        <w:rPr>
          <w:rFonts w:eastAsia="Calibri"/>
          <w:sz w:val="22"/>
          <w:szCs w:val="22"/>
          <w:lang w:eastAsia="ar-SA"/>
        </w:rPr>
        <w:t>(…)</w:t>
      </w:r>
      <w:r w:rsidRPr="00537091">
        <w:rPr>
          <w:rFonts w:eastAsia="Calibri"/>
          <w:sz w:val="22"/>
          <w:szCs w:val="22"/>
          <w:lang w:eastAsia="ar-SA"/>
        </w:rPr>
        <w:t>”.</w:t>
      </w:r>
    </w:p>
    <w:p w14:paraId="26811C3E"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Sprawozdanie z przeprowadzonej inwentaryzacji zostało zaakceptowane przez Dyrektora Instytutu Pana Janusza Czerepko w dniu 30 marca 2017 r.</w:t>
      </w:r>
    </w:p>
    <w:p w14:paraId="42252BF3" w14:textId="77777777" w:rsidR="00537091" w:rsidRPr="00537091" w:rsidRDefault="00537091" w:rsidP="00537091">
      <w:pPr>
        <w:suppressAutoHyphens/>
        <w:spacing w:after="200" w:line="276" w:lineRule="auto"/>
        <w:jc w:val="both"/>
        <w:rPr>
          <w:rFonts w:eastAsia="Calibri"/>
          <w:sz w:val="22"/>
          <w:szCs w:val="22"/>
          <w:u w:val="single"/>
          <w:lang w:eastAsia="ar-SA"/>
        </w:rPr>
      </w:pPr>
      <w:r w:rsidRPr="00537091">
        <w:rPr>
          <w:rFonts w:eastAsia="Calibri"/>
          <w:sz w:val="22"/>
          <w:szCs w:val="22"/>
          <w:u w:val="single"/>
          <w:lang w:eastAsia="ar-SA"/>
        </w:rPr>
        <w:t xml:space="preserve">Wyniki przeprowadzonej inwentaryzacji oraz uwagi końcowe zawarte w sprawozdaniu z inwentaryzacji wskazują na brak właściwego nadzoru nad mieniem Instytutu. </w:t>
      </w:r>
    </w:p>
    <w:p w14:paraId="2713D050"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Z udzielonych przez kontrolowanego wyjaśnień z dnia 1 lutego 2018 r. wynika, że:</w:t>
      </w:r>
    </w:p>
    <w:p w14:paraId="3E2B4808" w14:textId="77777777" w:rsidR="00537091" w:rsidRPr="00537091" w:rsidRDefault="00537091" w:rsidP="00537091">
      <w:pPr>
        <w:numPr>
          <w:ilvl w:val="0"/>
          <w:numId w:val="32"/>
        </w:numPr>
        <w:suppressAutoHyphens/>
        <w:spacing w:after="200" w:line="276" w:lineRule="auto"/>
        <w:contextualSpacing/>
        <w:jc w:val="both"/>
        <w:rPr>
          <w:sz w:val="22"/>
          <w:szCs w:val="22"/>
          <w:lang w:eastAsia="ar-SA"/>
        </w:rPr>
      </w:pPr>
      <w:r w:rsidRPr="00537091">
        <w:rPr>
          <w:sz w:val="22"/>
          <w:szCs w:val="22"/>
          <w:lang w:eastAsia="ar-SA"/>
        </w:rPr>
        <w:t>nie przeprowadzano na bieżąco likwidacji składników majątkowych przestarzałych, uszkodzonych, nienadających się do użytku;</w:t>
      </w:r>
    </w:p>
    <w:p w14:paraId="1D7732E0" w14:textId="77777777" w:rsidR="00537091" w:rsidRPr="00537091" w:rsidRDefault="00537091" w:rsidP="00537091">
      <w:pPr>
        <w:numPr>
          <w:ilvl w:val="0"/>
          <w:numId w:val="32"/>
        </w:numPr>
        <w:suppressAutoHyphens/>
        <w:spacing w:after="200" w:line="276" w:lineRule="auto"/>
        <w:contextualSpacing/>
        <w:jc w:val="both"/>
        <w:rPr>
          <w:sz w:val="22"/>
          <w:szCs w:val="22"/>
          <w:lang w:eastAsia="ar-SA"/>
        </w:rPr>
      </w:pPr>
      <w:r w:rsidRPr="00537091">
        <w:rPr>
          <w:sz w:val="22"/>
          <w:szCs w:val="22"/>
          <w:lang w:eastAsia="ar-SA"/>
        </w:rPr>
        <w:t>nie dokumentowano przeniesień składników majątkowych pomiędzy komórkami Instytutu;</w:t>
      </w:r>
    </w:p>
    <w:p w14:paraId="00E7784C" w14:textId="77777777" w:rsidR="00537091" w:rsidRPr="00537091" w:rsidRDefault="00537091" w:rsidP="00537091">
      <w:pPr>
        <w:numPr>
          <w:ilvl w:val="0"/>
          <w:numId w:val="32"/>
        </w:numPr>
        <w:suppressAutoHyphens/>
        <w:spacing w:after="200" w:line="276" w:lineRule="auto"/>
        <w:contextualSpacing/>
        <w:jc w:val="both"/>
        <w:rPr>
          <w:sz w:val="22"/>
          <w:szCs w:val="22"/>
          <w:lang w:eastAsia="ar-SA"/>
        </w:rPr>
      </w:pPr>
      <w:r w:rsidRPr="00537091">
        <w:rPr>
          <w:sz w:val="22"/>
          <w:szCs w:val="22"/>
          <w:lang w:eastAsia="ar-SA"/>
        </w:rPr>
        <w:t>niektóre składniki majątkowe nie posiadały nadanych wcześniej numerów inwentarzowych;</w:t>
      </w:r>
    </w:p>
    <w:p w14:paraId="4AFEA292" w14:textId="77777777" w:rsidR="00537091" w:rsidRPr="00537091" w:rsidRDefault="00537091" w:rsidP="00537091">
      <w:pPr>
        <w:numPr>
          <w:ilvl w:val="0"/>
          <w:numId w:val="32"/>
        </w:numPr>
        <w:suppressAutoHyphens/>
        <w:spacing w:after="200" w:line="276" w:lineRule="auto"/>
        <w:contextualSpacing/>
        <w:jc w:val="both"/>
        <w:rPr>
          <w:sz w:val="22"/>
          <w:szCs w:val="22"/>
          <w:lang w:eastAsia="ar-SA"/>
        </w:rPr>
      </w:pPr>
      <w:r w:rsidRPr="00537091">
        <w:rPr>
          <w:sz w:val="22"/>
          <w:szCs w:val="22"/>
          <w:lang w:eastAsia="ar-SA"/>
        </w:rPr>
        <w:lastRenderedPageBreak/>
        <w:t>składniki majątkowe zlikwidowane (zdjęte ze stanu ilościowo- wartościowego)  nie likwidowano fizycznie, znajdowały się one nadal w poszczególnych komórkach organizacyjnych Instytutu.</w:t>
      </w:r>
    </w:p>
    <w:p w14:paraId="7897BE41" w14:textId="77777777" w:rsidR="000B1E96" w:rsidRDefault="000B1E96" w:rsidP="00537091">
      <w:pPr>
        <w:suppressAutoHyphens/>
        <w:spacing w:after="200" w:line="276" w:lineRule="auto"/>
        <w:jc w:val="both"/>
        <w:rPr>
          <w:rFonts w:eastAsia="Calibri"/>
          <w:sz w:val="22"/>
          <w:szCs w:val="22"/>
          <w:u w:val="single"/>
          <w:lang w:eastAsia="ar-SA"/>
        </w:rPr>
      </w:pPr>
    </w:p>
    <w:p w14:paraId="25AFA644" w14:textId="523C911C" w:rsidR="00537091" w:rsidRPr="00537091" w:rsidRDefault="00537091" w:rsidP="00537091">
      <w:pPr>
        <w:suppressAutoHyphens/>
        <w:spacing w:after="200" w:line="276" w:lineRule="auto"/>
        <w:jc w:val="both"/>
        <w:rPr>
          <w:rFonts w:eastAsia="Calibri"/>
          <w:sz w:val="22"/>
          <w:szCs w:val="22"/>
          <w:u w:val="single"/>
          <w:lang w:eastAsia="ar-SA"/>
        </w:rPr>
      </w:pPr>
      <w:r w:rsidRPr="00537091">
        <w:rPr>
          <w:rFonts w:eastAsia="Calibri"/>
          <w:sz w:val="22"/>
          <w:szCs w:val="22"/>
          <w:u w:val="single"/>
          <w:lang w:eastAsia="ar-SA"/>
        </w:rPr>
        <w:t>Z powyższego wynika, że porządkowanie gospodarowania mieniem przeprowadzono dopiero przy okazji przeprowadzania inwentaryzacji w postaci spisu z natury.</w:t>
      </w:r>
    </w:p>
    <w:p w14:paraId="5E8A3ADE" w14:textId="77777777" w:rsidR="00537091" w:rsidRPr="00537091" w:rsidRDefault="00537091" w:rsidP="00537091">
      <w:pPr>
        <w:suppressAutoHyphens/>
        <w:spacing w:after="200" w:line="276" w:lineRule="auto"/>
        <w:jc w:val="both"/>
        <w:rPr>
          <w:rFonts w:eastAsia="Calibri"/>
          <w:i/>
          <w:sz w:val="22"/>
          <w:szCs w:val="22"/>
          <w:lang w:eastAsia="ar-SA"/>
        </w:rPr>
      </w:pPr>
      <w:r w:rsidRPr="00537091">
        <w:rPr>
          <w:rFonts w:eastAsia="Calibri"/>
          <w:sz w:val="22"/>
          <w:szCs w:val="22"/>
          <w:lang w:eastAsia="ar-SA"/>
        </w:rPr>
        <w:t xml:space="preserve">Za przeprowadzenie inwentaryzacji w formie spisu z natury odpowiada kierownik jednostki </w:t>
      </w:r>
      <w:r w:rsidRPr="006565A1">
        <w:rPr>
          <w:rFonts w:eastAsia="Calibri"/>
          <w:sz w:val="22"/>
          <w:szCs w:val="22"/>
          <w:lang w:eastAsia="ar-SA"/>
        </w:rPr>
        <w:t>(art. 4 ust. 5  ustawy</w:t>
      </w:r>
      <w:r w:rsidRPr="00537091">
        <w:rPr>
          <w:rFonts w:eastAsia="Calibri"/>
          <w:i/>
          <w:sz w:val="22"/>
          <w:szCs w:val="22"/>
          <w:lang w:eastAsia="ar-SA"/>
        </w:rPr>
        <w:t xml:space="preserve"> o rachunkowości).</w:t>
      </w:r>
      <w:r w:rsidRPr="00537091">
        <w:rPr>
          <w:rFonts w:eastAsia="Calibri"/>
          <w:sz w:val="22"/>
          <w:szCs w:val="22"/>
          <w:lang w:eastAsia="ar-SA"/>
        </w:rPr>
        <w:t xml:space="preserve">Dyrektor Instytutu zarządza mieniem i odpowiada za wykorzystanie mienia Instytutu na realizację  jego zadań statutowych </w:t>
      </w:r>
      <w:r w:rsidRPr="006565A1">
        <w:rPr>
          <w:rFonts w:eastAsia="Calibri"/>
          <w:sz w:val="22"/>
          <w:szCs w:val="22"/>
          <w:lang w:eastAsia="ar-SA"/>
        </w:rPr>
        <w:t>(art. 24 ust. 1 pkt 3 ustawy</w:t>
      </w:r>
      <w:r w:rsidRPr="00537091">
        <w:rPr>
          <w:rFonts w:eastAsia="Calibri"/>
          <w:i/>
          <w:sz w:val="22"/>
          <w:szCs w:val="22"/>
          <w:lang w:eastAsia="ar-SA"/>
        </w:rPr>
        <w:t xml:space="preserve"> o instytutach badawczych)</w:t>
      </w:r>
      <w:r w:rsidRPr="00537091">
        <w:rPr>
          <w:rFonts w:eastAsia="Calibri"/>
          <w:sz w:val="22"/>
          <w:szCs w:val="22"/>
          <w:lang w:eastAsia="ar-SA"/>
        </w:rPr>
        <w:t>, zgodnie z zasadami legalności, rzetelności, celowości, gospodarności i oszczędności (</w:t>
      </w:r>
      <w:r w:rsidRPr="006565A1">
        <w:rPr>
          <w:rFonts w:eastAsia="Calibri"/>
          <w:sz w:val="22"/>
          <w:szCs w:val="22"/>
          <w:lang w:eastAsia="ar-SA"/>
        </w:rPr>
        <w:t>art. 16 ust. 4 ustawy</w:t>
      </w:r>
      <w:r w:rsidRPr="00537091">
        <w:rPr>
          <w:rFonts w:eastAsia="Calibri"/>
          <w:i/>
          <w:sz w:val="22"/>
          <w:szCs w:val="22"/>
          <w:lang w:eastAsia="ar-SA"/>
        </w:rPr>
        <w:t xml:space="preserve"> o instytutach badawczych).</w:t>
      </w:r>
    </w:p>
    <w:p w14:paraId="78015161" w14:textId="77777777" w:rsidR="00537091" w:rsidRPr="00537091" w:rsidRDefault="00537091" w:rsidP="00537091">
      <w:pPr>
        <w:suppressAutoHyphens/>
        <w:spacing w:line="276" w:lineRule="auto"/>
        <w:jc w:val="right"/>
        <w:rPr>
          <w:rFonts w:eastAsia="Calibri"/>
          <w:sz w:val="22"/>
          <w:szCs w:val="22"/>
          <w:lang w:eastAsia="ar-SA"/>
        </w:rPr>
      </w:pPr>
      <w:r w:rsidRPr="00537091">
        <w:rPr>
          <w:rFonts w:eastAsia="Calibri"/>
          <w:sz w:val="22"/>
          <w:szCs w:val="22"/>
          <w:lang w:eastAsia="ar-SA"/>
        </w:rPr>
        <w:t>[Dowód: akta kontroli str. I/30-140</w:t>
      </w:r>
    </w:p>
    <w:p w14:paraId="659BE44E" w14:textId="77777777" w:rsidR="00537091" w:rsidRPr="00537091" w:rsidRDefault="00537091" w:rsidP="00537091">
      <w:pPr>
        <w:suppressAutoHyphens/>
        <w:spacing w:line="276" w:lineRule="auto"/>
        <w:rPr>
          <w:rFonts w:eastAsia="Calibri"/>
          <w:sz w:val="22"/>
          <w:szCs w:val="22"/>
          <w:u w:val="single"/>
          <w:lang w:eastAsia="ar-SA"/>
        </w:rPr>
      </w:pPr>
    </w:p>
    <w:p w14:paraId="28927E19" w14:textId="77777777" w:rsidR="00537091" w:rsidRPr="00537091" w:rsidRDefault="00537091" w:rsidP="00537091">
      <w:pPr>
        <w:suppressAutoHyphens/>
        <w:spacing w:line="276" w:lineRule="auto"/>
        <w:rPr>
          <w:rFonts w:eastAsia="Calibri"/>
          <w:sz w:val="22"/>
          <w:szCs w:val="22"/>
          <w:u w:val="single"/>
          <w:lang w:eastAsia="ar-SA"/>
        </w:rPr>
      </w:pPr>
    </w:p>
    <w:p w14:paraId="16FC3EEE" w14:textId="77777777" w:rsidR="00537091" w:rsidRPr="00537091" w:rsidRDefault="00537091" w:rsidP="00537091">
      <w:pPr>
        <w:suppressAutoHyphens/>
        <w:spacing w:line="276" w:lineRule="auto"/>
        <w:rPr>
          <w:rFonts w:eastAsia="Calibri"/>
          <w:sz w:val="22"/>
          <w:szCs w:val="22"/>
          <w:u w:val="single"/>
          <w:lang w:eastAsia="ar-SA"/>
        </w:rPr>
      </w:pPr>
      <w:r w:rsidRPr="00537091">
        <w:rPr>
          <w:rFonts w:eastAsia="Calibri"/>
          <w:sz w:val="22"/>
          <w:szCs w:val="22"/>
          <w:u w:val="single"/>
          <w:lang w:eastAsia="ar-SA"/>
        </w:rPr>
        <w:t>Rozporządzanie mieniem, w tym plany inwestycyjne;</w:t>
      </w:r>
    </w:p>
    <w:p w14:paraId="6606ECA0" w14:textId="77777777" w:rsidR="00537091" w:rsidRPr="00537091" w:rsidRDefault="00537091" w:rsidP="00537091">
      <w:pPr>
        <w:suppressAutoHyphens/>
        <w:spacing w:line="276" w:lineRule="auto"/>
        <w:rPr>
          <w:rFonts w:eastAsia="Calibri"/>
          <w:sz w:val="22"/>
          <w:szCs w:val="22"/>
          <w:lang w:eastAsia="ar-SA"/>
        </w:rPr>
      </w:pPr>
    </w:p>
    <w:p w14:paraId="32B0B0DC" w14:textId="77777777"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lang w:eastAsia="ar-SA"/>
        </w:rPr>
        <w:t>W Instytucie obowiązują wewnętrzne zasady dotyczące rozporządzania mieniem:</w:t>
      </w:r>
    </w:p>
    <w:p w14:paraId="3F7DAFA1" w14:textId="77777777" w:rsidR="00537091" w:rsidRPr="00537091" w:rsidRDefault="00537091" w:rsidP="00537091">
      <w:pPr>
        <w:suppressAutoHyphens/>
        <w:spacing w:line="276" w:lineRule="auto"/>
        <w:rPr>
          <w:rFonts w:eastAsia="Calibri"/>
          <w:sz w:val="22"/>
          <w:szCs w:val="22"/>
          <w:lang w:eastAsia="ar-SA"/>
        </w:rPr>
      </w:pPr>
    </w:p>
    <w:p w14:paraId="53C786CF" w14:textId="77777777" w:rsidR="00537091" w:rsidRPr="00537091" w:rsidRDefault="00537091" w:rsidP="00537091">
      <w:pPr>
        <w:numPr>
          <w:ilvl w:val="0"/>
          <w:numId w:val="20"/>
        </w:numPr>
        <w:suppressAutoHyphens/>
        <w:spacing w:after="200" w:line="276" w:lineRule="auto"/>
        <w:ind w:left="426"/>
        <w:contextualSpacing/>
        <w:jc w:val="both"/>
        <w:rPr>
          <w:sz w:val="22"/>
          <w:szCs w:val="22"/>
          <w:lang w:eastAsia="ar-SA"/>
        </w:rPr>
      </w:pPr>
      <w:r w:rsidRPr="00537091">
        <w:rPr>
          <w:sz w:val="22"/>
          <w:szCs w:val="22"/>
          <w:lang w:eastAsia="ar-SA"/>
        </w:rPr>
        <w:t>Zarządzenie nr 4/2014 Dyrektora IBL z dnia 15 kwietnia 2014 r. w sprawie wynajmu mienia Instytutu,</w:t>
      </w:r>
    </w:p>
    <w:p w14:paraId="288B8C71" w14:textId="77777777" w:rsidR="00537091" w:rsidRPr="00537091" w:rsidRDefault="00537091" w:rsidP="00537091">
      <w:pPr>
        <w:numPr>
          <w:ilvl w:val="0"/>
          <w:numId w:val="20"/>
        </w:numPr>
        <w:suppressAutoHyphens/>
        <w:spacing w:after="200" w:line="276" w:lineRule="auto"/>
        <w:ind w:left="426"/>
        <w:contextualSpacing/>
        <w:jc w:val="both"/>
        <w:rPr>
          <w:sz w:val="22"/>
          <w:szCs w:val="22"/>
          <w:lang w:eastAsia="ar-SA"/>
        </w:rPr>
      </w:pPr>
      <w:r w:rsidRPr="00537091">
        <w:rPr>
          <w:sz w:val="22"/>
          <w:szCs w:val="22"/>
          <w:lang w:eastAsia="ar-SA"/>
        </w:rPr>
        <w:t xml:space="preserve">Zarządzenie nr 5/2014 Dyrektora IBL z dnia 15 kwietnia 2014 r. w sprawie korzystania </w:t>
      </w:r>
      <w:r w:rsidRPr="00537091">
        <w:rPr>
          <w:sz w:val="22"/>
          <w:szCs w:val="22"/>
          <w:lang w:eastAsia="ar-SA"/>
        </w:rPr>
        <w:br/>
        <w:t>z samochodów służbowych i prywatnych w celach służbowych.</w:t>
      </w:r>
    </w:p>
    <w:p w14:paraId="0C978B58" w14:textId="77777777" w:rsidR="00537091" w:rsidRPr="00537091" w:rsidRDefault="00537091" w:rsidP="00537091">
      <w:pPr>
        <w:suppressAutoHyphens/>
        <w:spacing w:line="276" w:lineRule="auto"/>
        <w:jc w:val="both"/>
        <w:rPr>
          <w:rFonts w:eastAsia="Calibri"/>
          <w:color w:val="244061" w:themeColor="accent1" w:themeShade="80"/>
          <w:sz w:val="22"/>
          <w:szCs w:val="22"/>
          <w:lang w:eastAsia="ar-SA"/>
        </w:rPr>
      </w:pPr>
    </w:p>
    <w:p w14:paraId="2CC95C9A"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badanym okresie dokonano sprzedaży składników aktywów trwałych na kwotę 70 508, 13 zł. Dwie nieruchomości – domki w Białowieży zostały sprzedane pracownikom IBL, którzy byli ich najemcami. Sprzedaż nastąpiła zgodnie z ustawą z dnia 15 grudnia 2000 r. </w:t>
      </w:r>
      <w:r w:rsidRPr="00537091">
        <w:rPr>
          <w:rFonts w:eastAsia="Calibri"/>
          <w:i/>
          <w:sz w:val="22"/>
          <w:szCs w:val="22"/>
          <w:lang w:eastAsia="ar-SA"/>
        </w:rPr>
        <w:t>o zasadach zbywania mieszkań będących własnością przedsiębiorstw państwowych, niektórych spółek handlowych z udziałem Skarbu Państwa, państwowych osób prawnych oraz niektórych mieszkań będących własnością Skarbu Państwa</w:t>
      </w:r>
      <w:r w:rsidRPr="00537091">
        <w:rPr>
          <w:rFonts w:eastAsia="Calibri"/>
          <w:i/>
          <w:sz w:val="22"/>
          <w:szCs w:val="22"/>
          <w:vertAlign w:val="superscript"/>
          <w:lang w:eastAsia="ar-SA"/>
        </w:rPr>
        <w:footnoteReference w:id="13"/>
      </w:r>
      <w:r w:rsidRPr="00537091">
        <w:rPr>
          <w:rFonts w:eastAsia="Calibri"/>
          <w:sz w:val="22"/>
          <w:szCs w:val="22"/>
          <w:lang w:eastAsia="ar-SA"/>
        </w:rPr>
        <w:t xml:space="preserve">. Dwa samochody Nissan Navara zostały sprzedane w drodze publicznego przetargu na zasadach określonych w </w:t>
      </w:r>
      <w:r w:rsidRPr="00537091">
        <w:rPr>
          <w:sz w:val="22"/>
          <w:szCs w:val="22"/>
        </w:rPr>
        <w:t>przepisach wydanych na podstawie art. 46 ust. 4 ustawy z dnia 25 września 1981 r.</w:t>
      </w:r>
      <w:r w:rsidRPr="00537091">
        <w:rPr>
          <w:sz w:val="22"/>
          <w:szCs w:val="22"/>
        </w:rPr>
        <w:br/>
      </w:r>
      <w:r w:rsidRPr="00537091">
        <w:rPr>
          <w:i/>
          <w:sz w:val="22"/>
          <w:szCs w:val="22"/>
        </w:rPr>
        <w:t>o przedsiębiorstwach państwowych</w:t>
      </w:r>
      <w:r w:rsidRPr="00537091">
        <w:rPr>
          <w:sz w:val="22"/>
          <w:szCs w:val="22"/>
          <w:vertAlign w:val="superscript"/>
        </w:rPr>
        <w:footnoteReference w:id="14"/>
      </w:r>
      <w:r w:rsidRPr="00537091">
        <w:rPr>
          <w:i/>
          <w:sz w:val="22"/>
          <w:szCs w:val="22"/>
        </w:rPr>
        <w:t>.</w:t>
      </w:r>
    </w:p>
    <w:p w14:paraId="43F24B2C" w14:textId="77777777" w:rsidR="00537091" w:rsidRPr="00537091" w:rsidRDefault="00537091" w:rsidP="00537091">
      <w:pPr>
        <w:suppressAutoHyphens/>
        <w:spacing w:line="276" w:lineRule="auto"/>
        <w:jc w:val="both"/>
        <w:rPr>
          <w:rFonts w:eastAsia="Calibri"/>
          <w:sz w:val="22"/>
          <w:szCs w:val="22"/>
          <w:lang w:eastAsia="ar-SA"/>
        </w:rPr>
      </w:pPr>
    </w:p>
    <w:p w14:paraId="413ABEE9"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Instytut jest w posiadaniu 33 nieruchomości zlokalizowanych w Sękocinie Starym, Warszawie, Katowicach, Krakowie, Białowieży, Piszu, Szklarskiej Porębie i Sójkach. Instytut posiada 20 samochodów osobowych, 5 samochodów osobowo-ciężarowych i jeden mikrobus.</w:t>
      </w:r>
    </w:p>
    <w:p w14:paraId="05BAC804" w14:textId="77777777" w:rsidR="00537091" w:rsidRPr="00537091" w:rsidRDefault="00537091" w:rsidP="00537091">
      <w:pPr>
        <w:autoSpaceDE w:val="0"/>
        <w:autoSpaceDN w:val="0"/>
        <w:adjustRightInd w:val="0"/>
        <w:spacing w:line="276" w:lineRule="auto"/>
        <w:jc w:val="both"/>
        <w:rPr>
          <w:sz w:val="22"/>
          <w:szCs w:val="22"/>
        </w:rPr>
      </w:pPr>
      <w:r w:rsidRPr="00537091">
        <w:rPr>
          <w:sz w:val="22"/>
          <w:szCs w:val="22"/>
        </w:rPr>
        <w:t>Instytut nie utworzył spółek kapitałowych i nie obejmował, ani nabywał akcji i udziałów w takich spółkach oraz nie osiągał przychodów z tego tytułu.</w:t>
      </w:r>
    </w:p>
    <w:p w14:paraId="6997ECFC" w14:textId="77777777" w:rsidR="00537091" w:rsidRPr="00537091" w:rsidRDefault="00537091" w:rsidP="00537091">
      <w:pPr>
        <w:autoSpaceDE w:val="0"/>
        <w:autoSpaceDN w:val="0"/>
        <w:adjustRightInd w:val="0"/>
        <w:spacing w:line="276" w:lineRule="auto"/>
        <w:jc w:val="both"/>
        <w:rPr>
          <w:color w:val="244061" w:themeColor="accent1" w:themeShade="80"/>
          <w:sz w:val="22"/>
          <w:szCs w:val="22"/>
        </w:rPr>
      </w:pPr>
    </w:p>
    <w:p w14:paraId="046B6DD8" w14:textId="77777777" w:rsidR="00537091" w:rsidRPr="00537091" w:rsidRDefault="00537091" w:rsidP="00537091">
      <w:pPr>
        <w:suppressAutoHyphens/>
        <w:spacing w:after="160" w:line="256" w:lineRule="auto"/>
        <w:jc w:val="both"/>
        <w:rPr>
          <w:rFonts w:eastAsia="Calibri"/>
          <w:sz w:val="22"/>
          <w:szCs w:val="22"/>
          <w:lang w:eastAsia="en-US"/>
        </w:rPr>
      </w:pPr>
      <w:bookmarkStart w:id="4" w:name="_Hlk509586495"/>
      <w:r w:rsidRPr="00537091">
        <w:rPr>
          <w:rFonts w:eastAsia="Calibri"/>
          <w:sz w:val="22"/>
          <w:szCs w:val="22"/>
          <w:lang w:eastAsia="en-US"/>
        </w:rPr>
        <w:t>Instytut rozważa możliwość podjęcia działań zmierzających do sprzedaży trzech nieruchomości</w:t>
      </w:r>
      <w:r w:rsidRPr="00537091">
        <w:rPr>
          <w:rFonts w:eastAsia="Calibri"/>
          <w:sz w:val="22"/>
          <w:szCs w:val="22"/>
          <w:lang w:eastAsia="en-US"/>
        </w:rPr>
        <w:br/>
        <w:t>z budynkami w Katowicach, w Szklarskiej Porębie i w Sójkach, ze względu na brak znaczących przychodów z tytułu ich najmu oraz ponoszone koszty związane z ich utrzymaniem oraz nadzorem.</w:t>
      </w:r>
    </w:p>
    <w:p w14:paraId="2861B955" w14:textId="77777777" w:rsidR="00537091" w:rsidRPr="00537091" w:rsidRDefault="00537091" w:rsidP="00537091">
      <w:pPr>
        <w:suppressAutoHyphens/>
        <w:spacing w:after="160" w:line="256" w:lineRule="auto"/>
        <w:jc w:val="right"/>
        <w:rPr>
          <w:rFonts w:eastAsia="Calibri"/>
          <w:sz w:val="22"/>
          <w:szCs w:val="22"/>
          <w:lang w:eastAsia="ar-SA"/>
        </w:rPr>
      </w:pPr>
      <w:bookmarkStart w:id="5" w:name="_Hlk511377212"/>
      <w:r w:rsidRPr="00537091">
        <w:rPr>
          <w:rFonts w:eastAsia="Calibri"/>
          <w:sz w:val="22"/>
          <w:szCs w:val="22"/>
          <w:lang w:eastAsia="ar-SA"/>
        </w:rPr>
        <w:t>[Dowód: akta kontroli str. 15-122,</w:t>
      </w:r>
      <w:bookmarkEnd w:id="5"/>
      <w:r w:rsidRPr="00537091">
        <w:rPr>
          <w:rFonts w:eastAsia="Calibri"/>
          <w:sz w:val="22"/>
          <w:szCs w:val="22"/>
          <w:lang w:eastAsia="ar-SA"/>
        </w:rPr>
        <w:t xml:space="preserve"> I/141-160]</w:t>
      </w:r>
    </w:p>
    <w:p w14:paraId="480FBEC1" w14:textId="77777777" w:rsidR="00537091" w:rsidRPr="00537091" w:rsidRDefault="00537091" w:rsidP="00537091">
      <w:pPr>
        <w:suppressAutoHyphens/>
        <w:spacing w:after="160" w:line="256" w:lineRule="auto"/>
        <w:jc w:val="right"/>
        <w:rPr>
          <w:rFonts w:eastAsia="Calibri"/>
          <w:sz w:val="22"/>
          <w:szCs w:val="22"/>
          <w:lang w:eastAsia="en-US"/>
        </w:rPr>
      </w:pPr>
    </w:p>
    <w:bookmarkEnd w:id="4"/>
    <w:p w14:paraId="1F15D9E4" w14:textId="77777777" w:rsidR="00537091" w:rsidRPr="00537091" w:rsidRDefault="00537091" w:rsidP="00537091">
      <w:pPr>
        <w:suppressAutoHyphens/>
        <w:spacing w:line="276" w:lineRule="auto"/>
        <w:rPr>
          <w:rFonts w:eastAsia="Calibri"/>
          <w:b/>
          <w:sz w:val="22"/>
          <w:szCs w:val="22"/>
          <w:lang w:eastAsia="ar-SA"/>
        </w:rPr>
      </w:pPr>
      <w:r w:rsidRPr="00537091">
        <w:rPr>
          <w:rFonts w:eastAsia="Calibri"/>
          <w:b/>
          <w:sz w:val="22"/>
          <w:szCs w:val="22"/>
          <w:lang w:eastAsia="ar-SA"/>
        </w:rPr>
        <w:t>e) zamówienia publiczne;</w:t>
      </w:r>
    </w:p>
    <w:p w14:paraId="2454C943" w14:textId="77777777" w:rsidR="00537091" w:rsidRPr="00537091" w:rsidRDefault="00537091" w:rsidP="00537091">
      <w:pPr>
        <w:suppressAutoHyphens/>
        <w:spacing w:line="276" w:lineRule="auto"/>
        <w:rPr>
          <w:rFonts w:eastAsia="Calibri"/>
          <w:b/>
          <w:sz w:val="22"/>
          <w:szCs w:val="22"/>
          <w:lang w:eastAsia="ar-SA"/>
        </w:rPr>
      </w:pPr>
    </w:p>
    <w:p w14:paraId="63B9C31D"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Instytucie obowiązują wewnętrzne zasady udzielania zamówień publicznych o wartości poniżej</w:t>
      </w:r>
      <w:r w:rsidRPr="00537091">
        <w:rPr>
          <w:rFonts w:eastAsia="Calibri"/>
          <w:sz w:val="22"/>
          <w:szCs w:val="22"/>
          <w:lang w:eastAsia="ar-SA"/>
        </w:rPr>
        <w:br/>
        <w:t xml:space="preserve">i powyżej kwoty 30 000 euro ustanowione Zarządzeniem nr 9 Dyrektora IBL z dnia 18 sierpnia 2014 r. w sprawie wprowadzenia „Instrukcji zamawiania dostaw, usług, robót budowlanych i Instytucie Badawczym Leśnictwa, zmienione Aneksem nr 1 (bez daty, obowiązuje od 1 września 2014 r.), Aneksem nr 2 (bez daty, obowiązuje od 1 października 2014 r.), Aneksem nr 3 z dnia 31 grudnia z dnia 31 grudnia 2014 r. i Aneksem nr 4 z dnia 8 stycznia 2015 r. </w:t>
      </w:r>
    </w:p>
    <w:p w14:paraId="687F1D14" w14:textId="77777777" w:rsidR="00537091" w:rsidRPr="00537091" w:rsidRDefault="00537091" w:rsidP="00537091">
      <w:pPr>
        <w:suppressAutoHyphens/>
        <w:spacing w:line="276" w:lineRule="auto"/>
        <w:jc w:val="both"/>
        <w:rPr>
          <w:rFonts w:eastAsia="Calibri"/>
          <w:color w:val="002060"/>
          <w:sz w:val="22"/>
          <w:szCs w:val="22"/>
          <w:lang w:eastAsia="ar-SA"/>
        </w:rPr>
      </w:pPr>
    </w:p>
    <w:p w14:paraId="6F8B7788" w14:textId="2A79CD41"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Na podstawie wybranych zamówień udzielonych w trybach poza ustawą </w:t>
      </w:r>
      <w:r w:rsidR="00387EDD">
        <w:rPr>
          <w:rFonts w:eastAsia="Calibri"/>
          <w:sz w:val="22"/>
          <w:szCs w:val="22"/>
          <w:lang w:eastAsia="ar-SA"/>
        </w:rPr>
        <w:t>Pzp</w:t>
      </w:r>
      <w:r w:rsidRPr="00537091">
        <w:rPr>
          <w:rFonts w:eastAsia="Calibri"/>
          <w:sz w:val="22"/>
          <w:szCs w:val="22"/>
          <w:lang w:eastAsia="ar-SA"/>
        </w:rPr>
        <w:t xml:space="preserve"> o takim samym lub podobnym przedmiocie</w:t>
      </w:r>
      <w:r w:rsidR="00387EDD">
        <w:rPr>
          <w:rFonts w:eastAsia="Calibri"/>
          <w:sz w:val="22"/>
          <w:szCs w:val="22"/>
          <w:lang w:eastAsia="ar-SA"/>
        </w:rPr>
        <w:t xml:space="preserve"> </w:t>
      </w:r>
      <w:r w:rsidRPr="00537091">
        <w:rPr>
          <w:rFonts w:eastAsia="Calibri"/>
          <w:sz w:val="22"/>
          <w:szCs w:val="22"/>
          <w:lang w:eastAsia="ar-SA"/>
        </w:rPr>
        <w:t>zamówienia i/lub takich, których wartość była wyższa od kwoty 30 000 euro stwierdza się, że nie doszło do podziału zamówień i ominięcia stosowania ustawy Pzp.</w:t>
      </w:r>
    </w:p>
    <w:p w14:paraId="5475927E" w14:textId="77777777" w:rsidR="00537091" w:rsidRPr="00537091" w:rsidRDefault="00537091" w:rsidP="00537091">
      <w:pPr>
        <w:suppressAutoHyphens/>
        <w:spacing w:line="276" w:lineRule="auto"/>
        <w:jc w:val="both"/>
        <w:rPr>
          <w:rFonts w:eastAsia="Calibri"/>
          <w:sz w:val="22"/>
          <w:szCs w:val="22"/>
          <w:lang w:eastAsia="ar-SA"/>
        </w:rPr>
      </w:pPr>
    </w:p>
    <w:p w14:paraId="3D81CFC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okresie objętym kontrolą zawarto w trybach określonych ustawą Pzp:</w:t>
      </w:r>
    </w:p>
    <w:p w14:paraId="380DD81F" w14:textId="77777777" w:rsidR="00537091" w:rsidRPr="00537091" w:rsidRDefault="00537091" w:rsidP="00537091">
      <w:pPr>
        <w:numPr>
          <w:ilvl w:val="0"/>
          <w:numId w:val="22"/>
        </w:numPr>
        <w:suppressAutoHyphens/>
        <w:spacing w:after="200" w:line="276" w:lineRule="auto"/>
        <w:contextualSpacing/>
        <w:jc w:val="both"/>
        <w:rPr>
          <w:sz w:val="22"/>
          <w:szCs w:val="22"/>
          <w:lang w:eastAsia="ar-SA"/>
        </w:rPr>
      </w:pPr>
      <w:r w:rsidRPr="00537091">
        <w:rPr>
          <w:sz w:val="22"/>
          <w:szCs w:val="22"/>
          <w:lang w:eastAsia="ar-SA"/>
        </w:rPr>
        <w:t>20 umów o wartości 11 861 873,61 zł,</w:t>
      </w:r>
    </w:p>
    <w:p w14:paraId="0628DF47" w14:textId="77777777" w:rsidR="00537091" w:rsidRPr="00537091" w:rsidRDefault="00537091" w:rsidP="00537091">
      <w:pPr>
        <w:numPr>
          <w:ilvl w:val="0"/>
          <w:numId w:val="22"/>
        </w:numPr>
        <w:suppressAutoHyphens/>
        <w:spacing w:after="200" w:line="276" w:lineRule="auto"/>
        <w:contextualSpacing/>
        <w:jc w:val="both"/>
        <w:rPr>
          <w:sz w:val="22"/>
          <w:szCs w:val="22"/>
          <w:lang w:eastAsia="ar-SA"/>
        </w:rPr>
      </w:pPr>
      <w:r w:rsidRPr="00537091">
        <w:rPr>
          <w:sz w:val="22"/>
          <w:szCs w:val="22"/>
          <w:lang w:eastAsia="ar-SA"/>
        </w:rPr>
        <w:t>2 umowy rozliczane stawką jednostkową za wykonaną usługę, których poniesione koszty</w:t>
      </w:r>
      <w:r w:rsidRPr="00537091">
        <w:rPr>
          <w:sz w:val="22"/>
          <w:szCs w:val="22"/>
          <w:lang w:eastAsia="ar-SA"/>
        </w:rPr>
        <w:br/>
        <w:t>w okresie objętym kontrolą wyniosły 968 218,32 zł</w:t>
      </w:r>
    </w:p>
    <w:p w14:paraId="690A5B3E" w14:textId="77777777" w:rsidR="00537091" w:rsidRPr="00537091" w:rsidRDefault="00537091" w:rsidP="00537091">
      <w:pPr>
        <w:numPr>
          <w:ilvl w:val="0"/>
          <w:numId w:val="22"/>
        </w:numPr>
        <w:suppressAutoHyphens/>
        <w:spacing w:after="200" w:line="276" w:lineRule="auto"/>
        <w:contextualSpacing/>
        <w:jc w:val="both"/>
        <w:rPr>
          <w:sz w:val="22"/>
          <w:szCs w:val="22"/>
          <w:lang w:eastAsia="ar-SA"/>
        </w:rPr>
      </w:pPr>
      <w:r w:rsidRPr="00537091">
        <w:rPr>
          <w:sz w:val="22"/>
          <w:szCs w:val="22"/>
          <w:lang w:eastAsia="ar-SA"/>
        </w:rPr>
        <w:t>1 umowę na usługę sprzedaży biletów o wartości opłaty transakcyjnej 0,01 zł za wystawienie biletu.</w:t>
      </w:r>
    </w:p>
    <w:p w14:paraId="4D5B390E" w14:textId="77777777" w:rsidR="00537091" w:rsidRPr="00537091" w:rsidRDefault="00537091" w:rsidP="00537091">
      <w:pPr>
        <w:suppressAutoHyphens/>
        <w:spacing w:line="276" w:lineRule="auto"/>
        <w:jc w:val="both"/>
        <w:rPr>
          <w:rFonts w:eastAsia="Calibri"/>
          <w:sz w:val="22"/>
          <w:szCs w:val="22"/>
          <w:lang w:eastAsia="ar-SA"/>
        </w:rPr>
      </w:pPr>
    </w:p>
    <w:p w14:paraId="3FA8BEA1"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Do kontroli wybrano 4 postępowania udzielone w trybach ustawy Pzp o sumarycznej wartości </w:t>
      </w:r>
      <w:r w:rsidRPr="00537091">
        <w:rPr>
          <w:rFonts w:eastAsia="Calibri"/>
          <w:sz w:val="22"/>
          <w:szCs w:val="22"/>
          <w:lang w:eastAsia="ar-SA"/>
        </w:rPr>
        <w:br/>
        <w:t>7 011 369,00 zł:</w:t>
      </w:r>
    </w:p>
    <w:p w14:paraId="47A5F995" w14:textId="77777777" w:rsidR="00537091" w:rsidRPr="00537091" w:rsidRDefault="00537091" w:rsidP="00537091">
      <w:pPr>
        <w:numPr>
          <w:ilvl w:val="0"/>
          <w:numId w:val="21"/>
        </w:numPr>
        <w:suppressAutoHyphens/>
        <w:spacing w:after="200" w:line="276" w:lineRule="auto"/>
        <w:contextualSpacing/>
        <w:jc w:val="both"/>
        <w:rPr>
          <w:sz w:val="22"/>
          <w:szCs w:val="22"/>
          <w:lang w:eastAsia="ar-SA"/>
        </w:rPr>
      </w:pPr>
      <w:r w:rsidRPr="00537091">
        <w:rPr>
          <w:sz w:val="22"/>
          <w:szCs w:val="22"/>
          <w:lang w:eastAsia="ar-SA"/>
        </w:rPr>
        <w:t>Inwestycja budowlana polegająca na rozbudowie, nadbudowie, przebudowie i zmianie sposobu użytkowania hali magazynowej na budynek dydaktyczno–konferencyjny na działce nr ew. 374/10 w Sękocinie Starym, Gmina Raszyn zgodnie z Decyzją Starosty Pruszkowskiego nr 1308/2015 z dnia 4 września 2015 r. – przetarg nieograniczony</w:t>
      </w:r>
      <w:r w:rsidRPr="00537091">
        <w:rPr>
          <w:rFonts w:ascii="Calibri" w:hAnsi="Calibri" w:cs="Calibri"/>
          <w:sz w:val="22"/>
          <w:szCs w:val="22"/>
          <w:lang w:eastAsia="ar-SA"/>
        </w:rPr>
        <w:t xml:space="preserve"> </w:t>
      </w:r>
      <w:r w:rsidRPr="00537091">
        <w:rPr>
          <w:sz w:val="22"/>
          <w:szCs w:val="22"/>
          <w:lang w:eastAsia="ar-SA"/>
        </w:rPr>
        <w:t>na podstawie art. 39 i nast. ustawy Pzp, umowa z dnia 24 sierpnia 2016 r. nr ZP39-169006 o wartości 6 014 700,00 zł,</w:t>
      </w:r>
    </w:p>
    <w:p w14:paraId="4564B3D4" w14:textId="77777777" w:rsidR="00537091" w:rsidRPr="00537091" w:rsidRDefault="00537091" w:rsidP="00537091">
      <w:pPr>
        <w:numPr>
          <w:ilvl w:val="0"/>
          <w:numId w:val="21"/>
        </w:numPr>
        <w:suppressAutoHyphens/>
        <w:spacing w:after="200" w:line="276" w:lineRule="auto"/>
        <w:contextualSpacing/>
        <w:jc w:val="both"/>
        <w:rPr>
          <w:sz w:val="22"/>
          <w:szCs w:val="22"/>
          <w:lang w:eastAsia="ar-SA"/>
        </w:rPr>
      </w:pPr>
      <w:r w:rsidRPr="00537091">
        <w:rPr>
          <w:sz w:val="22"/>
          <w:szCs w:val="22"/>
          <w:lang w:eastAsia="ar-SA"/>
        </w:rPr>
        <w:t>Dostarczenie bazy danych pozyskanych w wyniku wykonania dwukrotnego hiperspektralnego zobrazowania lotniczego obszaru Puszczy Białowieskiej – przetarg nieograniczony</w:t>
      </w:r>
      <w:r w:rsidRPr="00537091">
        <w:rPr>
          <w:rFonts w:ascii="Calibri" w:hAnsi="Calibri" w:cs="Calibri"/>
          <w:sz w:val="22"/>
          <w:szCs w:val="22"/>
          <w:lang w:eastAsia="ar-SA"/>
        </w:rPr>
        <w:t xml:space="preserve"> </w:t>
      </w:r>
      <w:r w:rsidRPr="00537091">
        <w:rPr>
          <w:sz w:val="22"/>
          <w:szCs w:val="22"/>
          <w:lang w:eastAsia="ar-SA"/>
        </w:rPr>
        <w:t>na podstawie art. 39 i nast. ustawy Pzp, umowa z dnia 27 maja 2017 r. nr. ZP39-17900395/580408/B3/2017 o wartości 608 850,00 zł,</w:t>
      </w:r>
    </w:p>
    <w:p w14:paraId="435398AB" w14:textId="77777777" w:rsidR="00537091" w:rsidRPr="00537091" w:rsidRDefault="00537091" w:rsidP="00537091">
      <w:pPr>
        <w:numPr>
          <w:ilvl w:val="0"/>
          <w:numId w:val="21"/>
        </w:numPr>
        <w:suppressAutoHyphens/>
        <w:spacing w:after="200" w:line="276" w:lineRule="auto"/>
        <w:contextualSpacing/>
        <w:jc w:val="both"/>
        <w:rPr>
          <w:sz w:val="22"/>
          <w:szCs w:val="22"/>
          <w:lang w:eastAsia="ar-SA"/>
        </w:rPr>
      </w:pPr>
      <w:r w:rsidRPr="00537091">
        <w:rPr>
          <w:sz w:val="22"/>
          <w:szCs w:val="22"/>
          <w:lang w:eastAsia="ar-SA"/>
        </w:rPr>
        <w:t xml:space="preserve">Modernizacja i utrzymanie istniejącej aplikacji do zbierania, weryfikowania i prezentowania danych pomiarowych z MPP, bieżącą obsługę serwera zbierającego dane z sieci MPP oraz prowadzenie strony www serwera – zamówienie w trybie z wolnej ręki na podstawie art. 67 ust 1 pkt 1) lit. a) ustawy Pzp, umowa z dnia 5 kwietnia 2017 r. nr ZP39-179005 o wartości </w:t>
      </w:r>
      <w:r w:rsidRPr="00537091">
        <w:rPr>
          <w:sz w:val="22"/>
          <w:szCs w:val="22"/>
          <w:lang w:eastAsia="ar-SA"/>
        </w:rPr>
        <w:br/>
        <w:t>253 872,00 zł,</w:t>
      </w:r>
    </w:p>
    <w:p w14:paraId="7914AAFD" w14:textId="77777777" w:rsidR="00537091" w:rsidRPr="00537091" w:rsidRDefault="00537091" w:rsidP="00537091">
      <w:pPr>
        <w:numPr>
          <w:ilvl w:val="0"/>
          <w:numId w:val="21"/>
        </w:numPr>
        <w:suppressAutoHyphens/>
        <w:spacing w:after="200" w:line="276" w:lineRule="auto"/>
        <w:contextualSpacing/>
        <w:jc w:val="both"/>
        <w:rPr>
          <w:sz w:val="22"/>
          <w:szCs w:val="22"/>
          <w:lang w:eastAsia="ar-SA"/>
        </w:rPr>
      </w:pPr>
      <w:r w:rsidRPr="00537091">
        <w:rPr>
          <w:sz w:val="22"/>
          <w:szCs w:val="22"/>
          <w:lang w:eastAsia="ar-SA"/>
        </w:rPr>
        <w:t xml:space="preserve">Dostawa wraz z montażem 3 stacji meteorologicznych oraz opracowanie i wdrożenie interaktywnego serwisu meteo – przetarg nieograniczony na podstawie art. 39 i nast. ustawy Pzp, umowa z dnia 26 czerwca 2017 r. nr. ZP39-17900797/580408/D2/2017 o wartości </w:t>
      </w:r>
      <w:r w:rsidRPr="00537091">
        <w:rPr>
          <w:sz w:val="22"/>
          <w:szCs w:val="22"/>
          <w:lang w:eastAsia="ar-SA"/>
        </w:rPr>
        <w:br/>
        <w:t>133 947,00 zł.</w:t>
      </w:r>
    </w:p>
    <w:p w14:paraId="28F0A811" w14:textId="77777777" w:rsidR="00537091" w:rsidRPr="00537091" w:rsidRDefault="00537091" w:rsidP="00537091">
      <w:pPr>
        <w:suppressAutoHyphens/>
        <w:spacing w:line="276" w:lineRule="auto"/>
        <w:jc w:val="both"/>
        <w:rPr>
          <w:rFonts w:eastAsia="Calibri"/>
          <w:sz w:val="22"/>
          <w:szCs w:val="22"/>
          <w:lang w:eastAsia="ar-SA"/>
        </w:rPr>
      </w:pPr>
    </w:p>
    <w:p w14:paraId="336C6D44"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Wybrana próba stanowi 59% wartości wszystkich zamówień udzielonych w badanym okresie (20 umów zawartych w tym okresie). Postępowania zostały przeprowadzone zgodnie z ustawą Pzp.</w:t>
      </w:r>
    </w:p>
    <w:p w14:paraId="61A8A26B" w14:textId="77777777" w:rsidR="00537091" w:rsidRPr="00537091" w:rsidRDefault="00537091" w:rsidP="00537091">
      <w:pPr>
        <w:suppressAutoHyphens/>
        <w:spacing w:line="276" w:lineRule="auto"/>
        <w:jc w:val="both"/>
        <w:rPr>
          <w:rFonts w:eastAsia="Calibri"/>
          <w:sz w:val="22"/>
          <w:szCs w:val="22"/>
          <w:lang w:eastAsia="ar-SA"/>
        </w:rPr>
      </w:pPr>
    </w:p>
    <w:p w14:paraId="1D6BBF1C" w14:textId="224727DE" w:rsidR="00537091" w:rsidRDefault="00537091" w:rsidP="00537091">
      <w:pPr>
        <w:suppressAutoHyphens/>
        <w:spacing w:line="276" w:lineRule="auto"/>
        <w:jc w:val="right"/>
        <w:rPr>
          <w:rFonts w:eastAsia="Calibri"/>
          <w:sz w:val="22"/>
          <w:szCs w:val="22"/>
          <w:lang w:eastAsia="ar-SA"/>
        </w:rPr>
      </w:pPr>
      <w:r w:rsidRPr="00537091">
        <w:rPr>
          <w:rFonts w:eastAsia="Calibri"/>
          <w:sz w:val="22"/>
          <w:szCs w:val="22"/>
          <w:lang w:eastAsia="ar-SA"/>
        </w:rPr>
        <w:t>[Dowód: akta kontroli str. 15-122, I/179-386]</w:t>
      </w:r>
    </w:p>
    <w:p w14:paraId="1ED13316" w14:textId="77777777" w:rsidR="000B1E96" w:rsidRPr="00537091" w:rsidRDefault="000B1E96" w:rsidP="00537091">
      <w:pPr>
        <w:suppressAutoHyphens/>
        <w:spacing w:line="276" w:lineRule="auto"/>
        <w:jc w:val="right"/>
        <w:rPr>
          <w:rFonts w:eastAsia="Calibri"/>
          <w:sz w:val="22"/>
          <w:szCs w:val="22"/>
          <w:lang w:eastAsia="ar-SA"/>
        </w:rPr>
      </w:pPr>
    </w:p>
    <w:p w14:paraId="1C555247" w14:textId="77777777" w:rsidR="00537091" w:rsidRPr="00537091" w:rsidRDefault="00537091" w:rsidP="00537091">
      <w:pPr>
        <w:suppressAutoHyphens/>
        <w:spacing w:line="276" w:lineRule="auto"/>
        <w:contextualSpacing/>
        <w:jc w:val="both"/>
        <w:rPr>
          <w:b/>
          <w:bCs/>
          <w:sz w:val="22"/>
          <w:szCs w:val="22"/>
          <w:lang w:eastAsia="ar-SA"/>
        </w:rPr>
      </w:pPr>
      <w:r w:rsidRPr="00537091">
        <w:rPr>
          <w:b/>
          <w:bCs/>
          <w:sz w:val="22"/>
          <w:szCs w:val="22"/>
          <w:lang w:eastAsia="ar-SA"/>
        </w:rPr>
        <w:lastRenderedPageBreak/>
        <w:t>f) podróże służbowe</w:t>
      </w:r>
    </w:p>
    <w:p w14:paraId="104221A6" w14:textId="77777777" w:rsidR="00537091" w:rsidRPr="00537091" w:rsidRDefault="00537091" w:rsidP="00537091">
      <w:pPr>
        <w:suppressAutoHyphens/>
        <w:spacing w:line="276" w:lineRule="auto"/>
        <w:jc w:val="both"/>
        <w:rPr>
          <w:rFonts w:eastAsia="Calibri"/>
          <w:sz w:val="22"/>
          <w:szCs w:val="22"/>
          <w:lang w:eastAsia="ar-SA"/>
        </w:rPr>
      </w:pPr>
    </w:p>
    <w:p w14:paraId="54118517"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W Instytucie sprawy dotyczące wyjazdów służbowych za granicę zostały uregulowane w Instrukcji sporządzania i obiegu dokumentów w Instytucie Badawczym Leśnictwa (punkt B </w:t>
      </w:r>
      <w:r w:rsidRPr="00537091">
        <w:rPr>
          <w:rFonts w:eastAsia="Calibri"/>
          <w:i/>
          <w:sz w:val="22"/>
          <w:szCs w:val="22"/>
          <w:lang w:eastAsia="ar-SA"/>
        </w:rPr>
        <w:t>Wyjazdy pracowników za granicę i przyjazdy gości z zagranicy do Instytutu</w:t>
      </w:r>
      <w:r w:rsidRPr="00537091">
        <w:rPr>
          <w:rFonts w:eastAsia="Calibri"/>
          <w:sz w:val="22"/>
          <w:szCs w:val="22"/>
          <w:lang w:eastAsia="ar-SA"/>
        </w:rPr>
        <w:t xml:space="preserve">, podpunkt 1 </w:t>
      </w:r>
      <w:r w:rsidRPr="00537091">
        <w:rPr>
          <w:rFonts w:eastAsia="Calibri"/>
          <w:i/>
          <w:sz w:val="22"/>
          <w:szCs w:val="22"/>
          <w:lang w:eastAsia="ar-SA"/>
        </w:rPr>
        <w:t>Zasady i tryb organizowania służbowych wyjazdów za granicę pracowników Instytutu</w:t>
      </w:r>
      <w:r w:rsidRPr="00537091">
        <w:rPr>
          <w:rFonts w:eastAsia="Calibri"/>
          <w:sz w:val="22"/>
          <w:szCs w:val="22"/>
          <w:lang w:eastAsia="ar-SA"/>
        </w:rPr>
        <w:t>) z sierpnia 2015 r.</w:t>
      </w:r>
    </w:p>
    <w:p w14:paraId="3F2BAE81" w14:textId="77777777" w:rsidR="00537091" w:rsidRPr="00537091" w:rsidRDefault="00537091" w:rsidP="00537091">
      <w:pPr>
        <w:suppressAutoHyphens/>
        <w:spacing w:line="276" w:lineRule="auto"/>
        <w:jc w:val="both"/>
        <w:rPr>
          <w:rFonts w:eastAsia="Calibri"/>
          <w:sz w:val="22"/>
          <w:szCs w:val="22"/>
          <w:lang w:eastAsia="ar-SA"/>
        </w:rPr>
      </w:pPr>
    </w:p>
    <w:p w14:paraId="09D25AF7"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okresie objętym kontrolą odbyto 184 zagranicznych wyjazdów służbowych przez pracowników Instytutu  z czego 96 w 2016 roku, a 88 w roku 2017. Do kontroli wytypowano próbę do weryfikacji.</w:t>
      </w:r>
    </w:p>
    <w:p w14:paraId="65F86FDF" w14:textId="77777777" w:rsidR="00537091" w:rsidRPr="00537091" w:rsidRDefault="00537091" w:rsidP="00537091">
      <w:pPr>
        <w:suppressAutoHyphens/>
        <w:spacing w:line="276" w:lineRule="auto"/>
        <w:jc w:val="both"/>
        <w:rPr>
          <w:rFonts w:eastAsia="Calibri"/>
          <w:sz w:val="22"/>
          <w:szCs w:val="22"/>
          <w:lang w:eastAsia="ar-SA"/>
        </w:rPr>
      </w:pPr>
    </w:p>
    <w:p w14:paraId="06E8BC6B" w14:textId="5A3940F9"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badanej próbie nie stwierdzono nieprawidłowości pod kątem zgodności z przyjętą w Instytucie Instrukcją sporządzania i obiegu dokumentów oraz z Rozporządzeniem Ministra Pracy i Polityki Społecznej</w:t>
      </w:r>
      <w:r w:rsidRPr="00537091">
        <w:rPr>
          <w:rFonts w:eastAsia="Calibri" w:cs="Calibri"/>
          <w:i/>
          <w:sz w:val="22"/>
          <w:szCs w:val="22"/>
          <w:lang w:eastAsia="ar-SA"/>
        </w:rPr>
        <w:t xml:space="preserve"> </w:t>
      </w:r>
      <w:r w:rsidRPr="00537091">
        <w:rPr>
          <w:rFonts w:eastAsia="Calibri" w:cs="Calibri"/>
          <w:sz w:val="22"/>
          <w:szCs w:val="22"/>
          <w:lang w:eastAsia="ar-SA"/>
        </w:rPr>
        <w:t>z dnia 29 stycznia 2013 r.</w:t>
      </w:r>
      <w:r w:rsidRPr="00537091">
        <w:rPr>
          <w:rFonts w:eastAsia="Calibri" w:cs="Calibri"/>
          <w:i/>
          <w:sz w:val="22"/>
          <w:szCs w:val="22"/>
          <w:lang w:eastAsia="ar-SA"/>
        </w:rPr>
        <w:t xml:space="preserve"> w sprawie należności przysługujących pracownikowi zatrudnionemu w państwowej lub samorządowej jednostce sfery budżetowej z tytułu podróży służbowej</w:t>
      </w:r>
      <w:r w:rsidRPr="00537091">
        <w:rPr>
          <w:rFonts w:eastAsia="Calibri"/>
          <w:sz w:val="22"/>
          <w:szCs w:val="22"/>
          <w:lang w:eastAsia="ar-SA"/>
        </w:rPr>
        <w:t xml:space="preserve">. </w:t>
      </w:r>
    </w:p>
    <w:p w14:paraId="299118C2" w14:textId="77777777" w:rsidR="00537091" w:rsidRPr="00537091" w:rsidRDefault="00537091" w:rsidP="00537091">
      <w:pPr>
        <w:suppressAutoHyphens/>
        <w:spacing w:line="276" w:lineRule="auto"/>
        <w:jc w:val="both"/>
        <w:rPr>
          <w:rFonts w:eastAsia="Calibri"/>
          <w:sz w:val="22"/>
          <w:szCs w:val="22"/>
          <w:lang w:eastAsia="ar-SA"/>
        </w:rPr>
      </w:pPr>
    </w:p>
    <w:p w14:paraId="3E6F93AF"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Wszystkie badane delegacje zawierały wymagane dokumenty (delegacja służbowa, wniosek o przydział środków finansowych na wyjazd zagraniczny, rozliczenie zaliczki na zagraniczną podróż służbową oraz sprawozdanie z wyjazdu). Należy przy tym zaznaczyć, że nie można się odnieść do terminowości  przedkładanych przez pracowników sprawozdań z wyjazdów zagranicznych z uwagi na brak daty ich wpływu do sekretariatu.</w:t>
      </w:r>
    </w:p>
    <w:p w14:paraId="7BEEE7BC" w14:textId="77777777" w:rsidR="000B1E96" w:rsidRDefault="000B1E96" w:rsidP="00537091">
      <w:pPr>
        <w:suppressAutoHyphens/>
        <w:spacing w:line="276" w:lineRule="auto"/>
        <w:jc w:val="both"/>
        <w:rPr>
          <w:rFonts w:eastAsia="Calibri"/>
          <w:sz w:val="22"/>
          <w:szCs w:val="22"/>
          <w:lang w:eastAsia="ar-SA"/>
        </w:rPr>
      </w:pPr>
    </w:p>
    <w:p w14:paraId="598165CF" w14:textId="25F32569"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Delegacje wybrane do próby kontrolnej zostały rozliczone zgodnie z Rozporządzeniem Ministra Pracy i Polityki Społecznej w zakresie diety oraz należnych zwrotów kosztów za przejazdy, dojazdy środkami komunikacji miejscowej, noclegów oraz innych niezbędnych udokumentowanych wydatków. Zastosowane wysokości diety za dobę podróży były zgodne z załącznikiem do ww. rozporządzenia.</w:t>
      </w:r>
    </w:p>
    <w:p w14:paraId="542B89BE" w14:textId="77777777" w:rsidR="00537091" w:rsidRPr="00537091" w:rsidRDefault="00537091" w:rsidP="00537091">
      <w:pPr>
        <w:autoSpaceDE w:val="0"/>
        <w:autoSpaceDN w:val="0"/>
        <w:adjustRightInd w:val="0"/>
        <w:spacing w:line="276" w:lineRule="auto"/>
        <w:contextualSpacing/>
        <w:jc w:val="right"/>
        <w:rPr>
          <w:sz w:val="22"/>
          <w:szCs w:val="22"/>
        </w:rPr>
      </w:pPr>
    </w:p>
    <w:p w14:paraId="25502C2C" w14:textId="77777777" w:rsidR="00537091" w:rsidRPr="00537091" w:rsidRDefault="00537091" w:rsidP="00537091">
      <w:pPr>
        <w:autoSpaceDE w:val="0"/>
        <w:autoSpaceDN w:val="0"/>
        <w:adjustRightInd w:val="0"/>
        <w:spacing w:line="276" w:lineRule="auto"/>
        <w:contextualSpacing/>
        <w:jc w:val="right"/>
        <w:rPr>
          <w:sz w:val="22"/>
          <w:szCs w:val="22"/>
        </w:rPr>
      </w:pPr>
      <w:r w:rsidRPr="00537091">
        <w:rPr>
          <w:sz w:val="22"/>
          <w:szCs w:val="22"/>
        </w:rPr>
        <w:t>[Dowód: akta kontroli str. 15-122, I/387-404]</w:t>
      </w:r>
    </w:p>
    <w:p w14:paraId="0FBB47EA" w14:textId="77777777" w:rsidR="00537091" w:rsidRPr="00537091" w:rsidRDefault="00537091" w:rsidP="00537091">
      <w:pPr>
        <w:autoSpaceDE w:val="0"/>
        <w:autoSpaceDN w:val="0"/>
        <w:adjustRightInd w:val="0"/>
        <w:spacing w:line="276" w:lineRule="auto"/>
        <w:contextualSpacing/>
        <w:jc w:val="right"/>
        <w:rPr>
          <w:sz w:val="22"/>
          <w:szCs w:val="22"/>
        </w:rPr>
      </w:pPr>
    </w:p>
    <w:p w14:paraId="1EC28AC4" w14:textId="77777777" w:rsidR="00537091" w:rsidRPr="00537091" w:rsidRDefault="00537091" w:rsidP="00537091">
      <w:pPr>
        <w:suppressAutoHyphens/>
        <w:spacing w:after="200" w:line="276" w:lineRule="auto"/>
        <w:rPr>
          <w:rFonts w:eastAsia="Calibri"/>
          <w:b/>
          <w:sz w:val="22"/>
          <w:szCs w:val="22"/>
          <w:lang w:eastAsia="ar-SA"/>
        </w:rPr>
      </w:pPr>
      <w:r w:rsidRPr="00537091">
        <w:rPr>
          <w:rFonts w:eastAsia="Calibri"/>
          <w:b/>
          <w:sz w:val="22"/>
          <w:szCs w:val="22"/>
          <w:lang w:eastAsia="ar-SA"/>
        </w:rPr>
        <w:t>2. Organizacja i jakość pracy Instytutu</w:t>
      </w:r>
    </w:p>
    <w:p w14:paraId="285241DE" w14:textId="77777777" w:rsidR="00537091" w:rsidRPr="00537091" w:rsidRDefault="00537091" w:rsidP="00537091">
      <w:pPr>
        <w:suppressAutoHyphens/>
        <w:spacing w:after="200" w:line="276" w:lineRule="auto"/>
        <w:jc w:val="both"/>
        <w:rPr>
          <w:rFonts w:eastAsia="Calibri"/>
          <w:b/>
          <w:sz w:val="22"/>
          <w:szCs w:val="22"/>
          <w:lang w:eastAsia="ar-SA"/>
        </w:rPr>
      </w:pPr>
      <w:r w:rsidRPr="00537091">
        <w:rPr>
          <w:rFonts w:eastAsia="Calibri"/>
          <w:sz w:val="22"/>
          <w:szCs w:val="22"/>
          <w:lang w:eastAsia="ar-SA"/>
        </w:rPr>
        <w:t>Kontrolowane zagadnienia z zakresu organizacji i jakości pracy Instytutu zostały</w:t>
      </w:r>
      <w:r w:rsidRPr="00537091">
        <w:rPr>
          <w:rFonts w:eastAsia="Calibri"/>
          <w:b/>
          <w:sz w:val="22"/>
          <w:szCs w:val="22"/>
          <w:lang w:eastAsia="ar-SA"/>
        </w:rPr>
        <w:t xml:space="preserve"> ocenione pozytywnie z zastrzeżeniami </w:t>
      </w:r>
    </w:p>
    <w:p w14:paraId="76B5B21E" w14:textId="66828F87" w:rsidR="00537091" w:rsidRDefault="00537091" w:rsidP="007160E4">
      <w:pPr>
        <w:numPr>
          <w:ilvl w:val="0"/>
          <w:numId w:val="6"/>
        </w:numPr>
        <w:suppressAutoHyphens/>
        <w:spacing w:after="200" w:line="276" w:lineRule="auto"/>
        <w:ind w:left="714" w:hanging="357"/>
        <w:contextualSpacing/>
        <w:rPr>
          <w:b/>
          <w:sz w:val="22"/>
          <w:szCs w:val="22"/>
          <w:lang w:eastAsia="ar-SA"/>
        </w:rPr>
      </w:pPr>
      <w:r w:rsidRPr="00537091">
        <w:rPr>
          <w:b/>
          <w:sz w:val="22"/>
          <w:szCs w:val="22"/>
          <w:lang w:eastAsia="ar-SA"/>
        </w:rPr>
        <w:t>Organizacja Instytutu</w:t>
      </w:r>
    </w:p>
    <w:p w14:paraId="39C92C00" w14:textId="77777777" w:rsidR="007160E4" w:rsidRPr="00537091" w:rsidRDefault="007160E4" w:rsidP="007160E4">
      <w:pPr>
        <w:suppressAutoHyphens/>
        <w:spacing w:after="200" w:line="276" w:lineRule="auto"/>
        <w:ind w:left="714"/>
        <w:contextualSpacing/>
        <w:rPr>
          <w:b/>
          <w:sz w:val="22"/>
          <w:szCs w:val="22"/>
          <w:lang w:eastAsia="ar-SA"/>
        </w:rPr>
      </w:pPr>
    </w:p>
    <w:p w14:paraId="30D156C3" w14:textId="77777777" w:rsidR="00537091" w:rsidRPr="00537091" w:rsidRDefault="00537091" w:rsidP="007160E4">
      <w:pPr>
        <w:suppressAutoHyphens/>
        <w:spacing w:before="120" w:after="200" w:line="276" w:lineRule="auto"/>
        <w:jc w:val="both"/>
        <w:rPr>
          <w:rFonts w:eastAsia="Calibri"/>
          <w:sz w:val="22"/>
          <w:szCs w:val="22"/>
          <w:lang w:eastAsia="ar-SA"/>
        </w:rPr>
      </w:pPr>
      <w:r w:rsidRPr="00537091">
        <w:rPr>
          <w:rFonts w:eastAsia="Calibri"/>
          <w:sz w:val="22"/>
          <w:szCs w:val="22"/>
          <w:lang w:eastAsia="ar-SA"/>
        </w:rPr>
        <w:t xml:space="preserve">Podstawowym dokumentem regulującym funkcjonowanie Instytutu w trakcie prowadzonej kontroli jest Statut IBL zatwierdzony z upoważnienia Ministra Środowiska przez Podsekretarza Stanu Andrzeja Koniecznego 2 czerwca 2017 r. </w:t>
      </w:r>
    </w:p>
    <w:p w14:paraId="69FA4390" w14:textId="77777777" w:rsidR="00537091" w:rsidRPr="00537091" w:rsidRDefault="00537091" w:rsidP="00537091">
      <w:pPr>
        <w:suppressAutoHyphens/>
        <w:spacing w:after="200" w:line="276" w:lineRule="auto"/>
        <w:rPr>
          <w:rFonts w:eastAsia="Calibri"/>
          <w:sz w:val="22"/>
          <w:szCs w:val="22"/>
          <w:lang w:eastAsia="ar-SA"/>
        </w:rPr>
      </w:pPr>
      <w:r w:rsidRPr="00537091">
        <w:rPr>
          <w:rFonts w:eastAsia="Calibri"/>
          <w:sz w:val="22"/>
          <w:szCs w:val="22"/>
          <w:lang w:eastAsia="ar-SA"/>
        </w:rPr>
        <w:t>W okresie objętym kontrolą dokonano dwukrotnej zmiany Statutu IBL:</w:t>
      </w:r>
    </w:p>
    <w:p w14:paraId="40FEEB84" w14:textId="69E9037B" w:rsidR="00537091" w:rsidRDefault="00537091" w:rsidP="00537091">
      <w:pPr>
        <w:numPr>
          <w:ilvl w:val="0"/>
          <w:numId w:val="10"/>
        </w:numPr>
        <w:suppressAutoHyphens/>
        <w:spacing w:after="200" w:line="276" w:lineRule="auto"/>
        <w:contextualSpacing/>
        <w:rPr>
          <w:sz w:val="22"/>
          <w:szCs w:val="22"/>
          <w:lang w:eastAsia="ar-SA"/>
        </w:rPr>
      </w:pPr>
      <w:r w:rsidRPr="00537091">
        <w:rPr>
          <w:sz w:val="22"/>
          <w:szCs w:val="22"/>
          <w:lang w:eastAsia="ar-SA"/>
        </w:rPr>
        <w:t>Statut IBL zatwierdzony przez Ministra Środow</w:t>
      </w:r>
      <w:r w:rsidR="0087470B">
        <w:rPr>
          <w:sz w:val="22"/>
          <w:szCs w:val="22"/>
          <w:lang w:eastAsia="ar-SA"/>
        </w:rPr>
        <w:t>iska z dnia 17 sierpnia 2016 r.</w:t>
      </w:r>
    </w:p>
    <w:p w14:paraId="2B376645" w14:textId="77777777" w:rsidR="0087470B" w:rsidRPr="00537091" w:rsidRDefault="0087470B" w:rsidP="0087470B">
      <w:pPr>
        <w:suppressAutoHyphens/>
        <w:spacing w:after="200" w:line="276" w:lineRule="auto"/>
        <w:ind w:left="720"/>
        <w:contextualSpacing/>
        <w:rPr>
          <w:sz w:val="22"/>
          <w:szCs w:val="22"/>
          <w:lang w:eastAsia="ar-SA"/>
        </w:rPr>
      </w:pPr>
    </w:p>
    <w:p w14:paraId="0E9DF8A1" w14:textId="77777777" w:rsidR="00537091" w:rsidRPr="00537091" w:rsidRDefault="00537091" w:rsidP="00537091">
      <w:pPr>
        <w:numPr>
          <w:ilvl w:val="0"/>
          <w:numId w:val="10"/>
        </w:numPr>
        <w:suppressAutoHyphens/>
        <w:spacing w:after="200" w:line="276" w:lineRule="auto"/>
        <w:contextualSpacing/>
        <w:rPr>
          <w:sz w:val="22"/>
          <w:szCs w:val="22"/>
          <w:lang w:eastAsia="ar-SA"/>
        </w:rPr>
      </w:pPr>
      <w:r w:rsidRPr="00537091">
        <w:rPr>
          <w:sz w:val="22"/>
          <w:szCs w:val="22"/>
          <w:lang w:eastAsia="ar-SA"/>
        </w:rPr>
        <w:t xml:space="preserve">Statut IBL zatwierdzony przez Ministra Środowiska z dnia 2 czerwca 2017 r. </w:t>
      </w:r>
    </w:p>
    <w:p w14:paraId="5A3DDFE4" w14:textId="06422933" w:rsidR="007160E4" w:rsidRDefault="007160E4" w:rsidP="007160E4">
      <w:pPr>
        <w:suppressAutoHyphens/>
        <w:spacing w:line="276" w:lineRule="auto"/>
        <w:jc w:val="both"/>
        <w:rPr>
          <w:rFonts w:eastAsia="Calibri"/>
          <w:sz w:val="22"/>
          <w:szCs w:val="22"/>
          <w:lang w:eastAsia="ar-SA"/>
        </w:rPr>
      </w:pPr>
    </w:p>
    <w:p w14:paraId="33334BC4" w14:textId="37528F5C" w:rsidR="007160E4" w:rsidRDefault="007160E4" w:rsidP="007160E4">
      <w:pPr>
        <w:suppressAutoHyphens/>
        <w:spacing w:line="276" w:lineRule="auto"/>
        <w:jc w:val="both"/>
        <w:rPr>
          <w:rFonts w:eastAsia="Calibri"/>
          <w:sz w:val="22"/>
          <w:szCs w:val="22"/>
          <w:lang w:eastAsia="ar-SA"/>
        </w:rPr>
      </w:pPr>
    </w:p>
    <w:p w14:paraId="75529F79" w14:textId="07BDA5D0" w:rsidR="007160E4" w:rsidRDefault="007160E4" w:rsidP="007160E4">
      <w:pPr>
        <w:suppressAutoHyphens/>
        <w:spacing w:line="276" w:lineRule="auto"/>
        <w:jc w:val="both"/>
        <w:rPr>
          <w:rFonts w:eastAsia="Calibri"/>
          <w:sz w:val="22"/>
          <w:szCs w:val="22"/>
          <w:lang w:eastAsia="ar-SA"/>
        </w:rPr>
      </w:pPr>
    </w:p>
    <w:p w14:paraId="118EBF2F" w14:textId="6574F978" w:rsidR="000B1E96" w:rsidRDefault="000B1E96" w:rsidP="007160E4">
      <w:pPr>
        <w:suppressAutoHyphens/>
        <w:spacing w:line="276" w:lineRule="auto"/>
        <w:jc w:val="both"/>
        <w:rPr>
          <w:rFonts w:eastAsia="Calibri"/>
          <w:sz w:val="22"/>
          <w:szCs w:val="22"/>
          <w:lang w:eastAsia="ar-SA"/>
        </w:rPr>
      </w:pPr>
    </w:p>
    <w:p w14:paraId="2A8E9E69" w14:textId="4E1802D4" w:rsidR="000B1E96" w:rsidRDefault="000B1E96" w:rsidP="007160E4">
      <w:pPr>
        <w:suppressAutoHyphens/>
        <w:spacing w:line="276" w:lineRule="auto"/>
        <w:jc w:val="both"/>
        <w:rPr>
          <w:rFonts w:eastAsia="Calibri"/>
          <w:sz w:val="22"/>
          <w:szCs w:val="22"/>
          <w:lang w:eastAsia="ar-SA"/>
        </w:rPr>
      </w:pPr>
    </w:p>
    <w:p w14:paraId="10F2F52E" w14:textId="6C281F18"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lastRenderedPageBreak/>
        <w:t>W badanym okresie Rada Naukowa IBL podejmowała uchwały w sprawie ww. statutu IBL:</w:t>
      </w:r>
    </w:p>
    <w:p w14:paraId="53B4B176" w14:textId="77777777" w:rsidR="00537091" w:rsidRPr="00537091" w:rsidRDefault="00537091" w:rsidP="00537091">
      <w:pPr>
        <w:numPr>
          <w:ilvl w:val="0"/>
          <w:numId w:val="7"/>
        </w:numPr>
        <w:suppressAutoHyphens/>
        <w:spacing w:after="200" w:line="276" w:lineRule="auto"/>
        <w:contextualSpacing/>
        <w:jc w:val="both"/>
        <w:rPr>
          <w:sz w:val="22"/>
          <w:szCs w:val="22"/>
          <w:lang w:eastAsia="ar-SA"/>
        </w:rPr>
      </w:pPr>
      <w:r w:rsidRPr="00537091">
        <w:rPr>
          <w:sz w:val="22"/>
          <w:szCs w:val="22"/>
          <w:lang w:eastAsia="ar-SA"/>
        </w:rPr>
        <w:t xml:space="preserve">12 maja 2016 r. na posiedzeniu w głosowaniu jawnym jednogłośnie podjęła uchwałę </w:t>
      </w:r>
      <w:r w:rsidRPr="00537091">
        <w:rPr>
          <w:sz w:val="22"/>
          <w:szCs w:val="22"/>
          <w:lang w:eastAsia="ar-SA"/>
        </w:rPr>
        <w:br/>
        <w:t xml:space="preserve">w sprawie Statutu IBL, </w:t>
      </w:r>
    </w:p>
    <w:p w14:paraId="5608EE35" w14:textId="77777777" w:rsidR="00537091" w:rsidRPr="00537091" w:rsidRDefault="00537091" w:rsidP="00537091">
      <w:pPr>
        <w:numPr>
          <w:ilvl w:val="0"/>
          <w:numId w:val="7"/>
        </w:numPr>
        <w:suppressAutoHyphens/>
        <w:spacing w:after="200" w:line="276" w:lineRule="auto"/>
        <w:contextualSpacing/>
        <w:jc w:val="both"/>
        <w:rPr>
          <w:sz w:val="22"/>
          <w:szCs w:val="22"/>
          <w:lang w:eastAsia="ar-SA"/>
        </w:rPr>
      </w:pPr>
      <w:r w:rsidRPr="00537091">
        <w:rPr>
          <w:sz w:val="22"/>
          <w:szCs w:val="22"/>
          <w:lang w:eastAsia="ar-SA"/>
        </w:rPr>
        <w:t xml:space="preserve">20 kwietnia 2017 r. na posiedzeniu w głosowaniu tajnym jednogłośnie podjęła uchwałę </w:t>
      </w:r>
      <w:r w:rsidRPr="00537091">
        <w:rPr>
          <w:sz w:val="22"/>
          <w:szCs w:val="22"/>
          <w:lang w:eastAsia="ar-SA"/>
        </w:rPr>
        <w:br/>
        <w:t xml:space="preserve">w sprawie Statutu IBL,  </w:t>
      </w:r>
    </w:p>
    <w:p w14:paraId="2FA74823" w14:textId="77777777" w:rsidR="00537091" w:rsidRPr="00537091" w:rsidRDefault="00537091" w:rsidP="00537091">
      <w:pPr>
        <w:numPr>
          <w:ilvl w:val="0"/>
          <w:numId w:val="7"/>
        </w:numPr>
        <w:suppressAutoHyphens/>
        <w:spacing w:after="200" w:line="276" w:lineRule="auto"/>
        <w:contextualSpacing/>
        <w:jc w:val="both"/>
        <w:rPr>
          <w:sz w:val="22"/>
          <w:szCs w:val="22"/>
          <w:lang w:eastAsia="ar-SA"/>
        </w:rPr>
      </w:pPr>
      <w:r w:rsidRPr="00537091">
        <w:rPr>
          <w:sz w:val="22"/>
          <w:szCs w:val="22"/>
          <w:lang w:eastAsia="ar-SA"/>
        </w:rPr>
        <w:t xml:space="preserve">25 maja 2017 r. na posiedzeniu w głosowaniu tajnym  jednogłośnie podjęła uchwałę w sprawie Statutu IBL. </w:t>
      </w:r>
    </w:p>
    <w:p w14:paraId="41F84271" w14:textId="77777777" w:rsidR="00537091" w:rsidRPr="00537091" w:rsidRDefault="00537091" w:rsidP="007160E4">
      <w:pPr>
        <w:suppressAutoHyphens/>
        <w:spacing w:before="240" w:after="200" w:line="276" w:lineRule="auto"/>
        <w:jc w:val="both"/>
        <w:rPr>
          <w:rFonts w:eastAsia="Calibri"/>
          <w:sz w:val="22"/>
          <w:szCs w:val="22"/>
          <w:lang w:eastAsia="ar-SA"/>
        </w:rPr>
      </w:pPr>
      <w:r w:rsidRPr="00537091">
        <w:rPr>
          <w:rFonts w:eastAsia="Calibri"/>
          <w:sz w:val="22"/>
          <w:szCs w:val="22"/>
          <w:lang w:eastAsia="ar-SA"/>
        </w:rPr>
        <w:t xml:space="preserve">Strukturę organizacyjną Instytutu określa regulamin organizacyjny, wprowadzony w życie Zarządzeniem nr 6 Dyrektora IBL z 30 czerwca 2014 r., po zasięgnięciu opinii Rady Naukowej </w:t>
      </w:r>
      <w:r w:rsidRPr="00537091">
        <w:rPr>
          <w:rFonts w:eastAsia="Calibri"/>
          <w:sz w:val="22"/>
          <w:szCs w:val="22"/>
          <w:lang w:eastAsia="ar-SA"/>
        </w:rPr>
        <w:br/>
        <w:t xml:space="preserve">i zakładowych organizacji związkowych działających w IBL co jest zgodne z art. 6 ust 4 ustawy </w:t>
      </w:r>
      <w:r w:rsidRPr="00537091">
        <w:rPr>
          <w:rFonts w:eastAsia="Calibri"/>
          <w:sz w:val="22"/>
          <w:szCs w:val="22"/>
          <w:lang w:eastAsia="ar-SA"/>
        </w:rPr>
        <w:br/>
      </w:r>
      <w:r w:rsidRPr="00537091">
        <w:rPr>
          <w:rFonts w:eastAsia="Calibri"/>
          <w:i/>
          <w:sz w:val="22"/>
          <w:szCs w:val="22"/>
          <w:lang w:eastAsia="ar-SA"/>
        </w:rPr>
        <w:t>o instytutach badawczych.</w:t>
      </w:r>
      <w:r w:rsidRPr="00537091">
        <w:rPr>
          <w:rFonts w:eastAsia="Calibri"/>
          <w:sz w:val="22"/>
          <w:szCs w:val="22"/>
          <w:lang w:eastAsia="ar-SA"/>
        </w:rPr>
        <w:t xml:space="preserve"> </w:t>
      </w:r>
    </w:p>
    <w:p w14:paraId="6C19B420"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Do Regulaminu załączony jest wykaz podstawowych wewnętrznych przepisów prawnych obowiązujących w IBL:</w:t>
      </w:r>
    </w:p>
    <w:p w14:paraId="31202FFA"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Statut IBL</w:t>
      </w:r>
    </w:p>
    <w:p w14:paraId="3ADD6981"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Regulamin pracy IBL</w:t>
      </w:r>
    </w:p>
    <w:p w14:paraId="5B2551FA"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Regulamin kontroli wewnętrznej w IBL</w:t>
      </w:r>
    </w:p>
    <w:p w14:paraId="41C6D50A"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Zakładowy układ zbiorowy pracy IBL</w:t>
      </w:r>
    </w:p>
    <w:p w14:paraId="03E7A5B8"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Perspektywiczne kierunki działalności naukowej, rozwojowej i wdrożeniowej IBL do 2020 r.</w:t>
      </w:r>
    </w:p>
    <w:p w14:paraId="68CD4973"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Polityka kadrowa IBL</w:t>
      </w:r>
    </w:p>
    <w:p w14:paraId="2687B72A"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Zasady rachunkowości</w:t>
      </w:r>
    </w:p>
    <w:p w14:paraId="3F8A9FCC"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Instrukcja zamawiania dostaw , usług i robót budowlanych w IBL</w:t>
      </w:r>
    </w:p>
    <w:p w14:paraId="44213145"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Instrukcja sporządzania i obiegu dokumentów</w:t>
      </w:r>
    </w:p>
    <w:p w14:paraId="486C0DF1"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Instrukcja kancelaryjna, rzeczowy wykaz akt, instrukcja o organizacji i zakresie działania archiwum IBL</w:t>
      </w:r>
    </w:p>
    <w:p w14:paraId="1407B4A3"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okresie objętym kontrolą dokonano jednej zmiany w regulaminie organizacyjnym IBL poprzez aneks nr 1 do Zarządzenia nr 6 Dyrektora IBL z dnia 30 czerwca 2014 r. w sprawie Regulaminu organizacyjnego IBL. Zmiana Regulaminu polegała na rozwiązaniu Laboratorium Biologii Molekularnej. Regulamin organizacyjny został pozytywnie zaopiniowany przez Radę Naukową oraz zaakceptowany przez zakładowe organizacje związkowe w IBL.</w:t>
      </w:r>
    </w:p>
    <w:p w14:paraId="06A97C9A"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Instytucie funkcjonują również inne uregulowania wewnętrzne, wynikające z przepisów ustawy</w:t>
      </w:r>
      <w:r w:rsidRPr="00537091">
        <w:rPr>
          <w:rFonts w:eastAsia="Calibri"/>
          <w:sz w:val="22"/>
          <w:szCs w:val="22"/>
          <w:lang w:eastAsia="ar-SA"/>
        </w:rPr>
        <w:br/>
      </w:r>
      <w:r w:rsidRPr="00537091">
        <w:rPr>
          <w:rFonts w:eastAsia="Calibri"/>
          <w:i/>
          <w:sz w:val="22"/>
          <w:szCs w:val="22"/>
          <w:lang w:eastAsia="ar-SA"/>
        </w:rPr>
        <w:t>o instytutach badawczych</w:t>
      </w:r>
      <w:r w:rsidRPr="00537091">
        <w:rPr>
          <w:rFonts w:eastAsia="Calibri"/>
          <w:sz w:val="22"/>
          <w:szCs w:val="22"/>
          <w:lang w:eastAsia="ar-SA"/>
        </w:rPr>
        <w:t xml:space="preserve">: </w:t>
      </w:r>
    </w:p>
    <w:p w14:paraId="2F1DD9F1" w14:textId="77777777" w:rsidR="00537091" w:rsidRPr="00537091" w:rsidRDefault="00537091" w:rsidP="00537091">
      <w:pPr>
        <w:numPr>
          <w:ilvl w:val="0"/>
          <w:numId w:val="8"/>
        </w:numPr>
        <w:suppressAutoHyphens/>
        <w:spacing w:after="200" w:line="276" w:lineRule="auto"/>
        <w:contextualSpacing/>
        <w:jc w:val="both"/>
        <w:rPr>
          <w:sz w:val="22"/>
          <w:szCs w:val="22"/>
          <w:lang w:eastAsia="ar-SA"/>
        </w:rPr>
      </w:pPr>
      <w:r w:rsidRPr="00537091">
        <w:rPr>
          <w:sz w:val="22"/>
          <w:szCs w:val="22"/>
          <w:lang w:eastAsia="ar-SA"/>
        </w:rPr>
        <w:t xml:space="preserve">Zarządzenie nr 15 Dyrektora IBL z 17 grudnia 2014 r. został wprowadzony </w:t>
      </w:r>
      <w:r w:rsidRPr="00537091">
        <w:rPr>
          <w:i/>
          <w:sz w:val="22"/>
          <w:szCs w:val="22"/>
          <w:lang w:eastAsia="ar-SA"/>
        </w:rPr>
        <w:t>Regulamin oceny działalności naukowej i zawodowej pracowników naukowych IBL</w:t>
      </w:r>
      <w:r w:rsidRPr="00537091">
        <w:rPr>
          <w:sz w:val="22"/>
          <w:szCs w:val="22"/>
          <w:lang w:eastAsia="ar-SA"/>
        </w:rPr>
        <w:t xml:space="preserve">. Podstawą wprowadzenia jest art. 44 ustawy </w:t>
      </w:r>
      <w:r w:rsidRPr="00537091">
        <w:rPr>
          <w:i/>
          <w:sz w:val="22"/>
          <w:szCs w:val="22"/>
          <w:lang w:eastAsia="ar-SA"/>
        </w:rPr>
        <w:t>o instytutach badawczych</w:t>
      </w:r>
      <w:r w:rsidRPr="00537091">
        <w:rPr>
          <w:sz w:val="22"/>
          <w:szCs w:val="22"/>
          <w:lang w:eastAsia="ar-SA"/>
        </w:rPr>
        <w:t xml:space="preserve">, </w:t>
      </w:r>
    </w:p>
    <w:p w14:paraId="273EBCA8" w14:textId="77777777" w:rsidR="00537091" w:rsidRPr="00537091" w:rsidRDefault="00537091" w:rsidP="00537091">
      <w:pPr>
        <w:numPr>
          <w:ilvl w:val="0"/>
          <w:numId w:val="8"/>
        </w:numPr>
        <w:suppressAutoHyphens/>
        <w:spacing w:after="200" w:line="276" w:lineRule="auto"/>
        <w:contextualSpacing/>
        <w:jc w:val="both"/>
        <w:rPr>
          <w:sz w:val="22"/>
          <w:szCs w:val="22"/>
          <w:lang w:eastAsia="ar-SA"/>
        </w:rPr>
      </w:pPr>
      <w:r w:rsidRPr="00537091">
        <w:rPr>
          <w:sz w:val="22"/>
          <w:szCs w:val="22"/>
          <w:lang w:eastAsia="ar-SA"/>
        </w:rPr>
        <w:t xml:space="preserve">Zarządzenie nr 5 Dyrektora IBL z 7 grudnia 2016 r. został powołany Zespół ds. oceny pracowników naukowych oraz przeprowadzenia oceny pracowników IBL za 2015 – 2016. Podstawą jego wprowadzenia jest </w:t>
      </w:r>
      <w:r w:rsidRPr="00537091">
        <w:rPr>
          <w:i/>
          <w:sz w:val="22"/>
          <w:szCs w:val="22"/>
          <w:lang w:eastAsia="ar-SA"/>
        </w:rPr>
        <w:t xml:space="preserve">Regulamin oceny działalności naukowej i zawodowej pracowników naukowych IBL, </w:t>
      </w:r>
    </w:p>
    <w:p w14:paraId="2CD84529" w14:textId="77777777" w:rsidR="00537091" w:rsidRPr="00537091" w:rsidRDefault="00537091" w:rsidP="00537091">
      <w:pPr>
        <w:numPr>
          <w:ilvl w:val="0"/>
          <w:numId w:val="8"/>
        </w:numPr>
        <w:suppressAutoHyphens/>
        <w:spacing w:after="200" w:line="276" w:lineRule="auto"/>
        <w:contextualSpacing/>
        <w:jc w:val="both"/>
        <w:rPr>
          <w:sz w:val="22"/>
          <w:szCs w:val="22"/>
          <w:lang w:eastAsia="ar-SA"/>
        </w:rPr>
      </w:pPr>
      <w:r w:rsidRPr="00537091">
        <w:rPr>
          <w:sz w:val="22"/>
          <w:szCs w:val="22"/>
          <w:lang w:eastAsia="ar-SA"/>
        </w:rPr>
        <w:t>Komisja dyscyplinarna w IBL została wybrana i zatwierdzona przez Dyrektora IBL 28 września 2015 r.</w:t>
      </w:r>
    </w:p>
    <w:p w14:paraId="7FE1FE59" w14:textId="77777777" w:rsidR="00537091" w:rsidRPr="00537091" w:rsidRDefault="00537091" w:rsidP="00537091">
      <w:pPr>
        <w:numPr>
          <w:ilvl w:val="0"/>
          <w:numId w:val="8"/>
        </w:numPr>
        <w:suppressAutoHyphens/>
        <w:spacing w:after="200" w:line="276" w:lineRule="auto"/>
        <w:contextualSpacing/>
        <w:rPr>
          <w:sz w:val="22"/>
          <w:szCs w:val="22"/>
          <w:lang w:eastAsia="ar-SA"/>
        </w:rPr>
      </w:pPr>
      <w:r w:rsidRPr="00537091">
        <w:rPr>
          <w:sz w:val="22"/>
          <w:szCs w:val="22"/>
          <w:lang w:eastAsia="ar-SA"/>
        </w:rPr>
        <w:t>Rzecznik dyscyplinarny w IBL został powołany 15 października 2015 r.</w:t>
      </w:r>
    </w:p>
    <w:p w14:paraId="1BE78EFA" w14:textId="77777777" w:rsidR="00537091" w:rsidRPr="00537091" w:rsidRDefault="00537091" w:rsidP="00537091">
      <w:pPr>
        <w:suppressAutoHyphens/>
        <w:spacing w:after="200" w:line="276" w:lineRule="auto"/>
        <w:jc w:val="right"/>
        <w:rPr>
          <w:rFonts w:eastAsia="Calibri"/>
          <w:sz w:val="22"/>
          <w:szCs w:val="22"/>
          <w:lang w:eastAsia="ar-SA"/>
        </w:rPr>
      </w:pPr>
    </w:p>
    <w:p w14:paraId="1D64BD00" w14:textId="77777777" w:rsidR="00537091" w:rsidRPr="00537091" w:rsidRDefault="00537091" w:rsidP="00537091">
      <w:pPr>
        <w:suppressAutoHyphens/>
        <w:spacing w:after="200" w:line="276" w:lineRule="auto"/>
        <w:jc w:val="right"/>
        <w:rPr>
          <w:rFonts w:eastAsia="Calibri"/>
          <w:b/>
          <w:sz w:val="22"/>
          <w:szCs w:val="22"/>
          <w:lang w:eastAsia="ar-SA"/>
        </w:rPr>
      </w:pPr>
      <w:r w:rsidRPr="00537091">
        <w:rPr>
          <w:rFonts w:eastAsia="Calibri"/>
          <w:sz w:val="22"/>
          <w:szCs w:val="22"/>
          <w:lang w:eastAsia="ar-SA"/>
        </w:rPr>
        <w:t>[Dowód akta kontroli str.</w:t>
      </w:r>
      <w:r w:rsidRPr="00537091">
        <w:rPr>
          <w:rFonts w:ascii="Calibri" w:eastAsia="Calibri" w:hAnsi="Calibri" w:cs="Calibri"/>
          <w:sz w:val="22"/>
          <w:szCs w:val="22"/>
          <w:lang w:eastAsia="ar-SA"/>
        </w:rPr>
        <w:t xml:space="preserve"> </w:t>
      </w:r>
      <w:r w:rsidRPr="00537091">
        <w:rPr>
          <w:rFonts w:eastAsia="Calibri"/>
          <w:sz w:val="22"/>
          <w:szCs w:val="22"/>
          <w:lang w:eastAsia="ar-SA"/>
        </w:rPr>
        <w:t xml:space="preserve">II/1-7] </w:t>
      </w:r>
    </w:p>
    <w:p w14:paraId="3CB37AF9" w14:textId="77777777" w:rsidR="00537091" w:rsidRPr="00537091" w:rsidRDefault="00537091" w:rsidP="00537091">
      <w:pPr>
        <w:suppressAutoHyphens/>
        <w:spacing w:after="200" w:line="276" w:lineRule="auto"/>
        <w:jc w:val="both"/>
        <w:rPr>
          <w:rFonts w:eastAsia="Calibri"/>
          <w:b/>
          <w:sz w:val="22"/>
          <w:szCs w:val="22"/>
          <w:lang w:eastAsia="ar-SA"/>
        </w:rPr>
      </w:pPr>
      <w:r w:rsidRPr="00537091">
        <w:rPr>
          <w:rFonts w:eastAsia="Calibri"/>
          <w:b/>
          <w:sz w:val="22"/>
          <w:szCs w:val="22"/>
          <w:lang w:eastAsia="ar-SA"/>
        </w:rPr>
        <w:lastRenderedPageBreak/>
        <w:t>System organizacji ochrony danych osobowych w IBL</w:t>
      </w:r>
    </w:p>
    <w:p w14:paraId="4C81715B"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Ustawa z dnia </w:t>
      </w:r>
      <w:r w:rsidRPr="00537091">
        <w:rPr>
          <w:rFonts w:eastAsia="Calibri"/>
          <w:bCs/>
          <w:sz w:val="22"/>
          <w:szCs w:val="22"/>
          <w:lang w:eastAsia="ar-SA"/>
        </w:rPr>
        <w:t>29 sierpnia 1997 r.</w:t>
      </w:r>
      <w:r w:rsidRPr="00537091">
        <w:rPr>
          <w:rFonts w:eastAsia="Calibri"/>
          <w:sz w:val="22"/>
          <w:szCs w:val="22"/>
          <w:lang w:eastAsia="ar-SA"/>
        </w:rPr>
        <w:t xml:space="preserve"> </w:t>
      </w:r>
      <w:r w:rsidRPr="00537091">
        <w:rPr>
          <w:rFonts w:eastAsia="Calibri"/>
          <w:i/>
          <w:sz w:val="22"/>
          <w:szCs w:val="22"/>
          <w:lang w:eastAsia="ar-SA"/>
        </w:rPr>
        <w:t>o ochronie danych osobowych</w:t>
      </w:r>
      <w:r w:rsidRPr="00537091">
        <w:rPr>
          <w:rFonts w:eastAsia="Calibri"/>
          <w:sz w:val="22"/>
          <w:szCs w:val="22"/>
          <w:vertAlign w:val="superscript"/>
          <w:lang w:eastAsia="ar-SA"/>
        </w:rPr>
        <w:footnoteReference w:id="15"/>
      </w:r>
      <w:r w:rsidRPr="00537091">
        <w:rPr>
          <w:rFonts w:eastAsia="Calibri"/>
          <w:sz w:val="22"/>
          <w:szCs w:val="22"/>
          <w:lang w:eastAsia="ar-SA"/>
        </w:rPr>
        <w:t xml:space="preserve"> nakłada na wszystkich administratorów danych osobowych obowiązek stosowania środków technicznych i organizacyjnych zapewniających ochronę przetwarzanych danych osobowych oraz zabezpieczenia ich przed udostępnieniem osobom nieupoważnionym, zabraniem przez osobę nieuprawnioną, przetwarzaniem </w:t>
      </w:r>
      <w:r w:rsidRPr="00537091">
        <w:rPr>
          <w:rFonts w:eastAsia="Calibri"/>
          <w:sz w:val="22"/>
          <w:szCs w:val="22"/>
          <w:lang w:eastAsia="ar-SA"/>
        </w:rPr>
        <w:br/>
        <w:t xml:space="preserve">z naruszeniem ustawy oraz zmianą, utratą, uszkodzeniem lub zniszczeniem. Jednym z podstawowych wymogów w tym zakresie jest opracowanie i wdrożenie </w:t>
      </w:r>
      <w:r w:rsidRPr="00537091">
        <w:rPr>
          <w:rFonts w:eastAsia="Calibri"/>
          <w:b/>
          <w:bCs/>
          <w:sz w:val="22"/>
          <w:szCs w:val="22"/>
          <w:lang w:eastAsia="ar-SA"/>
        </w:rPr>
        <w:t>polityki bezpieczeństwa</w:t>
      </w:r>
      <w:r w:rsidRPr="00537091">
        <w:rPr>
          <w:rFonts w:eastAsia="Calibri"/>
          <w:sz w:val="22"/>
          <w:szCs w:val="22"/>
          <w:lang w:eastAsia="ar-SA"/>
        </w:rPr>
        <w:t>, o której mowa</w:t>
      </w:r>
      <w:r w:rsidRPr="00537091">
        <w:rPr>
          <w:rFonts w:eastAsia="Calibri"/>
          <w:sz w:val="22"/>
          <w:szCs w:val="22"/>
          <w:lang w:eastAsia="ar-SA"/>
        </w:rPr>
        <w:br/>
        <w:t>w przepisach wykonawczych do ustawy.</w:t>
      </w:r>
    </w:p>
    <w:p w14:paraId="1CE6942A"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Zgodnie z art. 36 ust. 2 ustawy </w:t>
      </w:r>
      <w:r w:rsidRPr="00537091">
        <w:rPr>
          <w:rFonts w:eastAsia="Calibri"/>
          <w:i/>
          <w:sz w:val="22"/>
          <w:szCs w:val="22"/>
          <w:lang w:eastAsia="ar-SA"/>
        </w:rPr>
        <w:t>o ochronie danych osobowych</w:t>
      </w:r>
      <w:r w:rsidRPr="00537091">
        <w:rPr>
          <w:rFonts w:eastAsia="Calibri"/>
          <w:sz w:val="22"/>
          <w:szCs w:val="22"/>
          <w:lang w:eastAsia="ar-SA"/>
        </w:rPr>
        <w:t xml:space="preserve"> administrator danych prowadzi dokumentację opisującą sposób przetwarzania danych oraz środki techniczne i organizacyjne zapewniające ochronę przetwarzania danych osobowych odpowiednią do zagrożeń oraz kategorii danych objętych ochroną.</w:t>
      </w:r>
    </w:p>
    <w:p w14:paraId="54CEDC82" w14:textId="77777777" w:rsidR="00537091" w:rsidRPr="00537091" w:rsidRDefault="00537091" w:rsidP="00537091">
      <w:pPr>
        <w:suppressAutoHyphens/>
        <w:spacing w:after="200" w:line="276" w:lineRule="auto"/>
        <w:jc w:val="both"/>
        <w:rPr>
          <w:rFonts w:eastAsia="Calibri"/>
          <w:sz w:val="22"/>
          <w:szCs w:val="22"/>
          <w:highlight w:val="yellow"/>
          <w:lang w:eastAsia="ar-SA"/>
        </w:rPr>
      </w:pPr>
      <w:r w:rsidRPr="00537091">
        <w:rPr>
          <w:rFonts w:eastAsia="Calibri"/>
          <w:sz w:val="22"/>
          <w:szCs w:val="22"/>
          <w:lang w:eastAsia="ar-SA"/>
        </w:rPr>
        <w:t xml:space="preserve">W toku prowadzonej kontroli stwierdzono, że IBL nie posiada Polityki bezpieczeństwa w zakresie przetwarzania danych osobowych, brak jest również instrukcji zarządzania systemami informatycznymi służącymi do przetwarzana danych osobowych naruszając tym samym art. 36 ust. 2 ustawy </w:t>
      </w:r>
      <w:r w:rsidRPr="00537091">
        <w:rPr>
          <w:rFonts w:eastAsia="Calibri"/>
          <w:i/>
          <w:sz w:val="22"/>
          <w:szCs w:val="22"/>
          <w:lang w:eastAsia="ar-SA"/>
        </w:rPr>
        <w:t>o ochronie danych osobowych</w:t>
      </w:r>
      <w:r w:rsidRPr="00537091">
        <w:rPr>
          <w:rFonts w:eastAsia="Calibri"/>
          <w:sz w:val="22"/>
          <w:szCs w:val="22"/>
          <w:lang w:eastAsia="ar-SA"/>
        </w:rPr>
        <w:t xml:space="preserve"> i przepisy wykonawcze do ustawy.</w:t>
      </w:r>
    </w:p>
    <w:p w14:paraId="1EEE4B7C"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Stwierdzono również brak prowadzenia ewidencji osób upoważnionych do przetwarzania danych osobowych co stanowi naruszenie art. 39 ust. 1 ustawy o </w:t>
      </w:r>
      <w:r w:rsidRPr="00537091">
        <w:rPr>
          <w:rFonts w:eastAsia="Calibri"/>
          <w:i/>
          <w:sz w:val="22"/>
          <w:szCs w:val="22"/>
          <w:lang w:eastAsia="ar-SA"/>
        </w:rPr>
        <w:t>ochronie danych osobowych</w:t>
      </w:r>
      <w:r w:rsidRPr="00537091">
        <w:rPr>
          <w:rFonts w:eastAsia="Calibri"/>
          <w:sz w:val="22"/>
          <w:szCs w:val="22"/>
          <w:lang w:eastAsia="ar-SA"/>
        </w:rPr>
        <w:t>.</w:t>
      </w:r>
    </w:p>
    <w:p w14:paraId="36D288DF" w14:textId="77777777" w:rsidR="00537091" w:rsidRPr="00537091" w:rsidRDefault="00537091" w:rsidP="00537091">
      <w:pPr>
        <w:suppressAutoHyphens/>
        <w:spacing w:after="200" w:line="276" w:lineRule="auto"/>
        <w:jc w:val="right"/>
        <w:rPr>
          <w:rFonts w:eastAsia="Calibri"/>
          <w:sz w:val="22"/>
          <w:szCs w:val="22"/>
          <w:lang w:eastAsia="ar-SA"/>
        </w:rPr>
      </w:pPr>
      <w:r w:rsidRPr="00537091">
        <w:rPr>
          <w:rFonts w:eastAsia="Calibri"/>
          <w:sz w:val="22"/>
          <w:szCs w:val="22"/>
          <w:lang w:eastAsia="ar-SA"/>
        </w:rPr>
        <w:t>[Dowód: akta kontroli str. I/301-303]</w:t>
      </w:r>
    </w:p>
    <w:p w14:paraId="45D9AF06" w14:textId="5F70B09F" w:rsidR="00537091" w:rsidRPr="00537091" w:rsidRDefault="0099100D" w:rsidP="00537091">
      <w:pPr>
        <w:numPr>
          <w:ilvl w:val="0"/>
          <w:numId w:val="6"/>
        </w:numPr>
        <w:suppressAutoHyphens/>
        <w:spacing w:after="200" w:line="276" w:lineRule="auto"/>
        <w:contextualSpacing/>
        <w:rPr>
          <w:b/>
          <w:sz w:val="22"/>
          <w:szCs w:val="22"/>
          <w:lang w:eastAsia="ar-SA"/>
        </w:rPr>
      </w:pPr>
      <w:r>
        <w:rPr>
          <w:b/>
          <w:sz w:val="22"/>
          <w:szCs w:val="22"/>
          <w:lang w:eastAsia="ar-SA"/>
        </w:rPr>
        <w:t>realizacja przez Instytut podstawowych zadań I</w:t>
      </w:r>
      <w:r w:rsidR="00537091" w:rsidRPr="00537091">
        <w:rPr>
          <w:b/>
          <w:sz w:val="22"/>
          <w:szCs w:val="22"/>
          <w:lang w:eastAsia="ar-SA"/>
        </w:rPr>
        <w:t xml:space="preserve">nstytutu określonych w art. 2 ustawy </w:t>
      </w:r>
      <w:r w:rsidR="00537091" w:rsidRPr="00537091">
        <w:rPr>
          <w:b/>
          <w:sz w:val="22"/>
          <w:szCs w:val="22"/>
          <w:lang w:eastAsia="ar-SA"/>
        </w:rPr>
        <w:br/>
      </w:r>
      <w:r w:rsidR="00537091" w:rsidRPr="00537091">
        <w:rPr>
          <w:b/>
          <w:i/>
          <w:sz w:val="22"/>
          <w:szCs w:val="22"/>
          <w:lang w:eastAsia="ar-SA"/>
        </w:rPr>
        <w:t>o instytutach badawczych</w:t>
      </w:r>
      <w:r w:rsidR="00537091" w:rsidRPr="00537091">
        <w:rPr>
          <w:b/>
          <w:sz w:val="22"/>
          <w:szCs w:val="22"/>
          <w:lang w:eastAsia="ar-SA"/>
        </w:rPr>
        <w:t>;</w:t>
      </w:r>
    </w:p>
    <w:p w14:paraId="4B1C551E" w14:textId="77777777" w:rsidR="00537091" w:rsidRPr="00537091" w:rsidRDefault="00537091" w:rsidP="00537091">
      <w:pPr>
        <w:suppressAutoHyphens/>
        <w:autoSpaceDE w:val="0"/>
        <w:autoSpaceDN w:val="0"/>
        <w:adjustRightInd w:val="0"/>
        <w:spacing w:line="276" w:lineRule="auto"/>
        <w:rPr>
          <w:sz w:val="22"/>
          <w:szCs w:val="22"/>
        </w:rPr>
      </w:pPr>
    </w:p>
    <w:p w14:paraId="18FA34DF" w14:textId="77777777" w:rsidR="00537091" w:rsidRPr="00537091" w:rsidRDefault="00537091" w:rsidP="00537091">
      <w:pPr>
        <w:suppressAutoHyphens/>
        <w:jc w:val="both"/>
        <w:rPr>
          <w:rFonts w:eastAsia="Calibri"/>
          <w:sz w:val="22"/>
          <w:szCs w:val="22"/>
          <w:lang w:eastAsia="ar-SA"/>
        </w:rPr>
      </w:pPr>
      <w:r w:rsidRPr="00537091">
        <w:rPr>
          <w:rFonts w:eastAsia="Calibri"/>
          <w:sz w:val="22"/>
          <w:szCs w:val="22"/>
          <w:lang w:eastAsia="ar-SA"/>
        </w:rPr>
        <w:t xml:space="preserve">IBL posiada sprecyzowane kierunkowe plany badań naukowych i rozwojowych, które zostały określone w dokumencie </w:t>
      </w:r>
      <w:r w:rsidRPr="00537091">
        <w:rPr>
          <w:rFonts w:eastAsia="Calibri"/>
          <w:i/>
          <w:sz w:val="22"/>
          <w:szCs w:val="22"/>
          <w:lang w:eastAsia="ar-SA"/>
        </w:rPr>
        <w:t>Perspektywiczne kierunki działalności naukowej, rozwojowej i wdrożeniowej Instytutu Badawczego Leśnictwa do 2020 r.</w:t>
      </w:r>
      <w:r w:rsidRPr="00537091">
        <w:rPr>
          <w:rFonts w:eastAsia="Calibri"/>
          <w:sz w:val="22"/>
          <w:szCs w:val="22"/>
          <w:lang w:eastAsia="ar-SA"/>
        </w:rPr>
        <w:t xml:space="preserve"> </w:t>
      </w:r>
    </w:p>
    <w:p w14:paraId="51CB01BD" w14:textId="77777777" w:rsidR="00537091" w:rsidRPr="00537091" w:rsidRDefault="00537091" w:rsidP="00537091">
      <w:pPr>
        <w:suppressAutoHyphens/>
        <w:spacing w:line="276" w:lineRule="auto"/>
        <w:jc w:val="both"/>
        <w:rPr>
          <w:rFonts w:eastAsia="Calibri"/>
          <w:sz w:val="22"/>
          <w:szCs w:val="22"/>
          <w:lang w:eastAsia="ar-SA"/>
        </w:rPr>
      </w:pPr>
    </w:p>
    <w:p w14:paraId="740E885F" w14:textId="77777777" w:rsidR="00537091" w:rsidRPr="00537091" w:rsidRDefault="00537091" w:rsidP="00537091">
      <w:pPr>
        <w:suppressAutoHyphens/>
        <w:spacing w:line="276" w:lineRule="auto"/>
        <w:jc w:val="both"/>
        <w:rPr>
          <w:rFonts w:eastAsia="Calibri"/>
          <w:sz w:val="22"/>
          <w:szCs w:val="22"/>
          <w:lang w:eastAsia="ar-SA" w:bidi="pl-PL"/>
        </w:rPr>
      </w:pPr>
      <w:r w:rsidRPr="00537091">
        <w:rPr>
          <w:rFonts w:eastAsia="Calibri"/>
          <w:sz w:val="22"/>
          <w:szCs w:val="22"/>
          <w:lang w:eastAsia="ar-SA" w:bidi="pl-PL"/>
        </w:rPr>
        <w:t>W badanym okresie kontroli Rada Naukowa nie zatwierdzała perspektywicznych kierunków działalności naukowej, rozwojowej i wdrożeniowej Instytutu. Perspektywiczne kierunki zostały wprowadzone uchwałą Rady Naukowej IBL z dnia 25 kwietnia 2013 r.</w:t>
      </w:r>
    </w:p>
    <w:p w14:paraId="6C92A71C" w14:textId="77777777" w:rsidR="00537091" w:rsidRPr="00537091" w:rsidRDefault="00537091" w:rsidP="00537091">
      <w:pPr>
        <w:suppressAutoHyphens/>
        <w:spacing w:line="276" w:lineRule="auto"/>
        <w:jc w:val="both"/>
        <w:rPr>
          <w:rFonts w:eastAsia="Calibri"/>
          <w:sz w:val="22"/>
          <w:szCs w:val="22"/>
          <w:lang w:eastAsia="ar-SA"/>
        </w:rPr>
      </w:pPr>
    </w:p>
    <w:p w14:paraId="5121CE17"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strukturze IBL znajduje się 6 zakładów oraz 2 laboratoria, których przedmiotem działalności jest prowadzenie badań naukowych (podstawowych, stosowanych) i prac rozwojowych z dziedziny leśnictwa. W okresie od 1 stycznia 2016 r. do 31 października 2017 r. IBL realizował 167 projektów/zadań badawczych. Poniżej zestawienie tabelaryczne realizowanych zadań.</w:t>
      </w:r>
    </w:p>
    <w:p w14:paraId="18EC1802" w14:textId="77777777" w:rsidR="00537091" w:rsidRPr="00537091" w:rsidRDefault="00537091" w:rsidP="00537091">
      <w:pPr>
        <w:suppressAutoHyphens/>
        <w:spacing w:line="276" w:lineRule="auto"/>
        <w:jc w:val="both"/>
        <w:rPr>
          <w:rFonts w:eastAsia="Calibri"/>
          <w:sz w:val="22"/>
          <w:szCs w:val="22"/>
          <w:lang w:eastAsia="ar-SA"/>
        </w:rPr>
      </w:pPr>
    </w:p>
    <w:p w14:paraId="3461BB6D" w14:textId="77777777" w:rsidR="00537091" w:rsidRPr="00537091" w:rsidRDefault="00537091" w:rsidP="00537091">
      <w:pPr>
        <w:suppressAutoHyphens/>
        <w:spacing w:line="276" w:lineRule="auto"/>
        <w:jc w:val="both"/>
        <w:rPr>
          <w:rFonts w:eastAsia="Calibri"/>
          <w:sz w:val="22"/>
          <w:szCs w:val="22"/>
          <w:lang w:eastAsia="ar-SA"/>
        </w:rPr>
      </w:pPr>
    </w:p>
    <w:p w14:paraId="24600F01" w14:textId="77777777" w:rsidR="00537091" w:rsidRPr="00537091" w:rsidRDefault="00537091" w:rsidP="00537091">
      <w:pPr>
        <w:suppressAutoHyphens/>
        <w:spacing w:line="276" w:lineRule="auto"/>
        <w:jc w:val="both"/>
        <w:rPr>
          <w:rFonts w:eastAsia="Calibri"/>
          <w:sz w:val="22"/>
          <w:szCs w:val="22"/>
          <w:lang w:eastAsia="ar-SA"/>
        </w:rPr>
      </w:pPr>
    </w:p>
    <w:p w14:paraId="142C5B01" w14:textId="77777777" w:rsidR="00537091" w:rsidRPr="00537091" w:rsidRDefault="00537091" w:rsidP="00537091">
      <w:pPr>
        <w:suppressAutoHyphens/>
        <w:spacing w:line="276" w:lineRule="auto"/>
        <w:jc w:val="both"/>
        <w:rPr>
          <w:rFonts w:eastAsia="Calibri"/>
          <w:sz w:val="22"/>
          <w:szCs w:val="22"/>
          <w:lang w:eastAsia="ar-SA"/>
        </w:rPr>
      </w:pPr>
    </w:p>
    <w:p w14:paraId="04ABED57" w14:textId="77777777" w:rsidR="00537091" w:rsidRPr="00537091" w:rsidRDefault="00537091" w:rsidP="00537091">
      <w:pPr>
        <w:suppressAutoHyphens/>
        <w:spacing w:line="276" w:lineRule="auto"/>
        <w:jc w:val="both"/>
        <w:rPr>
          <w:rFonts w:eastAsia="Calibri"/>
          <w:sz w:val="22"/>
          <w:szCs w:val="22"/>
          <w:lang w:eastAsia="ar-SA"/>
        </w:rPr>
      </w:pPr>
    </w:p>
    <w:p w14:paraId="52BCCA04" w14:textId="457D6206" w:rsidR="00537091" w:rsidRDefault="00537091" w:rsidP="00537091">
      <w:pPr>
        <w:suppressAutoHyphens/>
        <w:spacing w:line="276" w:lineRule="auto"/>
        <w:jc w:val="both"/>
        <w:rPr>
          <w:rFonts w:eastAsia="Calibri"/>
          <w:sz w:val="22"/>
          <w:szCs w:val="22"/>
          <w:lang w:eastAsia="ar-SA"/>
        </w:rPr>
      </w:pPr>
    </w:p>
    <w:p w14:paraId="76266495" w14:textId="77777777" w:rsidR="007160E4" w:rsidRPr="00537091" w:rsidRDefault="007160E4" w:rsidP="00537091">
      <w:pPr>
        <w:suppressAutoHyphens/>
        <w:spacing w:line="276" w:lineRule="auto"/>
        <w:jc w:val="both"/>
        <w:rPr>
          <w:rFonts w:eastAsia="Calibri"/>
          <w:sz w:val="22"/>
          <w:szCs w:val="22"/>
          <w:lang w:eastAsia="ar-SA"/>
        </w:rPr>
      </w:pPr>
    </w:p>
    <w:p w14:paraId="2F9EEA20" w14:textId="77777777" w:rsidR="00537091" w:rsidRPr="00537091" w:rsidRDefault="00537091" w:rsidP="00537091">
      <w:pPr>
        <w:suppressAutoHyphens/>
        <w:spacing w:line="276" w:lineRule="auto"/>
        <w:jc w:val="both"/>
        <w:rPr>
          <w:rFonts w:eastAsia="Calibri"/>
          <w:b/>
          <w:sz w:val="22"/>
          <w:szCs w:val="22"/>
          <w:lang w:eastAsia="ar-SA"/>
        </w:rPr>
      </w:pPr>
      <w:r w:rsidRPr="00537091">
        <w:rPr>
          <w:rFonts w:eastAsia="Calibri"/>
          <w:b/>
          <w:sz w:val="22"/>
          <w:szCs w:val="22"/>
          <w:lang w:eastAsia="ar-SA"/>
        </w:rPr>
        <w:lastRenderedPageBreak/>
        <w:t xml:space="preserve">Liczba projektów/zadań badawczych realizowanych przez Instytut w okresie od 1 stycznia </w:t>
      </w:r>
      <w:r w:rsidRPr="00537091">
        <w:rPr>
          <w:rFonts w:eastAsia="Calibri"/>
          <w:b/>
          <w:sz w:val="22"/>
          <w:szCs w:val="22"/>
          <w:lang w:eastAsia="ar-SA"/>
        </w:rPr>
        <w:br/>
        <w:t>2016 r. do 31 października 2017 r. wg źródła finansowania</w:t>
      </w:r>
    </w:p>
    <w:p w14:paraId="7E888BF6" w14:textId="77777777" w:rsidR="00537091" w:rsidRPr="00537091" w:rsidRDefault="00537091" w:rsidP="00537091">
      <w:pPr>
        <w:suppressAutoHyphens/>
        <w:spacing w:line="276" w:lineRule="auto"/>
        <w:jc w:val="both"/>
        <w:rPr>
          <w:rFonts w:eastAsia="Calibri"/>
          <w:b/>
          <w:sz w:val="22"/>
          <w:szCs w:val="22"/>
          <w:lang w:eastAsia="ar-SA"/>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9"/>
        <w:gridCol w:w="2457"/>
      </w:tblGrid>
      <w:tr w:rsidR="00537091" w:rsidRPr="00537091" w14:paraId="725E5E61" w14:textId="77777777" w:rsidTr="00E82414">
        <w:trPr>
          <w:trHeight w:val="462"/>
          <w:jc w:val="center"/>
        </w:trPr>
        <w:tc>
          <w:tcPr>
            <w:tcW w:w="5519" w:type="dxa"/>
            <w:tcBorders>
              <w:top w:val="single" w:sz="4" w:space="0" w:color="auto"/>
            </w:tcBorders>
            <w:shd w:val="clear" w:color="auto" w:fill="auto"/>
            <w:vAlign w:val="center"/>
          </w:tcPr>
          <w:p w14:paraId="576E615D" w14:textId="77777777" w:rsidR="00537091" w:rsidRPr="00537091" w:rsidRDefault="00537091" w:rsidP="00537091">
            <w:pPr>
              <w:suppressAutoHyphens/>
              <w:spacing w:line="276" w:lineRule="auto"/>
              <w:jc w:val="both"/>
              <w:rPr>
                <w:rFonts w:eastAsia="Calibri"/>
                <w:b/>
                <w:sz w:val="22"/>
                <w:szCs w:val="22"/>
                <w:lang w:eastAsia="ar-SA"/>
              </w:rPr>
            </w:pPr>
            <w:r w:rsidRPr="00537091">
              <w:rPr>
                <w:rFonts w:eastAsia="Calibri"/>
                <w:b/>
                <w:sz w:val="22"/>
                <w:szCs w:val="22"/>
                <w:lang w:eastAsia="ar-SA"/>
              </w:rPr>
              <w:t>Źródło finansowania</w:t>
            </w:r>
          </w:p>
        </w:tc>
        <w:tc>
          <w:tcPr>
            <w:tcW w:w="2457" w:type="dxa"/>
            <w:shd w:val="clear" w:color="auto" w:fill="auto"/>
            <w:noWrap/>
            <w:vAlign w:val="bottom"/>
          </w:tcPr>
          <w:p w14:paraId="409A1682" w14:textId="77777777" w:rsidR="00537091" w:rsidRPr="00537091" w:rsidRDefault="00537091" w:rsidP="00537091">
            <w:pPr>
              <w:suppressAutoHyphens/>
              <w:spacing w:line="276" w:lineRule="auto"/>
              <w:jc w:val="center"/>
              <w:rPr>
                <w:rFonts w:eastAsia="Calibri"/>
                <w:b/>
                <w:sz w:val="22"/>
                <w:szCs w:val="22"/>
                <w:lang w:eastAsia="ar-SA"/>
              </w:rPr>
            </w:pPr>
            <w:r w:rsidRPr="00537091">
              <w:rPr>
                <w:rFonts w:eastAsia="Calibri"/>
                <w:b/>
                <w:sz w:val="22"/>
                <w:szCs w:val="22"/>
                <w:lang w:eastAsia="ar-SA"/>
              </w:rPr>
              <w:t>Liczba tematów</w:t>
            </w:r>
          </w:p>
        </w:tc>
      </w:tr>
      <w:tr w:rsidR="00537091" w:rsidRPr="00537091" w14:paraId="77F3516B" w14:textId="77777777" w:rsidTr="00E82414">
        <w:trPr>
          <w:trHeight w:val="300"/>
          <w:jc w:val="center"/>
        </w:trPr>
        <w:tc>
          <w:tcPr>
            <w:tcW w:w="5519" w:type="dxa"/>
            <w:tcBorders>
              <w:top w:val="single" w:sz="4" w:space="0" w:color="auto"/>
            </w:tcBorders>
            <w:shd w:val="clear" w:color="auto" w:fill="auto"/>
            <w:vAlign w:val="center"/>
          </w:tcPr>
          <w:p w14:paraId="29579152"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Budżet (MŚ, MNiSW, NCBR)</w:t>
            </w:r>
          </w:p>
        </w:tc>
        <w:tc>
          <w:tcPr>
            <w:tcW w:w="2457" w:type="dxa"/>
            <w:shd w:val="clear" w:color="auto" w:fill="auto"/>
            <w:noWrap/>
            <w:vAlign w:val="bottom"/>
          </w:tcPr>
          <w:p w14:paraId="1F6EC7CA"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52</w:t>
            </w:r>
          </w:p>
        </w:tc>
      </w:tr>
      <w:tr w:rsidR="00537091" w:rsidRPr="00537091" w14:paraId="4E3D0378" w14:textId="77777777" w:rsidTr="00E82414">
        <w:trPr>
          <w:trHeight w:val="373"/>
          <w:jc w:val="center"/>
        </w:trPr>
        <w:tc>
          <w:tcPr>
            <w:tcW w:w="5519" w:type="dxa"/>
            <w:shd w:val="clear" w:color="auto" w:fill="auto"/>
            <w:vAlign w:val="center"/>
          </w:tcPr>
          <w:p w14:paraId="4C87692F"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NFOŚiGW</w:t>
            </w:r>
          </w:p>
        </w:tc>
        <w:tc>
          <w:tcPr>
            <w:tcW w:w="2457" w:type="dxa"/>
            <w:shd w:val="clear" w:color="auto" w:fill="auto"/>
            <w:noWrap/>
          </w:tcPr>
          <w:p w14:paraId="01DB1EE6"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2</w:t>
            </w:r>
          </w:p>
        </w:tc>
      </w:tr>
      <w:tr w:rsidR="00537091" w:rsidRPr="00537091" w14:paraId="2AC2945B" w14:textId="77777777" w:rsidTr="00E82414">
        <w:trPr>
          <w:trHeight w:val="300"/>
          <w:jc w:val="center"/>
        </w:trPr>
        <w:tc>
          <w:tcPr>
            <w:tcW w:w="5519" w:type="dxa"/>
            <w:tcBorders>
              <w:bottom w:val="single" w:sz="4" w:space="0" w:color="auto"/>
            </w:tcBorders>
            <w:shd w:val="clear" w:color="auto" w:fill="auto"/>
            <w:vAlign w:val="center"/>
          </w:tcPr>
          <w:p w14:paraId="15BAE8F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GIOŚ</w:t>
            </w:r>
          </w:p>
        </w:tc>
        <w:tc>
          <w:tcPr>
            <w:tcW w:w="2457" w:type="dxa"/>
            <w:tcBorders>
              <w:bottom w:val="single" w:sz="4" w:space="0" w:color="auto"/>
            </w:tcBorders>
            <w:shd w:val="clear" w:color="auto" w:fill="auto"/>
            <w:noWrap/>
            <w:vAlign w:val="bottom"/>
          </w:tcPr>
          <w:p w14:paraId="3E890CF3"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2</w:t>
            </w:r>
          </w:p>
        </w:tc>
      </w:tr>
      <w:tr w:rsidR="00537091" w:rsidRPr="00537091" w14:paraId="13FE9C5B" w14:textId="77777777" w:rsidTr="00E82414">
        <w:trPr>
          <w:trHeight w:val="510"/>
          <w:jc w:val="center"/>
        </w:trPr>
        <w:tc>
          <w:tcPr>
            <w:tcW w:w="5519" w:type="dxa"/>
            <w:tcBorders>
              <w:bottom w:val="nil"/>
            </w:tcBorders>
            <w:shd w:val="clear" w:color="auto" w:fill="auto"/>
            <w:vAlign w:val="center"/>
          </w:tcPr>
          <w:p w14:paraId="05C224E1"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Inni zleceniodawcy krajowi - zlecenia obce, </w:t>
            </w:r>
          </w:p>
        </w:tc>
        <w:tc>
          <w:tcPr>
            <w:tcW w:w="2457" w:type="dxa"/>
            <w:tcBorders>
              <w:bottom w:val="nil"/>
            </w:tcBorders>
            <w:shd w:val="clear" w:color="auto" w:fill="auto"/>
            <w:noWrap/>
            <w:vAlign w:val="bottom"/>
          </w:tcPr>
          <w:p w14:paraId="040D7999"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85</w:t>
            </w:r>
          </w:p>
        </w:tc>
      </w:tr>
      <w:tr w:rsidR="00537091" w:rsidRPr="00537091" w14:paraId="16C932EE" w14:textId="77777777" w:rsidTr="00E82414">
        <w:trPr>
          <w:trHeight w:val="407"/>
          <w:jc w:val="center"/>
        </w:trPr>
        <w:tc>
          <w:tcPr>
            <w:tcW w:w="5519" w:type="dxa"/>
            <w:tcBorders>
              <w:top w:val="nil"/>
            </w:tcBorders>
            <w:shd w:val="clear" w:color="auto" w:fill="auto"/>
            <w:vAlign w:val="center"/>
          </w:tcPr>
          <w:p w14:paraId="29C10442"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tym DGLP - 58</w:t>
            </w:r>
          </w:p>
        </w:tc>
        <w:tc>
          <w:tcPr>
            <w:tcW w:w="2457" w:type="dxa"/>
            <w:tcBorders>
              <w:top w:val="nil"/>
            </w:tcBorders>
            <w:shd w:val="clear" w:color="auto" w:fill="auto"/>
            <w:noWrap/>
            <w:vAlign w:val="bottom"/>
          </w:tcPr>
          <w:p w14:paraId="6CCD3077" w14:textId="77777777" w:rsidR="00537091" w:rsidRPr="00537091" w:rsidRDefault="00537091" w:rsidP="00537091">
            <w:pPr>
              <w:suppressAutoHyphens/>
              <w:spacing w:line="276" w:lineRule="auto"/>
              <w:jc w:val="center"/>
              <w:rPr>
                <w:rFonts w:eastAsia="Calibri"/>
                <w:sz w:val="22"/>
                <w:szCs w:val="22"/>
                <w:lang w:eastAsia="ar-SA"/>
              </w:rPr>
            </w:pPr>
          </w:p>
        </w:tc>
      </w:tr>
      <w:tr w:rsidR="00537091" w:rsidRPr="00537091" w14:paraId="4635ECAF" w14:textId="77777777" w:rsidTr="00E82414">
        <w:trPr>
          <w:trHeight w:val="495"/>
          <w:jc w:val="center"/>
        </w:trPr>
        <w:tc>
          <w:tcPr>
            <w:tcW w:w="5519" w:type="dxa"/>
            <w:shd w:val="clear" w:color="auto" w:fill="auto"/>
            <w:vAlign w:val="center"/>
          </w:tcPr>
          <w:p w14:paraId="3FB384F1"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Zleceniodawcy zagraniczni</w:t>
            </w:r>
          </w:p>
        </w:tc>
        <w:tc>
          <w:tcPr>
            <w:tcW w:w="2457" w:type="dxa"/>
            <w:shd w:val="clear" w:color="auto" w:fill="auto"/>
            <w:noWrap/>
            <w:vAlign w:val="bottom"/>
          </w:tcPr>
          <w:p w14:paraId="64FFD908"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9</w:t>
            </w:r>
          </w:p>
        </w:tc>
      </w:tr>
      <w:tr w:rsidR="00537091" w:rsidRPr="00537091" w14:paraId="338A99F0" w14:textId="77777777" w:rsidTr="00E82414">
        <w:trPr>
          <w:trHeight w:val="217"/>
          <w:jc w:val="center"/>
        </w:trPr>
        <w:tc>
          <w:tcPr>
            <w:tcW w:w="5519" w:type="dxa"/>
            <w:shd w:val="clear" w:color="auto" w:fill="auto"/>
            <w:vAlign w:val="center"/>
          </w:tcPr>
          <w:p w14:paraId="1DC5DB2E"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 xml:space="preserve">Fundusz Badań Własnych </w:t>
            </w:r>
          </w:p>
        </w:tc>
        <w:tc>
          <w:tcPr>
            <w:tcW w:w="2457" w:type="dxa"/>
            <w:shd w:val="clear" w:color="auto" w:fill="auto"/>
            <w:noWrap/>
            <w:vAlign w:val="bottom"/>
          </w:tcPr>
          <w:p w14:paraId="4A7632E0" w14:textId="77777777" w:rsidR="00537091" w:rsidRPr="00537091" w:rsidRDefault="00537091" w:rsidP="00537091">
            <w:pPr>
              <w:suppressAutoHyphens/>
              <w:spacing w:line="276" w:lineRule="auto"/>
              <w:jc w:val="center"/>
              <w:rPr>
                <w:rFonts w:eastAsia="Calibri"/>
                <w:sz w:val="22"/>
                <w:szCs w:val="22"/>
                <w:lang w:eastAsia="ar-SA"/>
              </w:rPr>
            </w:pPr>
            <w:r w:rsidRPr="00537091">
              <w:rPr>
                <w:rFonts w:eastAsia="Calibri"/>
                <w:sz w:val="22"/>
                <w:szCs w:val="22"/>
                <w:lang w:eastAsia="ar-SA"/>
              </w:rPr>
              <w:t>17</w:t>
            </w:r>
          </w:p>
        </w:tc>
      </w:tr>
      <w:tr w:rsidR="00537091" w:rsidRPr="00537091" w14:paraId="7C91DA72" w14:textId="77777777" w:rsidTr="00E82414">
        <w:trPr>
          <w:trHeight w:val="349"/>
          <w:jc w:val="center"/>
        </w:trPr>
        <w:tc>
          <w:tcPr>
            <w:tcW w:w="5519" w:type="dxa"/>
            <w:shd w:val="clear" w:color="auto" w:fill="auto"/>
            <w:noWrap/>
            <w:vAlign w:val="bottom"/>
          </w:tcPr>
          <w:p w14:paraId="67404881" w14:textId="77777777" w:rsidR="00537091" w:rsidRPr="00537091" w:rsidRDefault="00537091" w:rsidP="00537091">
            <w:pPr>
              <w:suppressAutoHyphens/>
              <w:spacing w:line="276" w:lineRule="auto"/>
              <w:jc w:val="both"/>
              <w:rPr>
                <w:rFonts w:eastAsia="Calibri"/>
                <w:b/>
                <w:bCs/>
                <w:sz w:val="22"/>
                <w:szCs w:val="22"/>
                <w:lang w:eastAsia="ar-SA"/>
              </w:rPr>
            </w:pPr>
            <w:r w:rsidRPr="00537091">
              <w:rPr>
                <w:rFonts w:eastAsia="Calibri"/>
                <w:b/>
                <w:bCs/>
                <w:sz w:val="22"/>
                <w:szCs w:val="22"/>
                <w:lang w:eastAsia="ar-SA"/>
              </w:rPr>
              <w:t>RAZEM</w:t>
            </w:r>
          </w:p>
        </w:tc>
        <w:tc>
          <w:tcPr>
            <w:tcW w:w="2457" w:type="dxa"/>
            <w:shd w:val="clear" w:color="auto" w:fill="auto"/>
            <w:vAlign w:val="center"/>
          </w:tcPr>
          <w:p w14:paraId="282A5F2C" w14:textId="77777777" w:rsidR="00537091" w:rsidRPr="00537091" w:rsidRDefault="00537091" w:rsidP="00537091">
            <w:pPr>
              <w:suppressAutoHyphens/>
              <w:spacing w:line="276" w:lineRule="auto"/>
              <w:jc w:val="center"/>
              <w:rPr>
                <w:rFonts w:eastAsia="Calibri"/>
                <w:b/>
                <w:bCs/>
                <w:sz w:val="22"/>
                <w:szCs w:val="22"/>
                <w:lang w:eastAsia="ar-SA"/>
              </w:rPr>
            </w:pPr>
            <w:r w:rsidRPr="00537091">
              <w:rPr>
                <w:rFonts w:eastAsia="Calibri"/>
                <w:b/>
                <w:bCs/>
                <w:sz w:val="22"/>
                <w:szCs w:val="22"/>
                <w:lang w:eastAsia="ar-SA"/>
              </w:rPr>
              <w:t>167</w:t>
            </w:r>
          </w:p>
        </w:tc>
      </w:tr>
    </w:tbl>
    <w:p w14:paraId="027641DA" w14:textId="77777777" w:rsidR="00537091" w:rsidRPr="00537091" w:rsidRDefault="00537091" w:rsidP="00537091">
      <w:pPr>
        <w:suppressAutoHyphens/>
        <w:spacing w:line="276" w:lineRule="auto"/>
        <w:jc w:val="both"/>
        <w:rPr>
          <w:rFonts w:eastAsia="Calibri"/>
          <w:sz w:val="22"/>
          <w:szCs w:val="22"/>
          <w:lang w:eastAsia="ar-SA"/>
        </w:rPr>
      </w:pPr>
    </w:p>
    <w:p w14:paraId="0DC8F42E" w14:textId="77777777" w:rsidR="00537091" w:rsidRPr="00537091" w:rsidRDefault="00537091" w:rsidP="00537091">
      <w:pPr>
        <w:widowControl w:val="0"/>
        <w:jc w:val="both"/>
        <w:rPr>
          <w:color w:val="000000"/>
          <w:sz w:val="22"/>
          <w:szCs w:val="22"/>
          <w:lang w:bidi="pl-PL"/>
        </w:rPr>
      </w:pPr>
      <w:r w:rsidRPr="00537091">
        <w:rPr>
          <w:rFonts w:eastAsia="Calibri"/>
          <w:color w:val="000000"/>
          <w:sz w:val="22"/>
          <w:szCs w:val="22"/>
          <w:lang w:eastAsia="ar-SA" w:bidi="pl-PL"/>
        </w:rPr>
        <w:t>IBL</w:t>
      </w:r>
      <w:r w:rsidRPr="00537091">
        <w:rPr>
          <w:color w:val="000000"/>
          <w:sz w:val="22"/>
          <w:szCs w:val="22"/>
          <w:lang w:bidi="pl-PL"/>
        </w:rPr>
        <w:t xml:space="preserve"> spełniając zapis </w:t>
      </w:r>
      <w:r w:rsidRPr="00537091">
        <w:rPr>
          <w:color w:val="000000"/>
          <w:sz w:val="22"/>
          <w:szCs w:val="22"/>
          <w:lang w:bidi="en-US"/>
        </w:rPr>
        <w:t xml:space="preserve">art. </w:t>
      </w:r>
      <w:r w:rsidRPr="00537091">
        <w:rPr>
          <w:color w:val="000000"/>
          <w:sz w:val="22"/>
          <w:szCs w:val="22"/>
          <w:lang w:bidi="pl-PL"/>
        </w:rPr>
        <w:t xml:space="preserve">2 ust. 1 ustawy </w:t>
      </w:r>
      <w:r w:rsidRPr="00537091">
        <w:rPr>
          <w:i/>
          <w:color w:val="000000"/>
          <w:sz w:val="22"/>
          <w:szCs w:val="22"/>
          <w:lang w:bidi="pl-PL"/>
        </w:rPr>
        <w:t>o instytutach badawczych</w:t>
      </w:r>
      <w:r w:rsidRPr="00537091">
        <w:rPr>
          <w:color w:val="000000"/>
          <w:sz w:val="22"/>
          <w:szCs w:val="22"/>
          <w:lang w:bidi="pl-PL"/>
        </w:rPr>
        <w:t xml:space="preserve">, realizuje projekty naukowe w ramach badań podstawowych i rozwojowych oraz prac usługowych z zakresu: zalesiania i odnawiania lasu, pielęgnacji, użytkowania, ekologii, ochrony przyrody, genetyki, ekonomiki, polityki leśnej, teledetekcji. </w:t>
      </w:r>
    </w:p>
    <w:p w14:paraId="714C5417" w14:textId="77777777" w:rsidR="00537091" w:rsidRPr="00537091" w:rsidRDefault="00537091" w:rsidP="00537091">
      <w:pPr>
        <w:widowControl w:val="0"/>
        <w:jc w:val="both"/>
        <w:rPr>
          <w:color w:val="000000"/>
          <w:sz w:val="22"/>
          <w:szCs w:val="22"/>
          <w:lang w:bidi="pl-PL"/>
        </w:rPr>
      </w:pPr>
      <w:r w:rsidRPr="00537091">
        <w:rPr>
          <w:color w:val="000000"/>
          <w:sz w:val="22"/>
          <w:szCs w:val="22"/>
          <w:lang w:bidi="pl-PL"/>
        </w:rPr>
        <w:t>Projekty te są realizowane na zlecenie:</w:t>
      </w:r>
    </w:p>
    <w:p w14:paraId="1842DCDC"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Ministerstwa Nauki i Szkolnictwa Wyższego (projekty w ramach uzyskanej dotacji na utrzymanie potencjału badawczego, rozwój młodych naukowców, projekty zagraniczne współfinansowane),</w:t>
      </w:r>
    </w:p>
    <w:p w14:paraId="581FA9FB"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Ministerstwa Środowiska (monitoring lasów, Krajowy System Informacji o Pożarach Lasów),</w:t>
      </w:r>
    </w:p>
    <w:p w14:paraId="51C8D5A7"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Głównego Inspektoratu Ochrony Środowiska (monitoring lasów, monitoring gatunków</w:t>
      </w:r>
      <w:r w:rsidRPr="00537091">
        <w:rPr>
          <w:color w:val="000000"/>
          <w:sz w:val="22"/>
          <w:szCs w:val="22"/>
          <w:lang w:eastAsia="ar-SA" w:bidi="pl-PL"/>
        </w:rPr>
        <w:br/>
        <w:t>i siedlisk przyrodniczych),</w:t>
      </w:r>
    </w:p>
    <w:p w14:paraId="20B94ED9"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Komisji Europejskiej (7. Program Ramowy UE, instrument finansowy LIFE+, INTERREG Morza Bałtyckiego i INTERREG Europy Środkowej),</w:t>
      </w:r>
    </w:p>
    <w:p w14:paraId="001292E2"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Narodowe Centrum Badań i Rozwoju (projekty w ramach programu badań stosowanych</w:t>
      </w:r>
      <w:r w:rsidRPr="00537091">
        <w:rPr>
          <w:color w:val="000000"/>
          <w:sz w:val="22"/>
          <w:szCs w:val="22"/>
          <w:lang w:eastAsia="ar-SA" w:bidi="pl-PL"/>
        </w:rPr>
        <w:br/>
        <w:t>i programu Biostrateg),</w:t>
      </w:r>
    </w:p>
    <w:p w14:paraId="6399967B"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Dyrekcji Generalnej Lasów Państwowych (prace badawczo-naukowe i usługowe),</w:t>
      </w:r>
    </w:p>
    <w:p w14:paraId="162ED73C" w14:textId="77777777" w:rsidR="00537091" w:rsidRPr="00537091" w:rsidRDefault="00537091" w:rsidP="00537091">
      <w:pPr>
        <w:widowControl w:val="0"/>
        <w:numPr>
          <w:ilvl w:val="0"/>
          <w:numId w:val="9"/>
        </w:numPr>
        <w:tabs>
          <w:tab w:val="left" w:pos="689"/>
        </w:tabs>
        <w:suppressAutoHyphens/>
        <w:spacing w:after="200" w:line="276" w:lineRule="auto"/>
        <w:contextualSpacing/>
        <w:jc w:val="both"/>
        <w:rPr>
          <w:color w:val="000000"/>
          <w:sz w:val="22"/>
          <w:szCs w:val="22"/>
          <w:lang w:eastAsia="ar-SA" w:bidi="pl-PL"/>
        </w:rPr>
      </w:pPr>
      <w:r w:rsidRPr="00537091">
        <w:rPr>
          <w:color w:val="000000"/>
          <w:sz w:val="22"/>
          <w:szCs w:val="22"/>
          <w:lang w:eastAsia="ar-SA" w:bidi="pl-PL"/>
        </w:rPr>
        <w:t>firm prywatnych i osób fizycznych z kraju i z zagranicy.</w:t>
      </w:r>
    </w:p>
    <w:p w14:paraId="1E03E527" w14:textId="77777777" w:rsidR="00537091" w:rsidRPr="00537091" w:rsidRDefault="00537091" w:rsidP="00537091">
      <w:pPr>
        <w:widowControl w:val="0"/>
        <w:suppressAutoHyphens/>
        <w:jc w:val="both"/>
        <w:rPr>
          <w:color w:val="000000"/>
          <w:sz w:val="22"/>
          <w:szCs w:val="22"/>
          <w:lang w:bidi="pl-PL"/>
        </w:rPr>
      </w:pPr>
    </w:p>
    <w:p w14:paraId="167AC02B" w14:textId="77777777" w:rsidR="00537091" w:rsidRPr="00537091" w:rsidRDefault="00537091" w:rsidP="00537091">
      <w:pPr>
        <w:widowControl w:val="0"/>
        <w:suppressAutoHyphens/>
        <w:jc w:val="both"/>
        <w:rPr>
          <w:color w:val="000000"/>
          <w:sz w:val="22"/>
          <w:szCs w:val="22"/>
          <w:lang w:bidi="pl-PL"/>
        </w:rPr>
      </w:pPr>
      <w:r w:rsidRPr="00537091">
        <w:rPr>
          <w:color w:val="000000"/>
          <w:sz w:val="22"/>
          <w:szCs w:val="22"/>
          <w:lang w:bidi="pl-PL"/>
        </w:rPr>
        <w:t>Projekty badawcze są również finansowane ze środków Funduszu Badań Własnych Instytutu. IBL uczestniczy w opracowywaniu, na rzecz organów władzy państwowej, aktów prawnych oraz innych dokumentów, w tym wynikających z międzynarodowych konwencji i porozumień oraz polityki leśnej państwa.</w:t>
      </w:r>
    </w:p>
    <w:p w14:paraId="7E2AF188" w14:textId="77777777" w:rsidR="00537091" w:rsidRPr="00537091" w:rsidRDefault="00537091" w:rsidP="00537091">
      <w:pPr>
        <w:suppressAutoHyphens/>
        <w:spacing w:after="200" w:line="276" w:lineRule="auto"/>
        <w:contextualSpacing/>
        <w:jc w:val="right"/>
        <w:rPr>
          <w:sz w:val="22"/>
          <w:szCs w:val="22"/>
          <w:lang w:eastAsia="ar-SA"/>
        </w:rPr>
      </w:pPr>
      <w:r w:rsidRPr="00537091">
        <w:rPr>
          <w:sz w:val="22"/>
          <w:szCs w:val="22"/>
          <w:lang w:eastAsia="ar-SA"/>
        </w:rPr>
        <w:t>[Dowód: akta kontroli str. 15-122]</w:t>
      </w:r>
    </w:p>
    <w:p w14:paraId="5080EC49" w14:textId="4CD7D7A3" w:rsidR="00537091" w:rsidRPr="00537091" w:rsidRDefault="00537091" w:rsidP="00537091">
      <w:pPr>
        <w:suppressAutoHyphens/>
        <w:autoSpaceDE w:val="0"/>
        <w:autoSpaceDN w:val="0"/>
        <w:adjustRightInd w:val="0"/>
        <w:spacing w:line="276" w:lineRule="auto"/>
        <w:jc w:val="both"/>
        <w:rPr>
          <w:b/>
          <w:sz w:val="22"/>
          <w:szCs w:val="22"/>
        </w:rPr>
      </w:pPr>
      <w:r w:rsidRPr="00537091">
        <w:rPr>
          <w:rFonts w:eastAsia="Calibri"/>
          <w:b/>
          <w:sz w:val="22"/>
          <w:szCs w:val="22"/>
          <w:lang w:eastAsia="ar-SA"/>
        </w:rPr>
        <w:t xml:space="preserve">c) ocena </w:t>
      </w:r>
      <w:r w:rsidRPr="00537091">
        <w:rPr>
          <w:b/>
          <w:sz w:val="22"/>
          <w:szCs w:val="22"/>
        </w:rPr>
        <w:t>poziomu naukowego Instytutu i jakości prowadzonych w nim badań naukowych i prac rozwojowy</w:t>
      </w:r>
      <w:r w:rsidR="0099100D">
        <w:rPr>
          <w:b/>
          <w:sz w:val="22"/>
          <w:szCs w:val="22"/>
        </w:rPr>
        <w:t>ch oraz zgodności działalności I</w:t>
      </w:r>
      <w:r w:rsidRPr="00537091">
        <w:rPr>
          <w:b/>
          <w:sz w:val="22"/>
          <w:szCs w:val="22"/>
        </w:rPr>
        <w:t xml:space="preserve">nstytutu z zadaniami podstawowymi </w:t>
      </w:r>
    </w:p>
    <w:p w14:paraId="7CF58C59" w14:textId="77777777" w:rsidR="00537091" w:rsidRPr="00537091" w:rsidRDefault="00537091" w:rsidP="00537091">
      <w:pPr>
        <w:suppressAutoHyphens/>
        <w:autoSpaceDE w:val="0"/>
        <w:autoSpaceDN w:val="0"/>
        <w:adjustRightInd w:val="0"/>
        <w:spacing w:line="276" w:lineRule="auto"/>
        <w:jc w:val="both"/>
        <w:rPr>
          <w:sz w:val="22"/>
          <w:szCs w:val="22"/>
          <w:lang w:bidi="pl-PL"/>
        </w:rPr>
      </w:pPr>
    </w:p>
    <w:p w14:paraId="73163EBF" w14:textId="77777777" w:rsidR="00537091" w:rsidRPr="00537091" w:rsidRDefault="00537091" w:rsidP="00537091">
      <w:pPr>
        <w:suppressAutoHyphens/>
        <w:autoSpaceDE w:val="0"/>
        <w:autoSpaceDN w:val="0"/>
        <w:adjustRightInd w:val="0"/>
        <w:spacing w:line="276" w:lineRule="auto"/>
        <w:jc w:val="both"/>
        <w:rPr>
          <w:sz w:val="22"/>
          <w:szCs w:val="22"/>
          <w:lang w:bidi="pl-PL"/>
        </w:rPr>
      </w:pPr>
      <w:r w:rsidRPr="00537091">
        <w:rPr>
          <w:sz w:val="22"/>
          <w:szCs w:val="22"/>
          <w:lang w:bidi="pl-PL"/>
        </w:rPr>
        <w:t>Ocena poziomu naukowego IBL i jakości prowadzonych badań naukowych i prac rozwojowych oraz zgodności działalności IBL z zadaniami podstawowymi należy do kompetencji Ministra Nauki</w:t>
      </w:r>
      <w:r w:rsidRPr="00537091">
        <w:rPr>
          <w:sz w:val="22"/>
          <w:szCs w:val="22"/>
          <w:lang w:bidi="pl-PL"/>
        </w:rPr>
        <w:br/>
        <w:t>i Szkolnictwa Wyższego. W wyniku oceny parametrycznej, dotyczącej działalności w latach 2013-2016, Instytut Badawczy Leśnictwa, decyzją Ministra Nauki i Szkolnictwa Wyższego Nr 188/KAT/2017</w:t>
      </w:r>
      <w:r w:rsidRPr="00537091">
        <w:rPr>
          <w:sz w:val="22"/>
          <w:szCs w:val="22"/>
          <w:lang w:bidi="pl-PL"/>
        </w:rPr>
        <w:br/>
        <w:t xml:space="preserve">z dnia 15 listopada 2017 r., otrzymał </w:t>
      </w:r>
      <w:r w:rsidRPr="00537091">
        <w:rPr>
          <w:b/>
          <w:sz w:val="22"/>
          <w:szCs w:val="22"/>
          <w:lang w:bidi="pl-PL"/>
        </w:rPr>
        <w:t>kategorię naukową B</w:t>
      </w:r>
      <w:r w:rsidRPr="00537091">
        <w:rPr>
          <w:sz w:val="22"/>
          <w:szCs w:val="22"/>
          <w:lang w:bidi="pl-PL"/>
        </w:rPr>
        <w:t>.</w:t>
      </w:r>
    </w:p>
    <w:p w14:paraId="37720E83" w14:textId="77777777" w:rsidR="00537091" w:rsidRPr="00537091" w:rsidRDefault="00537091" w:rsidP="00537091">
      <w:pPr>
        <w:suppressAutoHyphens/>
        <w:autoSpaceDE w:val="0"/>
        <w:autoSpaceDN w:val="0"/>
        <w:adjustRightInd w:val="0"/>
        <w:spacing w:line="276" w:lineRule="auto"/>
        <w:jc w:val="both"/>
        <w:rPr>
          <w:sz w:val="22"/>
          <w:szCs w:val="22"/>
        </w:rPr>
      </w:pPr>
      <w:r w:rsidRPr="00537091">
        <w:rPr>
          <w:sz w:val="22"/>
          <w:szCs w:val="22"/>
        </w:rPr>
        <w:t>W niniejszym zakresie nie nastąpiła zmiana. IBL utrzymuje swój status na tym samym poziomie.</w:t>
      </w:r>
    </w:p>
    <w:p w14:paraId="2DA38B70" w14:textId="77777777" w:rsidR="00537091" w:rsidRPr="00537091" w:rsidRDefault="00537091" w:rsidP="00537091">
      <w:pPr>
        <w:suppressAutoHyphens/>
        <w:autoSpaceDE w:val="0"/>
        <w:autoSpaceDN w:val="0"/>
        <w:adjustRightInd w:val="0"/>
        <w:spacing w:line="276" w:lineRule="auto"/>
        <w:jc w:val="both"/>
        <w:rPr>
          <w:sz w:val="22"/>
          <w:szCs w:val="22"/>
          <w:highlight w:val="yellow"/>
        </w:rPr>
      </w:pPr>
    </w:p>
    <w:p w14:paraId="762904FA" w14:textId="77777777" w:rsidR="00537091" w:rsidRPr="00537091" w:rsidRDefault="00537091" w:rsidP="00537091">
      <w:pPr>
        <w:suppressAutoHyphens/>
        <w:autoSpaceDE w:val="0"/>
        <w:autoSpaceDN w:val="0"/>
        <w:adjustRightInd w:val="0"/>
        <w:spacing w:line="276" w:lineRule="auto"/>
        <w:jc w:val="right"/>
        <w:rPr>
          <w:sz w:val="22"/>
          <w:szCs w:val="22"/>
        </w:rPr>
      </w:pPr>
      <w:r w:rsidRPr="00537091">
        <w:rPr>
          <w:sz w:val="22"/>
          <w:szCs w:val="22"/>
        </w:rPr>
        <w:t>[Dowód: akta kontroli str. II/9-18]</w:t>
      </w:r>
    </w:p>
    <w:p w14:paraId="01CDF29B" w14:textId="77777777" w:rsidR="00537091" w:rsidRPr="00537091" w:rsidRDefault="00537091" w:rsidP="00537091">
      <w:pPr>
        <w:suppressAutoHyphens/>
        <w:autoSpaceDE w:val="0"/>
        <w:autoSpaceDN w:val="0"/>
        <w:adjustRightInd w:val="0"/>
        <w:spacing w:line="276" w:lineRule="auto"/>
        <w:jc w:val="both"/>
        <w:rPr>
          <w:rFonts w:eastAsia="Calibri"/>
          <w:b/>
          <w:sz w:val="22"/>
          <w:szCs w:val="22"/>
          <w:lang w:eastAsia="ar-SA"/>
        </w:rPr>
      </w:pPr>
      <w:r w:rsidRPr="00537091">
        <w:rPr>
          <w:b/>
          <w:sz w:val="22"/>
          <w:szCs w:val="22"/>
        </w:rPr>
        <w:lastRenderedPageBreak/>
        <w:t xml:space="preserve">d) </w:t>
      </w:r>
      <w:r w:rsidRPr="00537091">
        <w:rPr>
          <w:rFonts w:eastAsia="Calibri"/>
          <w:b/>
          <w:sz w:val="22"/>
          <w:szCs w:val="22"/>
          <w:lang w:eastAsia="ar-SA"/>
        </w:rPr>
        <w:t>obieg dokumentów, archiwizacja i niszczenie;</w:t>
      </w:r>
    </w:p>
    <w:p w14:paraId="54E0DDDA" w14:textId="77777777" w:rsidR="00537091" w:rsidRPr="00537091" w:rsidRDefault="00537091" w:rsidP="00537091">
      <w:pPr>
        <w:suppressAutoHyphens/>
        <w:spacing w:after="200" w:line="276" w:lineRule="auto"/>
        <w:jc w:val="both"/>
        <w:rPr>
          <w:rFonts w:eastAsia="Calibri"/>
          <w:sz w:val="22"/>
          <w:szCs w:val="22"/>
          <w:lang w:eastAsia="ar-SA"/>
        </w:rPr>
      </w:pPr>
    </w:p>
    <w:p w14:paraId="51ABE138"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Niniejszy obszar zagadnień reguluje Instrukcja sporządzania i obiegu dokumentów w Instytucie Badawczym Leśnictwa z sierpnia 2015 r.</w:t>
      </w:r>
    </w:p>
    <w:p w14:paraId="49EBF6D6"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Instrukcja sporządzania i obiegu dokumentów w Instytucie Badawczym Leśnictwa kompleksowo reguluje zagadnienia związane ze sporządzeniem i obiegiem dokumentów w IBL w zakresie planowania badań, wyjazdów pracowników za granicę i przyjazdów gości z zagranicy do Instytutu, spraw pracowniczych, spraw finansowych i gospodarczych.  </w:t>
      </w:r>
    </w:p>
    <w:p w14:paraId="7C69533E"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Procedury dotyczące Instrukcji Kancelaryjnej, Rzeczowego Wykazu Akt, Instrukcji o organizacji </w:t>
      </w:r>
      <w:r w:rsidRPr="00537091">
        <w:rPr>
          <w:rFonts w:eastAsia="Calibri"/>
          <w:sz w:val="22"/>
          <w:szCs w:val="22"/>
          <w:lang w:eastAsia="ar-SA"/>
        </w:rPr>
        <w:br/>
        <w:t xml:space="preserve">i zakresie działania archiwum Instytutu Badawczego Leśnictwa regulowane są na podstawie Zarządzenia Nr 6 Dyrektora Instytutu Badawczego Leśnictwa z 30 grudnia 2004 r. w sprawie wprowadzenia instrukcji kancelaryjnej, rzeczowego wykazu akt oraz instrukcji o organizacji i zakresie działania archiwum Instytutu Badawczego Leśnictwa. </w:t>
      </w:r>
    </w:p>
    <w:p w14:paraId="6FAB7A1D"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Do powyższego Zarządzenia sporządzono 3 załączniki, które w szczegółowy sposób opisują wszelkie procedury. Są to:</w:t>
      </w:r>
    </w:p>
    <w:p w14:paraId="2078AFD6" w14:textId="77777777" w:rsidR="00537091" w:rsidRPr="00537091" w:rsidRDefault="00537091" w:rsidP="00537091">
      <w:pPr>
        <w:numPr>
          <w:ilvl w:val="0"/>
          <w:numId w:val="11"/>
        </w:numPr>
        <w:suppressAutoHyphens/>
        <w:spacing w:after="200" w:line="276" w:lineRule="auto"/>
        <w:contextualSpacing/>
        <w:jc w:val="both"/>
        <w:rPr>
          <w:sz w:val="22"/>
          <w:szCs w:val="22"/>
          <w:lang w:eastAsia="ar-SA"/>
        </w:rPr>
      </w:pPr>
      <w:r w:rsidRPr="00537091">
        <w:rPr>
          <w:sz w:val="22"/>
          <w:szCs w:val="22"/>
          <w:lang w:eastAsia="ar-SA"/>
        </w:rPr>
        <w:t>Instrukcja kancelaryjna  Instytutu Badawczego Leśnictwa (stanowiąca załącznik nr 1 do Zarządzenia Nr 6 Dyrektora Instytutu Badawczego Leśnictwa z 30 grudnia 2004 r.),</w:t>
      </w:r>
    </w:p>
    <w:p w14:paraId="50FE5D9D" w14:textId="77777777" w:rsidR="00537091" w:rsidRPr="00537091" w:rsidRDefault="00537091" w:rsidP="00537091">
      <w:pPr>
        <w:numPr>
          <w:ilvl w:val="0"/>
          <w:numId w:val="11"/>
        </w:numPr>
        <w:suppressAutoHyphens/>
        <w:spacing w:after="200" w:line="276" w:lineRule="auto"/>
        <w:contextualSpacing/>
        <w:jc w:val="both"/>
        <w:rPr>
          <w:sz w:val="22"/>
          <w:szCs w:val="22"/>
          <w:lang w:eastAsia="ar-SA"/>
        </w:rPr>
      </w:pPr>
      <w:r w:rsidRPr="00537091">
        <w:rPr>
          <w:sz w:val="22"/>
          <w:szCs w:val="22"/>
          <w:lang w:eastAsia="ar-SA"/>
        </w:rPr>
        <w:t>Rzeczowy Wykaz Akt Instytutu Badawczego Leśnictwa (stanowiąca załącznik Nr 2 do Zarządzenia Nr 6 Dyrektora IBL z 30 grudnia 2004 r.),</w:t>
      </w:r>
    </w:p>
    <w:p w14:paraId="495A24B4" w14:textId="77777777" w:rsidR="00537091" w:rsidRPr="00537091" w:rsidRDefault="00537091" w:rsidP="00537091">
      <w:pPr>
        <w:numPr>
          <w:ilvl w:val="0"/>
          <w:numId w:val="11"/>
        </w:numPr>
        <w:suppressAutoHyphens/>
        <w:spacing w:after="200" w:line="276" w:lineRule="auto"/>
        <w:contextualSpacing/>
        <w:jc w:val="both"/>
        <w:rPr>
          <w:sz w:val="22"/>
          <w:szCs w:val="22"/>
          <w:lang w:eastAsia="ar-SA"/>
        </w:rPr>
      </w:pPr>
      <w:r w:rsidRPr="00537091">
        <w:rPr>
          <w:sz w:val="22"/>
          <w:szCs w:val="22"/>
          <w:lang w:eastAsia="ar-SA"/>
        </w:rPr>
        <w:t>Instrukcja o organizacji i zakresie działania archiwum Instytutu Badawczego Leśnictwa (stanowiąca Załącznik nr 3 do Zarządzenia Nr 6 Dyrektora IBL z 30 grudnia 2004 r.).</w:t>
      </w:r>
    </w:p>
    <w:p w14:paraId="223EF0F9"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Przepisy te zostały ustalone w porozumieniu z Archiwum Akt Nowych i zatwierdzone pismem p.o. Dyrektora Archiwum Akt Nowych nr II 401-84/2003 z 31 grudnia 2004 r.</w:t>
      </w:r>
    </w:p>
    <w:p w14:paraId="63AF434B"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Archiwum zakładowe i składnica akt znajdują się na poziomie -1 budynku B Instytutu Badawczego Leśnictwa w Sękocinie Starym. Ogólna powierzchnia pomieszczeń wynosi 87 m</w:t>
      </w:r>
      <w:r w:rsidRPr="00537091">
        <w:rPr>
          <w:rFonts w:eastAsia="Calibri"/>
          <w:sz w:val="22"/>
          <w:szCs w:val="22"/>
          <w:vertAlign w:val="superscript"/>
          <w:lang w:eastAsia="ar-SA"/>
        </w:rPr>
        <w:t>2</w:t>
      </w:r>
      <w:r w:rsidRPr="00537091">
        <w:rPr>
          <w:rFonts w:eastAsia="Calibri"/>
          <w:sz w:val="22"/>
          <w:szCs w:val="22"/>
          <w:lang w:eastAsia="ar-SA"/>
        </w:rPr>
        <w:t>. Wyposażenie pomieszczeń przeznaczonych do przechowywania akt stanowią regały metalowe przesuwne</w:t>
      </w:r>
      <w:r w:rsidRPr="00537091">
        <w:rPr>
          <w:rFonts w:eastAsia="Calibri"/>
          <w:sz w:val="22"/>
          <w:szCs w:val="22"/>
          <w:lang w:eastAsia="ar-SA"/>
        </w:rPr>
        <w:br/>
        <w:t>i stacjonarne. Lokale są prawidłowo zabezpieczone przed kradzieżą i pożarem. W pomieszczeniach znajdują się czujniki przeciwpożarowe, koce gaśnicze i gaśnice proszkowe. Zainstalowano również urządzenia do pomiaru temperatury i wilgotności powietrza oraz urządzenia klimatyzacyjne.</w:t>
      </w:r>
    </w:p>
    <w:p w14:paraId="55B56EFC"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Jednostka prowadzi:</w:t>
      </w:r>
    </w:p>
    <w:p w14:paraId="2C6F921D" w14:textId="77777777" w:rsidR="00537091" w:rsidRPr="00537091" w:rsidRDefault="00537091" w:rsidP="00537091">
      <w:pPr>
        <w:numPr>
          <w:ilvl w:val="0"/>
          <w:numId w:val="12"/>
        </w:numPr>
        <w:suppressAutoHyphens/>
        <w:spacing w:after="200" w:line="276" w:lineRule="auto"/>
        <w:contextualSpacing/>
        <w:jc w:val="both"/>
        <w:rPr>
          <w:sz w:val="22"/>
          <w:szCs w:val="22"/>
          <w:lang w:eastAsia="ar-SA"/>
        </w:rPr>
      </w:pPr>
      <w:r w:rsidRPr="00537091">
        <w:rPr>
          <w:sz w:val="22"/>
          <w:szCs w:val="22"/>
          <w:lang w:eastAsia="ar-SA"/>
        </w:rPr>
        <w:t>wykaz spisów zdawczo-odbiorczych,</w:t>
      </w:r>
    </w:p>
    <w:p w14:paraId="4F4530D6" w14:textId="77777777" w:rsidR="00537091" w:rsidRPr="00537091" w:rsidRDefault="00537091" w:rsidP="00537091">
      <w:pPr>
        <w:numPr>
          <w:ilvl w:val="0"/>
          <w:numId w:val="12"/>
        </w:numPr>
        <w:suppressAutoHyphens/>
        <w:spacing w:after="200" w:line="276" w:lineRule="auto"/>
        <w:contextualSpacing/>
        <w:jc w:val="both"/>
        <w:rPr>
          <w:sz w:val="22"/>
          <w:szCs w:val="22"/>
          <w:lang w:eastAsia="ar-SA"/>
        </w:rPr>
      </w:pPr>
      <w:r w:rsidRPr="00537091">
        <w:rPr>
          <w:sz w:val="22"/>
          <w:szCs w:val="22"/>
          <w:lang w:eastAsia="ar-SA"/>
        </w:rPr>
        <w:t>spisy zdawczo-odbiorcze w podziale na kategorię A i B.</w:t>
      </w:r>
    </w:p>
    <w:p w14:paraId="2C6F5477" w14:textId="77777777" w:rsidR="00537091" w:rsidRPr="00537091" w:rsidRDefault="00537091" w:rsidP="00537091">
      <w:pPr>
        <w:suppressAutoHyphens/>
        <w:spacing w:line="276" w:lineRule="auto"/>
        <w:jc w:val="both"/>
        <w:rPr>
          <w:rFonts w:eastAsia="Calibri"/>
          <w:sz w:val="22"/>
          <w:szCs w:val="22"/>
          <w:lang w:eastAsia="ar-SA"/>
        </w:rPr>
      </w:pPr>
    </w:p>
    <w:p w14:paraId="46082116"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W archiwum zakładowym znajdują się:</w:t>
      </w:r>
    </w:p>
    <w:p w14:paraId="40EA2A40" w14:textId="77777777" w:rsidR="00537091" w:rsidRPr="00537091" w:rsidRDefault="00537091" w:rsidP="00537091">
      <w:pPr>
        <w:numPr>
          <w:ilvl w:val="0"/>
          <w:numId w:val="13"/>
        </w:numPr>
        <w:suppressAutoHyphens/>
        <w:spacing w:after="200" w:line="276" w:lineRule="auto"/>
        <w:contextualSpacing/>
        <w:jc w:val="both"/>
        <w:rPr>
          <w:sz w:val="22"/>
          <w:szCs w:val="22"/>
          <w:lang w:eastAsia="ar-SA"/>
        </w:rPr>
      </w:pPr>
      <w:r w:rsidRPr="00537091">
        <w:rPr>
          <w:sz w:val="22"/>
          <w:szCs w:val="22"/>
          <w:lang w:eastAsia="ar-SA"/>
        </w:rPr>
        <w:t>akta kat. A w ilości około 100 mb z lat 1933-2016,</w:t>
      </w:r>
    </w:p>
    <w:p w14:paraId="7263AA3F" w14:textId="77777777" w:rsidR="00537091" w:rsidRPr="00537091" w:rsidRDefault="00537091" w:rsidP="00537091">
      <w:pPr>
        <w:numPr>
          <w:ilvl w:val="0"/>
          <w:numId w:val="13"/>
        </w:numPr>
        <w:suppressAutoHyphens/>
        <w:spacing w:after="200" w:line="276" w:lineRule="auto"/>
        <w:contextualSpacing/>
        <w:jc w:val="both"/>
        <w:rPr>
          <w:sz w:val="22"/>
          <w:szCs w:val="22"/>
          <w:lang w:eastAsia="ar-SA"/>
        </w:rPr>
      </w:pPr>
      <w:r w:rsidRPr="00537091">
        <w:rPr>
          <w:sz w:val="22"/>
          <w:szCs w:val="22"/>
          <w:lang w:eastAsia="ar-SA"/>
        </w:rPr>
        <w:t>akta kat. B w ilości około 60 mb z lat 1945-2016, w tym akta kat. BE50 i B50 w ilości 30 mb.</w:t>
      </w:r>
    </w:p>
    <w:p w14:paraId="74871A49" w14:textId="77777777" w:rsidR="00537091" w:rsidRPr="00537091" w:rsidRDefault="00537091" w:rsidP="00537091">
      <w:pPr>
        <w:suppressAutoHyphens/>
        <w:spacing w:line="276" w:lineRule="auto"/>
        <w:jc w:val="both"/>
        <w:rPr>
          <w:rFonts w:eastAsia="Calibri"/>
          <w:sz w:val="22"/>
          <w:szCs w:val="22"/>
          <w:lang w:eastAsia="ar-SA"/>
        </w:rPr>
      </w:pPr>
    </w:p>
    <w:p w14:paraId="7E0855D5"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Główny zasób archiwalny stanowią zespoły:</w:t>
      </w:r>
    </w:p>
    <w:p w14:paraId="20D1BB33" w14:textId="77777777" w:rsidR="00537091" w:rsidRPr="00537091" w:rsidRDefault="00537091" w:rsidP="00537091">
      <w:pPr>
        <w:numPr>
          <w:ilvl w:val="0"/>
          <w:numId w:val="14"/>
        </w:numPr>
        <w:suppressAutoHyphens/>
        <w:spacing w:after="200" w:line="276" w:lineRule="auto"/>
        <w:contextualSpacing/>
        <w:jc w:val="both"/>
        <w:rPr>
          <w:sz w:val="22"/>
          <w:szCs w:val="22"/>
          <w:lang w:eastAsia="ar-SA"/>
        </w:rPr>
      </w:pPr>
      <w:r w:rsidRPr="00537091">
        <w:rPr>
          <w:sz w:val="22"/>
          <w:szCs w:val="22"/>
          <w:lang w:eastAsia="ar-SA"/>
        </w:rPr>
        <w:t>Akta osobowe pracowników,</w:t>
      </w:r>
    </w:p>
    <w:p w14:paraId="29075FE2" w14:textId="77777777" w:rsidR="00537091" w:rsidRPr="00537091" w:rsidRDefault="00537091" w:rsidP="00537091">
      <w:pPr>
        <w:numPr>
          <w:ilvl w:val="0"/>
          <w:numId w:val="14"/>
        </w:numPr>
        <w:suppressAutoHyphens/>
        <w:spacing w:after="200" w:line="276" w:lineRule="auto"/>
        <w:contextualSpacing/>
        <w:jc w:val="both"/>
        <w:rPr>
          <w:sz w:val="22"/>
          <w:szCs w:val="22"/>
          <w:lang w:eastAsia="ar-SA"/>
        </w:rPr>
      </w:pPr>
      <w:r w:rsidRPr="00537091">
        <w:rPr>
          <w:sz w:val="22"/>
          <w:szCs w:val="22"/>
          <w:lang w:eastAsia="ar-SA"/>
        </w:rPr>
        <w:t>Akta Rady Naukowej IBL,</w:t>
      </w:r>
    </w:p>
    <w:p w14:paraId="1AF6181A" w14:textId="77777777" w:rsidR="00537091" w:rsidRPr="00537091" w:rsidRDefault="00537091" w:rsidP="00537091">
      <w:pPr>
        <w:numPr>
          <w:ilvl w:val="0"/>
          <w:numId w:val="14"/>
        </w:numPr>
        <w:suppressAutoHyphens/>
        <w:spacing w:after="200" w:line="276" w:lineRule="auto"/>
        <w:contextualSpacing/>
        <w:jc w:val="both"/>
        <w:rPr>
          <w:sz w:val="22"/>
          <w:szCs w:val="22"/>
          <w:lang w:eastAsia="ar-SA"/>
        </w:rPr>
      </w:pPr>
      <w:r w:rsidRPr="00537091">
        <w:rPr>
          <w:sz w:val="22"/>
          <w:szCs w:val="22"/>
          <w:lang w:eastAsia="ar-SA"/>
        </w:rPr>
        <w:t>Współpraca krajowa i międzynarodowa,</w:t>
      </w:r>
    </w:p>
    <w:p w14:paraId="6E075D5B" w14:textId="77777777" w:rsidR="00537091" w:rsidRPr="00537091" w:rsidRDefault="00537091" w:rsidP="00537091">
      <w:pPr>
        <w:numPr>
          <w:ilvl w:val="0"/>
          <w:numId w:val="14"/>
        </w:numPr>
        <w:suppressAutoHyphens/>
        <w:spacing w:after="200" w:line="276" w:lineRule="auto"/>
        <w:contextualSpacing/>
        <w:jc w:val="both"/>
        <w:rPr>
          <w:sz w:val="22"/>
          <w:szCs w:val="22"/>
          <w:lang w:eastAsia="ar-SA"/>
        </w:rPr>
      </w:pPr>
      <w:r w:rsidRPr="00537091">
        <w:rPr>
          <w:sz w:val="22"/>
          <w:szCs w:val="22"/>
          <w:lang w:eastAsia="ar-SA"/>
        </w:rPr>
        <w:t>Płace,</w:t>
      </w:r>
    </w:p>
    <w:p w14:paraId="2B9569F1" w14:textId="77777777" w:rsidR="00537091" w:rsidRPr="00537091" w:rsidRDefault="00537091" w:rsidP="00537091">
      <w:pPr>
        <w:numPr>
          <w:ilvl w:val="0"/>
          <w:numId w:val="14"/>
        </w:numPr>
        <w:suppressAutoHyphens/>
        <w:spacing w:after="200" w:line="276" w:lineRule="auto"/>
        <w:contextualSpacing/>
        <w:jc w:val="both"/>
        <w:rPr>
          <w:sz w:val="22"/>
          <w:szCs w:val="22"/>
          <w:lang w:eastAsia="ar-SA"/>
        </w:rPr>
      </w:pPr>
      <w:r w:rsidRPr="00537091">
        <w:rPr>
          <w:sz w:val="22"/>
          <w:szCs w:val="22"/>
          <w:lang w:eastAsia="ar-SA"/>
        </w:rPr>
        <w:lastRenderedPageBreak/>
        <w:t>Prace naukowo-badawcze w tym rozprawy doktorskie w formie tradycyjnej (drukowanej) (ponad 4700 opracowań) i w wersji elektronicznej – gromadzone w repozytorium instytucjonalnym zamkniętym.</w:t>
      </w:r>
    </w:p>
    <w:p w14:paraId="1E0DFC06" w14:textId="77777777" w:rsidR="00537091" w:rsidRPr="00537091" w:rsidRDefault="00537091" w:rsidP="00537091">
      <w:pPr>
        <w:suppressAutoHyphens/>
        <w:spacing w:line="276" w:lineRule="auto"/>
        <w:jc w:val="both"/>
        <w:rPr>
          <w:rFonts w:eastAsia="Calibri"/>
          <w:sz w:val="22"/>
          <w:szCs w:val="22"/>
          <w:lang w:eastAsia="ar-SA"/>
        </w:rPr>
      </w:pPr>
    </w:p>
    <w:p w14:paraId="198A31DF" w14:textId="77777777" w:rsidR="00537091" w:rsidRPr="00537091" w:rsidRDefault="00537091" w:rsidP="00537091">
      <w:pPr>
        <w:suppressAutoHyphens/>
        <w:spacing w:line="276" w:lineRule="auto"/>
        <w:jc w:val="both"/>
        <w:rPr>
          <w:rFonts w:eastAsia="Calibri"/>
          <w:sz w:val="22"/>
          <w:szCs w:val="22"/>
          <w:lang w:eastAsia="ar-SA"/>
        </w:rPr>
      </w:pPr>
      <w:r w:rsidRPr="00537091">
        <w:rPr>
          <w:rFonts w:eastAsia="Calibri"/>
          <w:sz w:val="22"/>
          <w:szCs w:val="22"/>
          <w:lang w:eastAsia="ar-SA"/>
        </w:rPr>
        <w:t>Zbiór dokumentacji ma układ strukturalno-rzeczowy i ustaloną kwalifikację archiwalną. Archiwum IBL jest kontrolowane przez Archiwum Akt Nowych.</w:t>
      </w:r>
    </w:p>
    <w:p w14:paraId="65A7FA9F" w14:textId="77777777" w:rsidR="00537091" w:rsidRPr="00537091" w:rsidRDefault="00537091" w:rsidP="00537091">
      <w:pPr>
        <w:suppressAutoHyphens/>
        <w:spacing w:after="200" w:line="276" w:lineRule="auto"/>
        <w:contextualSpacing/>
        <w:jc w:val="right"/>
        <w:rPr>
          <w:sz w:val="22"/>
          <w:szCs w:val="22"/>
          <w:lang w:eastAsia="ar-SA"/>
        </w:rPr>
      </w:pPr>
      <w:r w:rsidRPr="00537091">
        <w:rPr>
          <w:sz w:val="22"/>
          <w:szCs w:val="22"/>
          <w:lang w:eastAsia="ar-SA"/>
        </w:rPr>
        <w:t>[Dowód: akta kontroli str. II/19-22]</w:t>
      </w:r>
    </w:p>
    <w:p w14:paraId="784691F4" w14:textId="77777777" w:rsidR="00537091" w:rsidRPr="00537091" w:rsidRDefault="00537091" w:rsidP="00537091">
      <w:pPr>
        <w:suppressAutoHyphens/>
        <w:spacing w:line="276" w:lineRule="auto"/>
        <w:jc w:val="both"/>
        <w:rPr>
          <w:rFonts w:eastAsia="Calibri"/>
          <w:b/>
          <w:sz w:val="22"/>
          <w:szCs w:val="22"/>
          <w:lang w:eastAsia="ar-SA"/>
        </w:rPr>
      </w:pPr>
      <w:r w:rsidRPr="00537091">
        <w:rPr>
          <w:rFonts w:eastAsia="Calibri"/>
          <w:b/>
          <w:sz w:val="22"/>
          <w:szCs w:val="22"/>
          <w:lang w:eastAsia="ar-SA"/>
        </w:rPr>
        <w:t>e) Prawa autorskie</w:t>
      </w:r>
    </w:p>
    <w:p w14:paraId="465A48EF" w14:textId="77777777" w:rsidR="00537091" w:rsidRPr="00537091" w:rsidRDefault="00537091" w:rsidP="00537091">
      <w:pPr>
        <w:suppressAutoHyphens/>
        <w:spacing w:line="276" w:lineRule="auto"/>
        <w:jc w:val="both"/>
        <w:rPr>
          <w:rFonts w:eastAsia="Calibri"/>
          <w:b/>
          <w:sz w:val="22"/>
          <w:szCs w:val="22"/>
          <w:lang w:eastAsia="ar-SA"/>
        </w:rPr>
      </w:pPr>
    </w:p>
    <w:p w14:paraId="10ACC614" w14:textId="77777777" w:rsidR="00537091" w:rsidRPr="00537091" w:rsidRDefault="00537091" w:rsidP="00537091">
      <w:pPr>
        <w:suppressAutoHyphens/>
        <w:spacing w:after="200" w:line="276" w:lineRule="auto"/>
        <w:jc w:val="both"/>
        <w:rPr>
          <w:rFonts w:eastAsiaTheme="minorHAnsi"/>
          <w:i/>
          <w:sz w:val="22"/>
          <w:szCs w:val="22"/>
          <w:lang w:eastAsia="en-US"/>
        </w:rPr>
      </w:pPr>
      <w:r w:rsidRPr="00537091">
        <w:rPr>
          <w:rFonts w:eastAsia="Calibri"/>
          <w:sz w:val="22"/>
          <w:szCs w:val="22"/>
          <w:lang w:eastAsia="ar-SA"/>
        </w:rPr>
        <w:t>W Instytucie funkcjonuje Zarządzenie nr 6 Dyrektora Instytutu Badawczego Leśnictwa z dnia 11 maja 2015 r.</w:t>
      </w:r>
      <w:r w:rsidRPr="00537091">
        <w:rPr>
          <w:rFonts w:eastAsia="Calibri"/>
          <w:i/>
          <w:sz w:val="22"/>
          <w:szCs w:val="22"/>
          <w:lang w:eastAsia="ar-SA"/>
        </w:rPr>
        <w:t xml:space="preserve"> w sprawie wprowadzenia Regulaminu dotyczącego tworzenia dóbr intelektualnych, ich ochrony oraz zasad komercjalizacji wyników działalności naukowej lub badawczo-rozwojowej w Instytucie Badawczym Leśnictwa. </w:t>
      </w:r>
    </w:p>
    <w:p w14:paraId="4F37AB28"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Dokument, zanim formalnie wszedł w życie (zgodnie z § 3 Zarządzenia nr 6 – z dniem podpisania,</w:t>
      </w:r>
      <w:r w:rsidRPr="00537091">
        <w:rPr>
          <w:rFonts w:eastAsia="Calibri"/>
          <w:sz w:val="22"/>
          <w:szCs w:val="22"/>
          <w:lang w:eastAsia="ar-SA"/>
        </w:rPr>
        <w:br/>
        <w:t xml:space="preserve">tj. 11 maja 2015 r.) uzyskał pozytywną opinię Rady Naukowej IBL, co czyni zadość zapisom art. 29 </w:t>
      </w:r>
      <w:r w:rsidRPr="00537091">
        <w:rPr>
          <w:rFonts w:eastAsia="Calibri"/>
          <w:sz w:val="22"/>
          <w:szCs w:val="22"/>
          <w:lang w:eastAsia="ar-SA"/>
        </w:rPr>
        <w:br/>
        <w:t>ust. 2 pkt 17 ustawy</w:t>
      </w:r>
      <w:r w:rsidRPr="00537091">
        <w:rPr>
          <w:rFonts w:eastAsia="Calibri"/>
          <w:i/>
          <w:sz w:val="22"/>
          <w:szCs w:val="22"/>
          <w:lang w:eastAsia="ar-SA"/>
        </w:rPr>
        <w:t xml:space="preserve"> o instytutach badawczych.</w:t>
      </w:r>
      <w:r w:rsidRPr="00537091">
        <w:rPr>
          <w:rFonts w:eastAsia="Calibri"/>
          <w:sz w:val="22"/>
          <w:szCs w:val="22"/>
          <w:lang w:eastAsia="ar-SA"/>
        </w:rPr>
        <w:t xml:space="preserve"> </w:t>
      </w:r>
    </w:p>
    <w:p w14:paraId="25ADF8B9"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Wypełniając dyspozycję zawartą w art. 24 ust. la pkt l do pkt 5 ustawy o </w:t>
      </w:r>
      <w:r w:rsidRPr="00537091">
        <w:rPr>
          <w:rFonts w:eastAsia="Calibri"/>
          <w:i/>
          <w:sz w:val="22"/>
          <w:szCs w:val="22"/>
          <w:lang w:eastAsia="ar-SA"/>
        </w:rPr>
        <w:t>instytutach badawczych</w:t>
      </w:r>
      <w:r w:rsidRPr="00537091">
        <w:rPr>
          <w:rFonts w:eastAsia="Calibri"/>
          <w:sz w:val="22"/>
          <w:szCs w:val="22"/>
          <w:lang w:eastAsia="ar-SA"/>
        </w:rPr>
        <w:br/>
        <w:t>w</w:t>
      </w:r>
      <w:r w:rsidRPr="00537091">
        <w:rPr>
          <w:rFonts w:eastAsia="Calibri"/>
          <w:i/>
          <w:sz w:val="22"/>
          <w:szCs w:val="22"/>
          <w:lang w:eastAsia="ar-SA"/>
        </w:rPr>
        <w:t xml:space="preserve"> Regulaminie</w:t>
      </w:r>
      <w:r w:rsidRPr="00537091">
        <w:rPr>
          <w:rFonts w:eastAsia="Calibri"/>
          <w:sz w:val="22"/>
          <w:szCs w:val="22"/>
          <w:lang w:eastAsia="ar-SA"/>
        </w:rPr>
        <w:t xml:space="preserve">  określono prawa i obowiązki w zakresie ochrony i korzystania z praw autorskich, zasady wynagradzania twórców, zasady i procedury komercjalizacji wyników badań naukowych i prac rozwojowych oraz know-how związanego z tymi wynikami, zasady podziału środków uzyskanych </w:t>
      </w:r>
      <w:r w:rsidRPr="00537091">
        <w:rPr>
          <w:rFonts w:eastAsia="Calibri"/>
          <w:sz w:val="22"/>
          <w:szCs w:val="22"/>
          <w:lang w:eastAsia="ar-SA"/>
        </w:rPr>
        <w:br/>
        <w:t xml:space="preserve">z komercjalizacji między twórcą będącym pracownikiem Instytutu a Instytutem oraz zasady korzystania z majątku IBL wykorzystywanego do komercjalizacji wyników badań naukowych i prac rozwojowych. </w:t>
      </w:r>
    </w:p>
    <w:p w14:paraId="1E2B86DC" w14:textId="77777777" w:rsidR="00537091" w:rsidRPr="00537091" w:rsidRDefault="00537091" w:rsidP="00537091">
      <w:pPr>
        <w:suppressAutoHyphens/>
        <w:spacing w:after="200" w:line="276" w:lineRule="auto"/>
        <w:jc w:val="both"/>
        <w:rPr>
          <w:rFonts w:eastAsia="Calibri"/>
          <w:sz w:val="22"/>
          <w:szCs w:val="22"/>
          <w:lang w:eastAsia="ar-SA"/>
        </w:rPr>
      </w:pPr>
      <w:bookmarkStart w:id="6" w:name="_Hlk511379965"/>
      <w:r w:rsidRPr="00537091">
        <w:rPr>
          <w:rFonts w:eastAsia="Calibri"/>
          <w:sz w:val="22"/>
          <w:szCs w:val="22"/>
          <w:lang w:eastAsia="ar-SA"/>
        </w:rPr>
        <w:t>Weryfikacji poddano:</w:t>
      </w:r>
    </w:p>
    <w:p w14:paraId="06E15B80" w14:textId="77777777" w:rsidR="00537091" w:rsidRPr="00537091" w:rsidRDefault="00537091" w:rsidP="00537091">
      <w:pPr>
        <w:numPr>
          <w:ilvl w:val="0"/>
          <w:numId w:val="23"/>
        </w:numPr>
        <w:suppressAutoHyphens/>
        <w:spacing w:after="200" w:line="276" w:lineRule="auto"/>
        <w:contextualSpacing/>
        <w:jc w:val="both"/>
        <w:rPr>
          <w:sz w:val="22"/>
          <w:szCs w:val="22"/>
          <w:lang w:eastAsia="ar-SA"/>
        </w:rPr>
      </w:pPr>
      <w:r w:rsidRPr="00537091">
        <w:rPr>
          <w:sz w:val="22"/>
          <w:szCs w:val="22"/>
          <w:lang w:eastAsia="ar-SA"/>
        </w:rPr>
        <w:t>7 losowo wybranych umów o dzieło,</w:t>
      </w:r>
    </w:p>
    <w:p w14:paraId="0E7FEC1C" w14:textId="77777777" w:rsidR="00537091" w:rsidRPr="00537091" w:rsidRDefault="00537091" w:rsidP="00537091">
      <w:pPr>
        <w:numPr>
          <w:ilvl w:val="0"/>
          <w:numId w:val="23"/>
        </w:numPr>
        <w:suppressAutoHyphens/>
        <w:spacing w:after="200" w:line="276" w:lineRule="auto"/>
        <w:contextualSpacing/>
        <w:jc w:val="both"/>
        <w:rPr>
          <w:sz w:val="22"/>
          <w:szCs w:val="22"/>
          <w:lang w:eastAsia="ar-SA"/>
        </w:rPr>
      </w:pPr>
      <w:r w:rsidRPr="00537091">
        <w:rPr>
          <w:sz w:val="22"/>
          <w:szCs w:val="22"/>
          <w:lang w:eastAsia="ar-SA"/>
        </w:rPr>
        <w:t xml:space="preserve">Umowę nr 95/580408/B3/2017 z dnia 27.05.2017 r. zawartą pomiędzy IBL a MGGP Aero </w:t>
      </w:r>
      <w:r w:rsidRPr="00537091">
        <w:rPr>
          <w:sz w:val="22"/>
          <w:szCs w:val="22"/>
          <w:lang w:eastAsia="ar-SA"/>
        </w:rPr>
        <w:br/>
        <w:t xml:space="preserve">Sp. z o.o. pn. „Kompleksowy monitoring dynamiki drzewostanów Puszczy Białowieskiej </w:t>
      </w:r>
      <w:r w:rsidRPr="00537091">
        <w:rPr>
          <w:sz w:val="22"/>
          <w:szCs w:val="22"/>
          <w:lang w:eastAsia="ar-SA"/>
        </w:rPr>
        <w:br/>
        <w:t>z wykorzystaniem danych teledetekcyjnych”,</w:t>
      </w:r>
    </w:p>
    <w:p w14:paraId="5C91A0E6" w14:textId="77777777" w:rsidR="00537091" w:rsidRPr="00537091" w:rsidRDefault="00537091" w:rsidP="00537091">
      <w:pPr>
        <w:numPr>
          <w:ilvl w:val="0"/>
          <w:numId w:val="23"/>
        </w:numPr>
        <w:suppressAutoHyphens/>
        <w:spacing w:after="200" w:line="276" w:lineRule="auto"/>
        <w:contextualSpacing/>
        <w:jc w:val="both"/>
        <w:rPr>
          <w:sz w:val="22"/>
          <w:szCs w:val="22"/>
          <w:lang w:eastAsia="ar-SA"/>
        </w:rPr>
      </w:pPr>
      <w:r w:rsidRPr="00537091">
        <w:rPr>
          <w:sz w:val="22"/>
          <w:szCs w:val="22"/>
          <w:lang w:eastAsia="ar-SA"/>
        </w:rPr>
        <w:t>Umowę nr 97/580408/D2/2017 z dnia 26.06.2017 r. zawartą pomiędzy IBL a TRAX elektronik Sp. J. pn. „Kompleksowy monitoring dynamiki drzewostanów  Puszczy Białowieskiej</w:t>
      </w:r>
      <w:r w:rsidRPr="00537091">
        <w:rPr>
          <w:sz w:val="22"/>
          <w:szCs w:val="22"/>
          <w:lang w:eastAsia="ar-SA"/>
        </w:rPr>
        <w:br/>
        <w:t>z wykorzystaniem danych teledetekcyjnych”</w:t>
      </w:r>
    </w:p>
    <w:p w14:paraId="59D67045"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zawartych w okresie objętym kontrolą pod kątem zawarcia w nich zapisów dotyczących przeniesienia praw autorskich. Nie zgłasza się uwag do treści zweryfikowanych umów.</w:t>
      </w:r>
      <w:bookmarkEnd w:id="6"/>
    </w:p>
    <w:p w14:paraId="129DE34E" w14:textId="77777777" w:rsidR="00537091" w:rsidRPr="00537091" w:rsidRDefault="00537091" w:rsidP="00537091">
      <w:pPr>
        <w:suppressAutoHyphens/>
        <w:spacing w:line="276" w:lineRule="auto"/>
        <w:jc w:val="right"/>
        <w:rPr>
          <w:rFonts w:eastAsia="Calibri"/>
          <w:sz w:val="22"/>
          <w:szCs w:val="22"/>
          <w:lang w:eastAsia="ar-SA"/>
        </w:rPr>
      </w:pPr>
      <w:r w:rsidRPr="00537091">
        <w:rPr>
          <w:rFonts w:eastAsia="Calibri"/>
          <w:sz w:val="22"/>
          <w:szCs w:val="22"/>
          <w:lang w:eastAsia="ar-SA"/>
        </w:rPr>
        <w:t>[Dowód: akta kontroli str.</w:t>
      </w:r>
      <w:r w:rsidRPr="00537091">
        <w:rPr>
          <w:rFonts w:ascii="Calibri" w:eastAsia="Calibri" w:hAnsi="Calibri" w:cs="Calibri"/>
          <w:sz w:val="22"/>
          <w:szCs w:val="22"/>
          <w:lang w:eastAsia="ar-SA"/>
        </w:rPr>
        <w:t xml:space="preserve"> </w:t>
      </w:r>
      <w:r w:rsidRPr="00537091">
        <w:rPr>
          <w:rFonts w:eastAsia="Calibri"/>
          <w:sz w:val="22"/>
          <w:szCs w:val="22"/>
          <w:lang w:eastAsia="ar-SA"/>
        </w:rPr>
        <w:t>II/19-22]</w:t>
      </w:r>
    </w:p>
    <w:p w14:paraId="4E25F1D0" w14:textId="77777777" w:rsidR="00537091" w:rsidRPr="00537091" w:rsidRDefault="00537091" w:rsidP="00537091">
      <w:pPr>
        <w:suppressAutoHyphens/>
        <w:spacing w:line="276" w:lineRule="auto"/>
        <w:jc w:val="both"/>
        <w:rPr>
          <w:rFonts w:eastAsia="Calibri"/>
          <w:b/>
          <w:sz w:val="22"/>
          <w:szCs w:val="22"/>
          <w:lang w:eastAsia="ar-SA"/>
        </w:rPr>
      </w:pPr>
      <w:r w:rsidRPr="00537091">
        <w:rPr>
          <w:rFonts w:eastAsia="Calibri"/>
          <w:b/>
          <w:sz w:val="22"/>
          <w:szCs w:val="22"/>
          <w:lang w:eastAsia="ar-SA"/>
        </w:rPr>
        <w:t>f) Komisja dyscyplinarna i rzecznik dyscypliny</w:t>
      </w:r>
    </w:p>
    <w:p w14:paraId="20BAA789" w14:textId="77777777" w:rsidR="00537091" w:rsidRPr="00537091" w:rsidRDefault="00537091" w:rsidP="00537091">
      <w:pPr>
        <w:suppressAutoHyphens/>
        <w:spacing w:line="276" w:lineRule="auto"/>
        <w:jc w:val="both"/>
        <w:rPr>
          <w:rFonts w:eastAsia="Calibri"/>
          <w:sz w:val="22"/>
          <w:szCs w:val="22"/>
          <w:u w:val="single"/>
          <w:lang w:eastAsia="ar-SA"/>
        </w:rPr>
      </w:pPr>
    </w:p>
    <w:p w14:paraId="7DD12FE9" w14:textId="0D2F5AF1" w:rsidR="00537091" w:rsidRPr="007160E4" w:rsidRDefault="00537091" w:rsidP="00537091">
      <w:pPr>
        <w:suppressAutoHyphens/>
        <w:spacing w:line="276" w:lineRule="auto"/>
        <w:jc w:val="both"/>
        <w:rPr>
          <w:rFonts w:eastAsia="Calibri"/>
          <w:sz w:val="22"/>
          <w:szCs w:val="22"/>
          <w:u w:val="single"/>
          <w:lang w:eastAsia="ar-SA"/>
        </w:rPr>
      </w:pPr>
      <w:r w:rsidRPr="00537091">
        <w:rPr>
          <w:rFonts w:eastAsia="Calibri"/>
          <w:sz w:val="22"/>
          <w:szCs w:val="22"/>
          <w:lang w:eastAsia="ar-SA"/>
        </w:rPr>
        <w:t xml:space="preserve">Statut Instytutu określa tryb wyboru komisji dyscyplinarnej w Rozdziale V. Zarządzeniem Nr 8 Dyrektora IBL z dnia 24 sierpnia 2015 r. </w:t>
      </w:r>
      <w:r w:rsidRPr="00537091">
        <w:rPr>
          <w:rFonts w:eastAsia="Calibri"/>
          <w:i/>
          <w:sz w:val="22"/>
          <w:szCs w:val="22"/>
          <w:lang w:eastAsia="ar-SA"/>
        </w:rPr>
        <w:t xml:space="preserve">w sprawie powołania Komisji Wyborczej oraz ogłoszenia wyborów członków Komisji Dyscyplinarnej </w:t>
      </w:r>
      <w:r w:rsidRPr="00537091">
        <w:rPr>
          <w:rFonts w:eastAsia="Calibri"/>
          <w:sz w:val="22"/>
          <w:szCs w:val="22"/>
          <w:lang w:eastAsia="ar-SA"/>
        </w:rPr>
        <w:t>powołano Komisję Wyborczą, która przeprowadziła wybory do Komisji Dyscyplinarnej. 28 września 2015 r. ogłoszono wyniki wyborów na członków komisji Dyscyplinarnej IBL, kadencja 2015 – 2019 r.</w:t>
      </w:r>
      <w:r w:rsidR="007160E4">
        <w:rPr>
          <w:rFonts w:eastAsia="Calibri"/>
          <w:sz w:val="22"/>
          <w:szCs w:val="22"/>
          <w:u w:val="single"/>
          <w:lang w:eastAsia="ar-SA"/>
        </w:rPr>
        <w:t xml:space="preserve"> </w:t>
      </w:r>
      <w:r w:rsidRPr="00537091">
        <w:rPr>
          <w:bCs/>
          <w:sz w:val="22"/>
          <w:szCs w:val="22"/>
        </w:rPr>
        <w:t>W badanym okresie nie wszczęto postępowania dyscyplinarnego.</w:t>
      </w:r>
    </w:p>
    <w:p w14:paraId="0B6EF208" w14:textId="77777777" w:rsidR="00417DBF" w:rsidRDefault="00417DBF" w:rsidP="00537091">
      <w:pPr>
        <w:suppressAutoHyphens/>
        <w:spacing w:line="276" w:lineRule="auto"/>
        <w:jc w:val="both"/>
        <w:rPr>
          <w:rFonts w:eastAsia="Calibri"/>
          <w:sz w:val="22"/>
          <w:szCs w:val="22"/>
          <w:lang w:eastAsia="ar-SA"/>
        </w:rPr>
      </w:pPr>
    </w:p>
    <w:p w14:paraId="39F46FD1" w14:textId="77777777" w:rsidR="00417DBF" w:rsidRDefault="00417DBF" w:rsidP="00537091">
      <w:pPr>
        <w:suppressAutoHyphens/>
        <w:spacing w:line="276" w:lineRule="auto"/>
        <w:jc w:val="both"/>
        <w:rPr>
          <w:rFonts w:eastAsia="Calibri"/>
          <w:sz w:val="22"/>
          <w:szCs w:val="22"/>
          <w:lang w:eastAsia="ar-SA"/>
        </w:rPr>
      </w:pPr>
    </w:p>
    <w:p w14:paraId="174695B8" w14:textId="30760040" w:rsidR="00537091" w:rsidRPr="007160E4" w:rsidRDefault="00537091" w:rsidP="00537091">
      <w:pPr>
        <w:suppressAutoHyphens/>
        <w:spacing w:line="276" w:lineRule="auto"/>
        <w:jc w:val="both"/>
        <w:rPr>
          <w:bCs/>
          <w:sz w:val="22"/>
          <w:szCs w:val="22"/>
        </w:rPr>
      </w:pPr>
      <w:r w:rsidRPr="00537091">
        <w:rPr>
          <w:rFonts w:eastAsia="Calibri"/>
          <w:sz w:val="22"/>
          <w:szCs w:val="22"/>
          <w:lang w:eastAsia="ar-SA"/>
        </w:rPr>
        <w:lastRenderedPageBreak/>
        <w:t xml:space="preserve">Rada naukowa IBL, realizując zapisy art. 57 ust. 1 </w:t>
      </w:r>
      <w:r w:rsidRPr="00537091">
        <w:rPr>
          <w:bCs/>
          <w:sz w:val="22"/>
          <w:szCs w:val="22"/>
        </w:rPr>
        <w:t xml:space="preserve">ustawy </w:t>
      </w:r>
      <w:r w:rsidRPr="00537091">
        <w:rPr>
          <w:bCs/>
          <w:i/>
          <w:sz w:val="22"/>
          <w:szCs w:val="22"/>
        </w:rPr>
        <w:t>o instytutach badawczych</w:t>
      </w:r>
      <w:r w:rsidRPr="00537091">
        <w:rPr>
          <w:bCs/>
          <w:sz w:val="22"/>
          <w:szCs w:val="22"/>
        </w:rPr>
        <w:t>, podjęła uchwałę na posiedzeniu w dniu 15 października 2015 r. w sprawie powołania Rzecznika dyscyplinarnego w IBL.</w:t>
      </w:r>
    </w:p>
    <w:p w14:paraId="678ED363" w14:textId="77777777" w:rsidR="00417DBF" w:rsidRDefault="00417DBF" w:rsidP="00537091">
      <w:pPr>
        <w:spacing w:line="276" w:lineRule="auto"/>
        <w:jc w:val="right"/>
        <w:rPr>
          <w:rFonts w:eastAsia="Calibri"/>
          <w:sz w:val="22"/>
          <w:szCs w:val="22"/>
          <w:lang w:eastAsia="ar-SA"/>
        </w:rPr>
      </w:pPr>
    </w:p>
    <w:p w14:paraId="09EA83A5" w14:textId="6ABCC999"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II/1-7]</w:t>
      </w:r>
    </w:p>
    <w:p w14:paraId="04C91594" w14:textId="5AFB42CA" w:rsidR="00537091" w:rsidRPr="00537091" w:rsidRDefault="0099100D" w:rsidP="00537091">
      <w:pPr>
        <w:spacing w:line="276" w:lineRule="auto"/>
        <w:rPr>
          <w:rFonts w:eastAsia="Calibri"/>
          <w:b/>
          <w:sz w:val="22"/>
          <w:szCs w:val="22"/>
          <w:lang w:eastAsia="ar-SA"/>
        </w:rPr>
      </w:pPr>
      <w:r>
        <w:rPr>
          <w:rFonts w:eastAsia="Calibri"/>
          <w:b/>
          <w:sz w:val="22"/>
          <w:szCs w:val="22"/>
          <w:lang w:eastAsia="ar-SA"/>
        </w:rPr>
        <w:t>3. Jakość zarządzania I</w:t>
      </w:r>
      <w:r w:rsidR="00537091" w:rsidRPr="00537091">
        <w:rPr>
          <w:rFonts w:eastAsia="Calibri"/>
          <w:b/>
          <w:sz w:val="22"/>
          <w:szCs w:val="22"/>
          <w:lang w:eastAsia="ar-SA"/>
        </w:rPr>
        <w:t>nstytutem;</w:t>
      </w:r>
    </w:p>
    <w:p w14:paraId="314D90EE" w14:textId="77777777" w:rsidR="00537091" w:rsidRPr="00537091" w:rsidRDefault="00537091" w:rsidP="00537091">
      <w:pPr>
        <w:spacing w:line="276" w:lineRule="auto"/>
        <w:jc w:val="both"/>
        <w:rPr>
          <w:sz w:val="22"/>
          <w:szCs w:val="22"/>
          <w:lang w:eastAsia="ar-SA"/>
        </w:rPr>
      </w:pPr>
    </w:p>
    <w:p w14:paraId="07BDBCDA" w14:textId="77777777" w:rsidR="00537091" w:rsidRPr="00537091" w:rsidRDefault="00537091" w:rsidP="00537091">
      <w:pPr>
        <w:spacing w:line="276" w:lineRule="auto"/>
        <w:jc w:val="both"/>
        <w:rPr>
          <w:bCs/>
          <w:sz w:val="22"/>
          <w:szCs w:val="22"/>
        </w:rPr>
      </w:pPr>
      <w:r w:rsidRPr="00537091">
        <w:rPr>
          <w:bCs/>
          <w:sz w:val="22"/>
          <w:szCs w:val="22"/>
        </w:rPr>
        <w:t xml:space="preserve">Kontrolowane zagadnienia z zakresu jakości zarządzania Instytutem zostały </w:t>
      </w:r>
      <w:r w:rsidRPr="00537091">
        <w:rPr>
          <w:b/>
          <w:bCs/>
          <w:sz w:val="22"/>
          <w:szCs w:val="22"/>
        </w:rPr>
        <w:t>ocenione pozytywnie</w:t>
      </w:r>
      <w:r w:rsidRPr="00537091">
        <w:rPr>
          <w:bCs/>
          <w:sz w:val="22"/>
          <w:szCs w:val="22"/>
        </w:rPr>
        <w:t>.</w:t>
      </w:r>
    </w:p>
    <w:p w14:paraId="1502A820" w14:textId="77777777" w:rsidR="00537091" w:rsidRPr="00537091" w:rsidRDefault="00537091" w:rsidP="00537091">
      <w:pPr>
        <w:suppressAutoHyphens/>
        <w:spacing w:after="200" w:line="276" w:lineRule="auto"/>
        <w:contextualSpacing/>
        <w:rPr>
          <w:b/>
          <w:sz w:val="22"/>
          <w:szCs w:val="22"/>
          <w:lang w:eastAsia="ar-SA"/>
        </w:rPr>
      </w:pPr>
    </w:p>
    <w:p w14:paraId="21F89E8E" w14:textId="77777777" w:rsidR="00537091" w:rsidRPr="00537091" w:rsidRDefault="00537091" w:rsidP="00537091">
      <w:pPr>
        <w:numPr>
          <w:ilvl w:val="0"/>
          <w:numId w:val="16"/>
        </w:numPr>
        <w:suppressAutoHyphens/>
        <w:spacing w:after="200" w:line="276" w:lineRule="auto"/>
        <w:ind w:left="527" w:hanging="357"/>
        <w:contextualSpacing/>
        <w:jc w:val="both"/>
        <w:rPr>
          <w:rFonts w:cs="Calibri"/>
          <w:b/>
          <w:sz w:val="22"/>
          <w:szCs w:val="22"/>
          <w:lang w:eastAsia="ar-SA"/>
        </w:rPr>
      </w:pPr>
      <w:r w:rsidRPr="00537091">
        <w:rPr>
          <w:rFonts w:cs="Calibri"/>
          <w:b/>
          <w:sz w:val="22"/>
          <w:szCs w:val="22"/>
          <w:lang w:eastAsia="ar-SA"/>
        </w:rPr>
        <w:t xml:space="preserve">instrumenty wspierające zarządzanie organizacją oraz dokumenty strategiczne </w:t>
      </w:r>
    </w:p>
    <w:p w14:paraId="59E779A3" w14:textId="77777777" w:rsidR="00537091" w:rsidRPr="00537091" w:rsidRDefault="00537091" w:rsidP="00537091">
      <w:pPr>
        <w:suppressAutoHyphens/>
        <w:ind w:left="284"/>
        <w:contextualSpacing/>
        <w:jc w:val="both"/>
        <w:rPr>
          <w:sz w:val="22"/>
          <w:szCs w:val="22"/>
          <w:lang w:eastAsia="en-US"/>
        </w:rPr>
      </w:pPr>
    </w:p>
    <w:p w14:paraId="20324A11" w14:textId="77777777" w:rsidR="00537091" w:rsidRPr="00537091" w:rsidRDefault="00537091" w:rsidP="00537091">
      <w:pPr>
        <w:suppressAutoHyphens/>
        <w:spacing w:line="276" w:lineRule="auto"/>
        <w:contextualSpacing/>
        <w:jc w:val="both"/>
        <w:rPr>
          <w:sz w:val="22"/>
          <w:szCs w:val="22"/>
          <w:lang w:eastAsia="en-US"/>
        </w:rPr>
      </w:pPr>
      <w:r w:rsidRPr="00537091">
        <w:rPr>
          <w:rFonts w:eastAsia="Calibri" w:cs="Calibri"/>
          <w:sz w:val="22"/>
          <w:szCs w:val="22"/>
          <w:lang w:eastAsia="ar-SA"/>
        </w:rPr>
        <w:t xml:space="preserve">W strukturze organizacyjnej IBL znajduje się Laboratorium Chemii Środowiska Przyrodniczego, które posiada akredytację nr AB 740 Polskiego Centrum Akredytacji w zakresie badania chemicznego materiału roślinnego, wody i gleby oraz badania właściwości fizycznych wody </w:t>
      </w:r>
      <w:r w:rsidRPr="00537091">
        <w:rPr>
          <w:sz w:val="22"/>
          <w:szCs w:val="22"/>
          <w:lang w:eastAsia="en-US"/>
        </w:rPr>
        <w:t>i gleb. Certyfikat ten jest ważny do 22 czerwca 2018 r. (akredytacja od 23 czerwca 2006 r.). Wprowadzony system zarządzania</w:t>
      </w:r>
      <w:r w:rsidRPr="00537091">
        <w:rPr>
          <w:sz w:val="22"/>
          <w:szCs w:val="22"/>
          <w:lang w:eastAsia="en-US"/>
        </w:rPr>
        <w:br/>
        <w:t xml:space="preserve">w Laboratorium jest zgodny z wymaganiami normy PN-EN ISO/IEC 17025:2005 </w:t>
      </w:r>
      <w:r w:rsidRPr="00537091">
        <w:rPr>
          <w:i/>
          <w:sz w:val="22"/>
          <w:szCs w:val="22"/>
          <w:lang w:eastAsia="en-US"/>
        </w:rPr>
        <w:t>Ogólne wymagania dotyczące kompetencji laboratoriów badawczych i wzorcujących</w:t>
      </w:r>
      <w:r w:rsidRPr="00537091">
        <w:rPr>
          <w:sz w:val="22"/>
          <w:szCs w:val="22"/>
          <w:lang w:eastAsia="en-US"/>
        </w:rPr>
        <w:t>.</w:t>
      </w:r>
    </w:p>
    <w:p w14:paraId="44503E93" w14:textId="77777777" w:rsidR="00537091" w:rsidRPr="00537091" w:rsidRDefault="00537091" w:rsidP="00537091">
      <w:pPr>
        <w:suppressAutoHyphens/>
        <w:autoSpaceDE w:val="0"/>
        <w:autoSpaceDN w:val="0"/>
        <w:adjustRightInd w:val="0"/>
        <w:spacing w:line="276" w:lineRule="auto"/>
        <w:ind w:firstLine="708"/>
        <w:jc w:val="both"/>
        <w:rPr>
          <w:rFonts w:eastAsia="Calibri" w:cs="Calibri"/>
          <w:sz w:val="22"/>
          <w:szCs w:val="22"/>
          <w:lang w:eastAsia="ar-SA"/>
        </w:rPr>
      </w:pPr>
    </w:p>
    <w:p w14:paraId="557D636B" w14:textId="77777777" w:rsidR="00537091" w:rsidRPr="00537091" w:rsidRDefault="00537091" w:rsidP="00537091">
      <w:pPr>
        <w:suppressAutoHyphens/>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t xml:space="preserve">W 2013 r. w Instytucie opracowano </w:t>
      </w:r>
      <w:r w:rsidRPr="00537091">
        <w:rPr>
          <w:rFonts w:eastAsia="Calibri" w:cs="Calibri"/>
          <w:i/>
          <w:sz w:val="22"/>
          <w:szCs w:val="22"/>
          <w:lang w:eastAsia="ar-SA"/>
        </w:rPr>
        <w:t>Perspektywiczne kierunki działalności naukowej, rozwojowej</w:t>
      </w:r>
      <w:r w:rsidRPr="00537091">
        <w:rPr>
          <w:rFonts w:eastAsia="Calibri" w:cs="Calibri"/>
          <w:i/>
          <w:sz w:val="22"/>
          <w:szCs w:val="22"/>
          <w:lang w:eastAsia="ar-SA"/>
        </w:rPr>
        <w:br/>
        <w:t>i wdrożeniowej Instytutu Badawczego Leśnictwa do 2020 roku</w:t>
      </w:r>
      <w:r w:rsidRPr="00537091">
        <w:rPr>
          <w:rFonts w:eastAsia="Calibri" w:cs="Calibri"/>
          <w:sz w:val="22"/>
          <w:szCs w:val="22"/>
          <w:lang w:eastAsia="ar-SA"/>
        </w:rPr>
        <w:t xml:space="preserve">, które zostały zatwierdzone przez Radę Naukową Instytutu uchwałą z dnia 25 kwietnia 2013 r. W opracowaniu tym określono, że misją Instytutu jest prowadzenie badań naukowych i prac rozwojowych dotyczących lasów i leśnictwa, ukierunkowanych na innowacyjne rozwiązania, według najnowocześniejszych i stale rozwijanych metod badawczych.  Od 2013 r. treść tego dokumentu nie była zmieniana. </w:t>
      </w:r>
    </w:p>
    <w:p w14:paraId="465BEDCA" w14:textId="77777777" w:rsidR="00537091" w:rsidRPr="00537091" w:rsidRDefault="00537091" w:rsidP="00537091">
      <w:pPr>
        <w:suppressAutoHyphens/>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t>Strategie i kierunki działania określone w ww. opracowaniu są zgodne z zadaniami wymienionymi</w:t>
      </w:r>
      <w:r w:rsidRPr="00537091">
        <w:rPr>
          <w:rFonts w:eastAsia="Calibri" w:cs="Calibri"/>
          <w:sz w:val="22"/>
          <w:szCs w:val="22"/>
          <w:lang w:eastAsia="ar-SA"/>
        </w:rPr>
        <w:br/>
        <w:t xml:space="preserve">w statucie IBL, który został nadany i zatwierdzony przez Ministra Środowiska.  </w:t>
      </w:r>
    </w:p>
    <w:p w14:paraId="4FBE4A21" w14:textId="77777777" w:rsidR="00537091" w:rsidRPr="00537091" w:rsidRDefault="00537091" w:rsidP="00537091">
      <w:pPr>
        <w:suppressAutoHyphens/>
        <w:autoSpaceDE w:val="0"/>
        <w:autoSpaceDN w:val="0"/>
        <w:adjustRightInd w:val="0"/>
        <w:spacing w:line="276" w:lineRule="auto"/>
        <w:ind w:firstLine="708"/>
        <w:jc w:val="both"/>
        <w:rPr>
          <w:rFonts w:eastAsia="Calibri" w:cs="Calibri"/>
          <w:sz w:val="22"/>
          <w:szCs w:val="22"/>
          <w:lang w:eastAsia="ar-SA"/>
        </w:rPr>
      </w:pPr>
    </w:p>
    <w:p w14:paraId="522EB578"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W okresie objętym kontrolą corocznie opracowywano </w:t>
      </w:r>
      <w:r w:rsidRPr="00537091">
        <w:rPr>
          <w:rFonts w:eastAsia="Calibri" w:cs="Calibri"/>
          <w:i/>
          <w:sz w:val="22"/>
          <w:szCs w:val="22"/>
          <w:lang w:eastAsia="ar-SA"/>
        </w:rPr>
        <w:t>Plan przychodów z badań naukowych, prac rozwojowych i usługowych oraz pozostałej działalności Instytutu Badawczego Leśnictwa</w:t>
      </w:r>
      <w:r w:rsidRPr="00537091">
        <w:rPr>
          <w:rFonts w:eastAsia="Calibri" w:cs="Calibri"/>
          <w:sz w:val="22"/>
          <w:szCs w:val="22"/>
          <w:lang w:eastAsia="ar-SA"/>
        </w:rPr>
        <w:t>.</w:t>
      </w:r>
      <w:r w:rsidRPr="00537091">
        <w:rPr>
          <w:rFonts w:eastAsia="Calibri" w:cs="Calibri"/>
          <w:i/>
          <w:sz w:val="22"/>
          <w:szCs w:val="22"/>
          <w:lang w:eastAsia="ar-SA"/>
        </w:rPr>
        <w:t xml:space="preserve"> </w:t>
      </w:r>
      <w:r w:rsidRPr="00537091">
        <w:rPr>
          <w:rFonts w:eastAsia="Calibri" w:cs="Calibri"/>
          <w:sz w:val="22"/>
          <w:szCs w:val="22"/>
          <w:lang w:eastAsia="ar-SA"/>
        </w:rPr>
        <w:t>Plan</w:t>
      </w:r>
      <w:r w:rsidRPr="00537091">
        <w:rPr>
          <w:rFonts w:eastAsia="Calibri" w:cs="Calibri"/>
          <w:i/>
          <w:sz w:val="22"/>
          <w:szCs w:val="22"/>
          <w:lang w:eastAsia="ar-SA"/>
        </w:rPr>
        <w:t xml:space="preserve"> </w:t>
      </w:r>
      <w:r w:rsidRPr="00537091">
        <w:rPr>
          <w:rFonts w:eastAsia="Calibri" w:cs="Calibri"/>
          <w:sz w:val="22"/>
          <w:szCs w:val="22"/>
          <w:lang w:eastAsia="ar-SA"/>
        </w:rPr>
        <w:t xml:space="preserve">na rok 2016 został pozytywnie zaopiniowany przez Radę Naukową Instytutu Badawczego Leśnictwa na posiedzeniu w dniu 12 maja 2016 r. oraz przez Prezydium Rady Naukowej Instytutu Badawczego Leśnictwa w dniu 31 grudnia 2016 r. </w:t>
      </w:r>
    </w:p>
    <w:p w14:paraId="64F4A27F"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Plan</w:t>
      </w:r>
      <w:r w:rsidRPr="00537091">
        <w:rPr>
          <w:rFonts w:eastAsia="Calibri" w:cs="Calibri"/>
          <w:i/>
          <w:sz w:val="22"/>
          <w:szCs w:val="22"/>
          <w:lang w:eastAsia="ar-SA"/>
        </w:rPr>
        <w:t xml:space="preserve"> </w:t>
      </w:r>
      <w:r w:rsidRPr="00537091">
        <w:rPr>
          <w:rFonts w:eastAsia="Calibri" w:cs="Calibri"/>
          <w:sz w:val="22"/>
          <w:szCs w:val="22"/>
          <w:lang w:eastAsia="ar-SA"/>
        </w:rPr>
        <w:t>na rok 2017 został pozytywnie zaopiniowany przez Radę Naukową Instytutu Badawczego Leśnictwa na posiedzeniu w dniu 20 kwietnia 2017 r.</w:t>
      </w:r>
      <w:bookmarkStart w:id="7" w:name="_Hlk505332388"/>
      <w:r w:rsidRPr="00537091">
        <w:rPr>
          <w:rFonts w:eastAsia="Calibri" w:cs="Calibri"/>
          <w:sz w:val="22"/>
          <w:szCs w:val="22"/>
          <w:lang w:eastAsia="ar-SA"/>
        </w:rPr>
        <w:t xml:space="preserve"> oraz przez Prezydium Rady Naukowej Instytutu Badawczego Leśnictwa w dniu 29 grudnia 2017 r.</w:t>
      </w:r>
      <w:bookmarkEnd w:id="7"/>
      <w:r w:rsidRPr="00537091">
        <w:rPr>
          <w:rFonts w:eastAsia="Calibri" w:cs="Calibri"/>
          <w:sz w:val="22"/>
          <w:szCs w:val="22"/>
          <w:lang w:eastAsia="ar-SA"/>
        </w:rPr>
        <w:t xml:space="preserve"> </w:t>
      </w:r>
    </w:p>
    <w:p w14:paraId="180ABD2D"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i/>
          <w:sz w:val="22"/>
          <w:szCs w:val="22"/>
          <w:lang w:eastAsia="ar-SA"/>
        </w:rPr>
        <w:t>Sprawozdanie z działalności Instytutu Badawczego Leśnictwa</w:t>
      </w:r>
      <w:r w:rsidRPr="00537091">
        <w:rPr>
          <w:rFonts w:eastAsia="Calibri" w:cs="Calibri"/>
          <w:sz w:val="22"/>
          <w:szCs w:val="22"/>
          <w:lang w:eastAsia="ar-SA"/>
        </w:rPr>
        <w:t xml:space="preserve"> w 2015 i 2016 r. zostały pozytywnie zaopiniowane przez Radę Naukową Instytutu Badawczego Leśnictwa odpowiednio na posiedzeniach</w:t>
      </w:r>
      <w:r w:rsidRPr="00537091">
        <w:rPr>
          <w:rFonts w:eastAsia="Calibri" w:cs="Calibri"/>
          <w:sz w:val="22"/>
          <w:szCs w:val="22"/>
          <w:lang w:eastAsia="ar-SA"/>
        </w:rPr>
        <w:br/>
        <w:t xml:space="preserve">w dniach 12 maja 2016 r. oraz 20 kwietnia 2017 r. </w:t>
      </w:r>
    </w:p>
    <w:p w14:paraId="6F08356C"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III/1-10]</w:t>
      </w:r>
    </w:p>
    <w:p w14:paraId="28F6546A" w14:textId="77777777" w:rsidR="00537091" w:rsidRPr="00537091" w:rsidRDefault="00537091" w:rsidP="00537091">
      <w:pPr>
        <w:numPr>
          <w:ilvl w:val="0"/>
          <w:numId w:val="16"/>
        </w:numPr>
        <w:suppressAutoHyphens/>
        <w:spacing w:after="200" w:line="276" w:lineRule="auto"/>
        <w:ind w:left="527" w:hanging="357"/>
        <w:contextualSpacing/>
        <w:jc w:val="both"/>
        <w:rPr>
          <w:rFonts w:cs="Calibri"/>
          <w:b/>
          <w:sz w:val="22"/>
          <w:szCs w:val="22"/>
          <w:lang w:eastAsia="ar-SA"/>
        </w:rPr>
      </w:pPr>
      <w:r w:rsidRPr="00537091">
        <w:rPr>
          <w:rFonts w:cs="Calibri"/>
          <w:b/>
          <w:sz w:val="22"/>
          <w:szCs w:val="22"/>
          <w:lang w:eastAsia="ar-SA"/>
        </w:rPr>
        <w:t>polityka kadrowa</w:t>
      </w:r>
    </w:p>
    <w:p w14:paraId="0D113ACE" w14:textId="77777777" w:rsidR="00537091" w:rsidRPr="00537091" w:rsidRDefault="00537091" w:rsidP="00537091">
      <w:pPr>
        <w:suppressAutoHyphens/>
        <w:spacing w:line="276" w:lineRule="auto"/>
        <w:rPr>
          <w:rFonts w:eastAsia="Calibri"/>
          <w:sz w:val="22"/>
          <w:szCs w:val="22"/>
          <w:lang w:eastAsia="ar-SA"/>
        </w:rPr>
      </w:pPr>
    </w:p>
    <w:p w14:paraId="6909B192" w14:textId="77777777"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u w:val="single"/>
          <w:lang w:eastAsia="ar-SA"/>
        </w:rPr>
        <w:t>Dokumenty/procedury dotyczące polityki kadrowej</w:t>
      </w:r>
    </w:p>
    <w:p w14:paraId="33EE2BD8"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Obowiązująca w IBL polityka kadrowa została wprowadzona w marcu 2013 r. dokumentem pn. </w:t>
      </w:r>
      <w:r w:rsidRPr="00537091">
        <w:rPr>
          <w:rFonts w:eastAsia="Calibri" w:cs="Calibri"/>
          <w:i/>
          <w:sz w:val="22"/>
          <w:szCs w:val="22"/>
          <w:lang w:eastAsia="ar-SA"/>
        </w:rPr>
        <w:t>Polityka kadrowa Instytutu Badawczego Leśnictwa</w:t>
      </w:r>
      <w:r w:rsidRPr="00537091">
        <w:rPr>
          <w:rFonts w:eastAsia="Calibri" w:cs="Calibri"/>
          <w:sz w:val="22"/>
          <w:szCs w:val="22"/>
          <w:lang w:eastAsia="ar-SA"/>
        </w:rPr>
        <w:t>. Została ona pozytywnie  zaopiniowana przez Radę Naukową Instytutu Badawczego Leśnictwa na posiedzeniu w dniu 8 kwietnia 2013 r.  Dokument ten określa zasady zarzadzania zasobami ludzkimi w szczególności:</w:t>
      </w:r>
    </w:p>
    <w:p w14:paraId="5314D655" w14:textId="77777777" w:rsidR="00537091" w:rsidRPr="00537091" w:rsidRDefault="00537091" w:rsidP="00537091">
      <w:pPr>
        <w:numPr>
          <w:ilvl w:val="0"/>
          <w:numId w:val="24"/>
        </w:numPr>
        <w:suppressAutoHyphens/>
        <w:spacing w:after="200" w:line="276" w:lineRule="auto"/>
        <w:contextualSpacing/>
        <w:rPr>
          <w:rFonts w:cs="Calibri"/>
          <w:sz w:val="22"/>
          <w:szCs w:val="22"/>
          <w:lang w:eastAsia="ar-SA"/>
        </w:rPr>
      </w:pPr>
      <w:r w:rsidRPr="00537091">
        <w:rPr>
          <w:rFonts w:cs="Calibri"/>
          <w:sz w:val="22"/>
          <w:szCs w:val="22"/>
          <w:lang w:eastAsia="ar-SA"/>
        </w:rPr>
        <w:t>planowanie zasobów ludzkich (w tym procedurę rekrutacji),</w:t>
      </w:r>
    </w:p>
    <w:p w14:paraId="616F650D" w14:textId="77777777" w:rsidR="00537091" w:rsidRPr="00537091" w:rsidRDefault="00537091" w:rsidP="00537091">
      <w:pPr>
        <w:numPr>
          <w:ilvl w:val="0"/>
          <w:numId w:val="24"/>
        </w:numPr>
        <w:suppressAutoHyphens/>
        <w:spacing w:after="200" w:line="276" w:lineRule="auto"/>
        <w:contextualSpacing/>
        <w:rPr>
          <w:rFonts w:cs="Calibri"/>
          <w:sz w:val="22"/>
          <w:szCs w:val="22"/>
          <w:lang w:eastAsia="ar-SA"/>
        </w:rPr>
      </w:pPr>
      <w:r w:rsidRPr="00537091">
        <w:rPr>
          <w:rFonts w:cs="Calibri"/>
          <w:sz w:val="22"/>
          <w:szCs w:val="22"/>
          <w:lang w:eastAsia="ar-SA"/>
        </w:rPr>
        <w:t>system oceny pracowników,</w:t>
      </w:r>
    </w:p>
    <w:p w14:paraId="09848C54" w14:textId="77777777" w:rsidR="00537091" w:rsidRPr="00537091" w:rsidRDefault="00537091" w:rsidP="00537091">
      <w:pPr>
        <w:numPr>
          <w:ilvl w:val="0"/>
          <w:numId w:val="24"/>
        </w:numPr>
        <w:suppressAutoHyphens/>
        <w:spacing w:after="200" w:line="276" w:lineRule="auto"/>
        <w:contextualSpacing/>
        <w:rPr>
          <w:rFonts w:cs="Calibri"/>
          <w:sz w:val="22"/>
          <w:szCs w:val="22"/>
          <w:lang w:eastAsia="ar-SA"/>
        </w:rPr>
      </w:pPr>
      <w:r w:rsidRPr="00537091">
        <w:rPr>
          <w:rFonts w:cs="Calibri"/>
          <w:sz w:val="22"/>
          <w:szCs w:val="22"/>
          <w:lang w:eastAsia="ar-SA"/>
        </w:rPr>
        <w:lastRenderedPageBreak/>
        <w:t>wynagradzanie, awansowanie i nagradzanie (z odesłaniem do zakładowego układu zbiorowego pracy),</w:t>
      </w:r>
    </w:p>
    <w:p w14:paraId="3D081582" w14:textId="77777777" w:rsidR="00537091" w:rsidRPr="00537091" w:rsidRDefault="00537091" w:rsidP="00537091">
      <w:pPr>
        <w:numPr>
          <w:ilvl w:val="0"/>
          <w:numId w:val="24"/>
        </w:numPr>
        <w:suppressAutoHyphens/>
        <w:spacing w:after="200" w:line="276" w:lineRule="auto"/>
        <w:contextualSpacing/>
        <w:rPr>
          <w:rFonts w:cs="Calibri"/>
          <w:sz w:val="22"/>
          <w:szCs w:val="22"/>
          <w:lang w:eastAsia="ar-SA"/>
        </w:rPr>
      </w:pPr>
      <w:r w:rsidRPr="00537091">
        <w:rPr>
          <w:rFonts w:cs="Calibri"/>
          <w:sz w:val="22"/>
          <w:szCs w:val="22"/>
          <w:lang w:eastAsia="ar-SA"/>
        </w:rPr>
        <w:t>rozwój zawodowy pracowników.</w:t>
      </w:r>
    </w:p>
    <w:p w14:paraId="7A2DEF65" w14:textId="77777777" w:rsidR="00537091" w:rsidRPr="00537091" w:rsidRDefault="00537091" w:rsidP="00537091">
      <w:pPr>
        <w:suppressAutoHyphens/>
        <w:spacing w:line="276" w:lineRule="auto"/>
        <w:jc w:val="both"/>
        <w:rPr>
          <w:rFonts w:eastAsia="Calibri" w:cs="Calibri"/>
          <w:sz w:val="22"/>
          <w:szCs w:val="22"/>
          <w:lang w:eastAsia="ar-SA"/>
        </w:rPr>
      </w:pPr>
    </w:p>
    <w:p w14:paraId="4F45E75B"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Poza </w:t>
      </w:r>
      <w:r w:rsidRPr="00537091">
        <w:rPr>
          <w:rFonts w:eastAsia="Calibri" w:cs="Calibri"/>
          <w:i/>
          <w:sz w:val="22"/>
          <w:szCs w:val="22"/>
          <w:lang w:eastAsia="ar-SA"/>
        </w:rPr>
        <w:t xml:space="preserve">Polityką kadrową </w:t>
      </w:r>
      <w:r w:rsidRPr="00537091">
        <w:rPr>
          <w:rFonts w:eastAsia="Calibri" w:cs="Calibri"/>
          <w:sz w:val="22"/>
          <w:szCs w:val="22"/>
          <w:lang w:eastAsia="ar-SA"/>
        </w:rPr>
        <w:t>w IBL obowiązują dodatkowo następujące dokumenty dotyczące polityki kadrowej:</w:t>
      </w:r>
    </w:p>
    <w:p w14:paraId="47C97D07" w14:textId="77777777" w:rsidR="00537091" w:rsidRPr="00537091" w:rsidRDefault="00537091" w:rsidP="00537091">
      <w:pPr>
        <w:numPr>
          <w:ilvl w:val="0"/>
          <w:numId w:val="24"/>
        </w:numPr>
        <w:suppressAutoHyphens/>
        <w:spacing w:after="200" w:line="276" w:lineRule="auto"/>
        <w:contextualSpacing/>
        <w:jc w:val="both"/>
        <w:rPr>
          <w:rFonts w:cs="Calibri"/>
          <w:i/>
          <w:sz w:val="22"/>
          <w:szCs w:val="22"/>
          <w:lang w:eastAsia="ar-SA"/>
        </w:rPr>
      </w:pPr>
      <w:r w:rsidRPr="00537091">
        <w:rPr>
          <w:rFonts w:cs="Calibri"/>
          <w:sz w:val="22"/>
          <w:szCs w:val="22"/>
          <w:lang w:eastAsia="ar-SA"/>
        </w:rPr>
        <w:t xml:space="preserve">statut IBL – rozdział IV </w:t>
      </w:r>
      <w:r w:rsidRPr="00537091">
        <w:rPr>
          <w:rFonts w:cs="Calibri"/>
          <w:i/>
          <w:sz w:val="22"/>
          <w:szCs w:val="22"/>
          <w:lang w:eastAsia="ar-SA"/>
        </w:rPr>
        <w:t>Kryteria i tryb przeprowadzania i ogłaszania konkursów poprzedzających zatrudnienie pracowników naukowych Instytutu;</w:t>
      </w:r>
    </w:p>
    <w:p w14:paraId="17CE4FC2" w14:textId="77777777" w:rsidR="00537091" w:rsidRPr="00537091" w:rsidRDefault="00537091" w:rsidP="00537091">
      <w:pPr>
        <w:numPr>
          <w:ilvl w:val="0"/>
          <w:numId w:val="24"/>
        </w:numPr>
        <w:suppressAutoHyphens/>
        <w:spacing w:after="200" w:line="276" w:lineRule="auto"/>
        <w:contextualSpacing/>
        <w:jc w:val="both"/>
        <w:rPr>
          <w:rFonts w:cs="Calibri"/>
          <w:i/>
          <w:sz w:val="22"/>
          <w:szCs w:val="22"/>
          <w:lang w:eastAsia="ar-SA"/>
        </w:rPr>
      </w:pPr>
      <w:r w:rsidRPr="00537091">
        <w:rPr>
          <w:rFonts w:cs="Calibri"/>
          <w:sz w:val="22"/>
          <w:szCs w:val="22"/>
          <w:lang w:eastAsia="ar-SA"/>
        </w:rPr>
        <w:t xml:space="preserve">Instrukcji sporządzania i obiegu dokumentów w Instytucie Badawczym Leśnictwa - punkt C </w:t>
      </w:r>
      <w:r w:rsidRPr="00537091">
        <w:rPr>
          <w:rFonts w:cs="Calibri"/>
          <w:i/>
          <w:sz w:val="22"/>
          <w:szCs w:val="22"/>
          <w:lang w:eastAsia="ar-SA"/>
        </w:rPr>
        <w:t>Sprawy pracownicze;</w:t>
      </w:r>
    </w:p>
    <w:p w14:paraId="60D693A0" w14:textId="77777777" w:rsidR="00537091" w:rsidRPr="00537091" w:rsidRDefault="00537091" w:rsidP="00537091">
      <w:pPr>
        <w:numPr>
          <w:ilvl w:val="0"/>
          <w:numId w:val="24"/>
        </w:numPr>
        <w:suppressAutoHyphens/>
        <w:spacing w:after="200" w:line="276" w:lineRule="auto"/>
        <w:contextualSpacing/>
        <w:jc w:val="both"/>
        <w:rPr>
          <w:rFonts w:cs="Calibri"/>
          <w:sz w:val="22"/>
          <w:szCs w:val="22"/>
          <w:lang w:eastAsia="ar-SA"/>
        </w:rPr>
      </w:pPr>
      <w:r w:rsidRPr="00537091">
        <w:rPr>
          <w:rFonts w:cs="Calibri"/>
          <w:sz w:val="22"/>
          <w:szCs w:val="22"/>
          <w:lang w:eastAsia="ar-SA"/>
        </w:rPr>
        <w:t>Zakładowy Układ Zbiorowy Pracy, który określa szczegółowe warunki wynagradzania</w:t>
      </w:r>
      <w:r w:rsidRPr="00537091">
        <w:rPr>
          <w:rFonts w:cs="Calibri"/>
          <w:sz w:val="22"/>
          <w:szCs w:val="22"/>
          <w:lang w:eastAsia="ar-SA"/>
        </w:rPr>
        <w:br/>
        <w:t>i przyznawania świadczeń pracownikom IBL;</w:t>
      </w:r>
    </w:p>
    <w:p w14:paraId="22EA4C46" w14:textId="77777777" w:rsidR="00537091" w:rsidRPr="00537091" w:rsidRDefault="00537091" w:rsidP="00537091">
      <w:pPr>
        <w:numPr>
          <w:ilvl w:val="0"/>
          <w:numId w:val="24"/>
        </w:numPr>
        <w:suppressAutoHyphens/>
        <w:spacing w:after="200" w:line="276" w:lineRule="auto"/>
        <w:contextualSpacing/>
        <w:jc w:val="both"/>
        <w:rPr>
          <w:rFonts w:cs="Calibri"/>
          <w:sz w:val="22"/>
          <w:szCs w:val="22"/>
          <w:lang w:eastAsia="ar-SA"/>
        </w:rPr>
      </w:pPr>
      <w:r w:rsidRPr="00537091">
        <w:rPr>
          <w:rFonts w:cs="Calibri"/>
          <w:sz w:val="22"/>
          <w:szCs w:val="22"/>
          <w:lang w:eastAsia="ar-SA"/>
        </w:rPr>
        <w:t>Regulamin organizacyjny IBL – w części dotyczącej Pracowników Instytutu;</w:t>
      </w:r>
    </w:p>
    <w:p w14:paraId="117CE988" w14:textId="77777777" w:rsidR="00537091" w:rsidRPr="00537091" w:rsidRDefault="00537091" w:rsidP="00537091">
      <w:pPr>
        <w:numPr>
          <w:ilvl w:val="0"/>
          <w:numId w:val="24"/>
        </w:numPr>
        <w:suppressAutoHyphens/>
        <w:spacing w:after="200" w:line="276" w:lineRule="auto"/>
        <w:contextualSpacing/>
        <w:jc w:val="both"/>
        <w:rPr>
          <w:rFonts w:cs="Calibri"/>
          <w:sz w:val="22"/>
          <w:szCs w:val="22"/>
          <w:lang w:eastAsia="ar-SA"/>
        </w:rPr>
      </w:pPr>
      <w:r w:rsidRPr="00537091">
        <w:rPr>
          <w:rFonts w:cs="Calibri"/>
          <w:sz w:val="22"/>
          <w:szCs w:val="22"/>
          <w:lang w:eastAsia="ar-SA"/>
        </w:rPr>
        <w:t>procedura zatrudniania osób w IBL do realizacji projektów LIFE+.</w:t>
      </w:r>
    </w:p>
    <w:p w14:paraId="0017C08E" w14:textId="77777777" w:rsidR="00537091" w:rsidRPr="00537091" w:rsidRDefault="00537091" w:rsidP="00537091">
      <w:pPr>
        <w:spacing w:line="276" w:lineRule="auto"/>
        <w:ind w:left="720"/>
        <w:contextualSpacing/>
        <w:jc w:val="right"/>
        <w:rPr>
          <w:sz w:val="22"/>
          <w:szCs w:val="22"/>
          <w:lang w:eastAsia="ar-SA"/>
        </w:rPr>
      </w:pPr>
    </w:p>
    <w:p w14:paraId="2A42B944" w14:textId="77777777" w:rsidR="00537091" w:rsidRPr="00537091" w:rsidRDefault="00537091" w:rsidP="00537091">
      <w:pPr>
        <w:spacing w:line="276" w:lineRule="auto"/>
        <w:ind w:left="720"/>
        <w:contextualSpacing/>
        <w:jc w:val="right"/>
        <w:rPr>
          <w:sz w:val="22"/>
          <w:szCs w:val="22"/>
          <w:lang w:eastAsia="ar-SA"/>
        </w:rPr>
      </w:pPr>
      <w:r w:rsidRPr="00537091">
        <w:rPr>
          <w:sz w:val="22"/>
          <w:szCs w:val="22"/>
          <w:lang w:eastAsia="ar-SA"/>
        </w:rPr>
        <w:t>[Dowód: akta kontroli str. III/1-10]</w:t>
      </w:r>
    </w:p>
    <w:p w14:paraId="5CCA2997" w14:textId="77777777" w:rsidR="00537091" w:rsidRPr="00537091" w:rsidRDefault="00537091" w:rsidP="00537091">
      <w:pPr>
        <w:suppressAutoHyphens/>
        <w:spacing w:line="276" w:lineRule="auto"/>
        <w:jc w:val="both"/>
        <w:rPr>
          <w:rFonts w:eastAsia="Calibri" w:cs="Calibri"/>
          <w:sz w:val="22"/>
          <w:szCs w:val="22"/>
          <w:u w:val="single"/>
          <w:lang w:eastAsia="ar-SA"/>
        </w:rPr>
      </w:pPr>
    </w:p>
    <w:p w14:paraId="52AA5CB2" w14:textId="77777777" w:rsidR="00537091" w:rsidRPr="00537091" w:rsidRDefault="00537091" w:rsidP="00537091">
      <w:pPr>
        <w:suppressAutoHyphens/>
        <w:spacing w:line="276" w:lineRule="auto"/>
        <w:jc w:val="both"/>
        <w:rPr>
          <w:rFonts w:eastAsia="Calibri" w:cs="Calibri"/>
          <w:sz w:val="22"/>
          <w:szCs w:val="22"/>
          <w:u w:val="single"/>
          <w:lang w:eastAsia="ar-SA"/>
        </w:rPr>
      </w:pPr>
      <w:r w:rsidRPr="00537091">
        <w:rPr>
          <w:rFonts w:eastAsia="Calibri" w:cs="Calibri"/>
          <w:sz w:val="22"/>
          <w:szCs w:val="22"/>
          <w:u w:val="single"/>
          <w:lang w:eastAsia="ar-SA"/>
        </w:rPr>
        <w:t>Rekrutacja</w:t>
      </w:r>
    </w:p>
    <w:p w14:paraId="6CB30682" w14:textId="435B97BB"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Rekrutacja pracowników naukowych przeprowadzana jest zgodnie z zasadami określonymi </w:t>
      </w:r>
      <w:bookmarkStart w:id="8" w:name="_Hlk508107213"/>
      <w:r w:rsidRPr="00537091">
        <w:rPr>
          <w:rFonts w:eastAsia="Calibri" w:cs="Calibri"/>
          <w:sz w:val="22"/>
          <w:szCs w:val="22"/>
          <w:lang w:eastAsia="ar-SA"/>
        </w:rPr>
        <w:t xml:space="preserve">w </w:t>
      </w:r>
      <w:bookmarkEnd w:id="8"/>
      <w:r w:rsidRPr="00537091">
        <w:rPr>
          <w:rFonts w:eastAsia="Calibri" w:cs="Calibri"/>
          <w:sz w:val="22"/>
          <w:szCs w:val="22"/>
          <w:lang w:eastAsia="ar-SA"/>
        </w:rPr>
        <w:t xml:space="preserve">statucie IBL oraz ustawy </w:t>
      </w:r>
      <w:r w:rsidRPr="00537091">
        <w:rPr>
          <w:rFonts w:eastAsia="Calibri" w:cs="Calibri"/>
          <w:i/>
          <w:sz w:val="22"/>
          <w:szCs w:val="22"/>
          <w:lang w:eastAsia="ar-SA"/>
        </w:rPr>
        <w:t>o instytutach badawczych</w:t>
      </w:r>
      <w:r w:rsidRPr="00537091">
        <w:rPr>
          <w:rFonts w:eastAsia="Calibri" w:cs="Calibri"/>
          <w:sz w:val="22"/>
          <w:szCs w:val="22"/>
          <w:lang w:eastAsia="ar-SA"/>
        </w:rPr>
        <w:t>. Zgodnie z art. 43 ust. 7 ww. ustawy zatrudnienie pracownika naukowego jest poprzedzone konkursem. Kryteria i tryb przeprowadzania i ogła</w:t>
      </w:r>
      <w:r w:rsidR="0099100D">
        <w:rPr>
          <w:rFonts w:eastAsia="Calibri" w:cs="Calibri"/>
          <w:sz w:val="22"/>
          <w:szCs w:val="22"/>
          <w:lang w:eastAsia="ar-SA"/>
        </w:rPr>
        <w:t>szania konkursu określa statut I</w:t>
      </w:r>
      <w:r w:rsidRPr="00537091">
        <w:rPr>
          <w:rFonts w:eastAsia="Calibri" w:cs="Calibri"/>
          <w:sz w:val="22"/>
          <w:szCs w:val="22"/>
          <w:lang w:eastAsia="ar-SA"/>
        </w:rPr>
        <w:t xml:space="preserve">nstytutu w rozdziale IV </w:t>
      </w:r>
      <w:r w:rsidRPr="00537091">
        <w:rPr>
          <w:rFonts w:eastAsia="Calibri"/>
          <w:sz w:val="22"/>
          <w:szCs w:val="22"/>
          <w:lang w:eastAsia="ar-SA"/>
        </w:rPr>
        <w:t>w § 9 i 10.</w:t>
      </w:r>
      <w:r w:rsidRPr="00537091">
        <w:rPr>
          <w:rFonts w:eastAsia="Calibri" w:cs="Calibri"/>
          <w:sz w:val="22"/>
          <w:szCs w:val="22"/>
          <w:lang w:eastAsia="ar-SA"/>
        </w:rPr>
        <w:t xml:space="preserve"> Ogłoszenie o konkursie umieszcza się także w Biuletynie Informacji Publicznej na stronie ministra właściwego do spraw nauki oraz na stronie internetowej Komisji Europejskiej w europejskim portalu dla mobilnych naukowców przeznaczonym do publikacji ofert pracy naukowców. Dodatkowo kandydatura wybranego kandydata jest opiniowana przez Radę Naukową Instytutu.</w:t>
      </w:r>
    </w:p>
    <w:p w14:paraId="2B0D8E02"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W okresie objętym kontrolą pozostali pracownicy rekrutowani byli do pracy w IBL na zasadach konkurencji. Wszystkie zainteresowane osoby spełniające określone w ogłoszeniu wymogi mogły złożyć swoją ofertę oraz przystąpić do procedury kwalifikacyjnej.  Informacje o wolnych stanowiskach umieszczane były na stronie internetowej Instytutu. </w:t>
      </w:r>
    </w:p>
    <w:p w14:paraId="420DA20B"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W okresie objętym kontrolą w IBL w ramach rekrutacji zatrudniono 37 nowych pracowników</w:t>
      </w:r>
      <w:r w:rsidRPr="00537091">
        <w:rPr>
          <w:rFonts w:eastAsia="Calibri" w:cs="Calibri"/>
          <w:sz w:val="22"/>
          <w:szCs w:val="22"/>
          <w:lang w:eastAsia="ar-SA"/>
        </w:rPr>
        <w:br/>
        <w:t xml:space="preserve">( 19 w roku 2016 oraz 18 w roku 2017). </w:t>
      </w:r>
    </w:p>
    <w:p w14:paraId="200E4622"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III/1-10]</w:t>
      </w:r>
    </w:p>
    <w:p w14:paraId="5EA53A6D" w14:textId="77777777" w:rsidR="00537091" w:rsidRPr="00537091" w:rsidRDefault="00537091" w:rsidP="00537091">
      <w:pPr>
        <w:suppressAutoHyphens/>
        <w:spacing w:line="276" w:lineRule="auto"/>
        <w:ind w:firstLine="708"/>
        <w:jc w:val="both"/>
        <w:rPr>
          <w:rFonts w:eastAsia="Calibri"/>
          <w:sz w:val="22"/>
          <w:szCs w:val="22"/>
          <w:lang w:eastAsia="ar-SA"/>
        </w:rPr>
      </w:pPr>
    </w:p>
    <w:p w14:paraId="03BF4AA8" w14:textId="77777777" w:rsidR="00537091" w:rsidRPr="00537091" w:rsidRDefault="00537091" w:rsidP="00537091">
      <w:pPr>
        <w:suppressAutoHyphens/>
        <w:spacing w:line="276" w:lineRule="auto"/>
        <w:rPr>
          <w:rFonts w:eastAsia="Calibri" w:cs="Calibri"/>
          <w:sz w:val="22"/>
          <w:szCs w:val="22"/>
          <w:u w:val="single"/>
          <w:lang w:eastAsia="ar-SA"/>
        </w:rPr>
      </w:pPr>
      <w:r w:rsidRPr="00537091">
        <w:rPr>
          <w:rFonts w:eastAsia="Calibri" w:cs="Calibri"/>
          <w:sz w:val="22"/>
          <w:szCs w:val="22"/>
          <w:u w:val="single"/>
          <w:lang w:eastAsia="ar-SA"/>
        </w:rPr>
        <w:t>Stan, struktura zatrudnienia oraz wynagrodzenia</w:t>
      </w:r>
    </w:p>
    <w:p w14:paraId="5C9FC773"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Według stanu na dzień 31 października 2017 r. IBL posiadał 238,880 etatów, na których zatrudnionych było 245 pracowników. </w:t>
      </w:r>
    </w:p>
    <w:p w14:paraId="78B37E5C" w14:textId="77777777" w:rsidR="00537091" w:rsidRPr="00537091" w:rsidRDefault="00537091" w:rsidP="00537091">
      <w:pPr>
        <w:suppressAutoHyphens/>
        <w:spacing w:line="276" w:lineRule="auto"/>
        <w:jc w:val="both"/>
        <w:rPr>
          <w:rFonts w:cs="Calibri"/>
          <w:sz w:val="22"/>
          <w:szCs w:val="22"/>
        </w:rPr>
      </w:pPr>
      <w:r w:rsidRPr="00537091">
        <w:rPr>
          <w:rFonts w:cs="Calibri"/>
          <w:sz w:val="22"/>
          <w:szCs w:val="22"/>
        </w:rPr>
        <w:t xml:space="preserve">Zgodnie z art. 39 ustawy </w:t>
      </w:r>
      <w:r w:rsidRPr="00537091">
        <w:rPr>
          <w:rFonts w:cs="Calibri"/>
          <w:i/>
          <w:sz w:val="22"/>
          <w:szCs w:val="22"/>
        </w:rPr>
        <w:t>o instytutach badawczych</w:t>
      </w:r>
      <w:r w:rsidRPr="00537091">
        <w:rPr>
          <w:rFonts w:cs="Calibri"/>
          <w:sz w:val="22"/>
          <w:szCs w:val="22"/>
        </w:rPr>
        <w:t xml:space="preserve"> w IBL są zatrudnione następujące kategorie pracowników:</w:t>
      </w:r>
    </w:p>
    <w:p w14:paraId="19038BBB" w14:textId="77777777" w:rsidR="00537091" w:rsidRPr="00537091" w:rsidRDefault="00537091" w:rsidP="00537091">
      <w:pPr>
        <w:numPr>
          <w:ilvl w:val="0"/>
          <w:numId w:val="26"/>
        </w:numPr>
        <w:suppressAutoHyphens/>
        <w:spacing w:after="200" w:line="276" w:lineRule="auto"/>
        <w:contextualSpacing/>
        <w:rPr>
          <w:rFonts w:cs="Calibri"/>
          <w:sz w:val="22"/>
          <w:szCs w:val="22"/>
        </w:rPr>
      </w:pPr>
      <w:bookmarkStart w:id="9" w:name="mip39063408"/>
      <w:bookmarkStart w:id="10" w:name="mip39063410"/>
      <w:bookmarkEnd w:id="9"/>
      <w:bookmarkEnd w:id="10"/>
      <w:r w:rsidRPr="00537091">
        <w:rPr>
          <w:rFonts w:cs="Calibri"/>
          <w:sz w:val="22"/>
          <w:szCs w:val="22"/>
        </w:rPr>
        <w:t>naukowi 104 w tym 26 profesorów, 57adiunktów, 21 asystentów;</w:t>
      </w:r>
    </w:p>
    <w:p w14:paraId="38144599" w14:textId="77777777" w:rsidR="00537091" w:rsidRPr="00537091" w:rsidRDefault="00537091" w:rsidP="00537091">
      <w:pPr>
        <w:numPr>
          <w:ilvl w:val="0"/>
          <w:numId w:val="26"/>
        </w:numPr>
        <w:suppressAutoHyphens/>
        <w:spacing w:after="200" w:line="276" w:lineRule="auto"/>
        <w:contextualSpacing/>
        <w:rPr>
          <w:rFonts w:cs="Calibri"/>
          <w:sz w:val="22"/>
          <w:szCs w:val="22"/>
        </w:rPr>
      </w:pPr>
      <w:bookmarkStart w:id="11" w:name="mip39063411"/>
      <w:bookmarkStart w:id="12" w:name="mip39063412"/>
      <w:bookmarkEnd w:id="11"/>
      <w:bookmarkEnd w:id="12"/>
      <w:r w:rsidRPr="00537091">
        <w:rPr>
          <w:rFonts w:cs="Calibri"/>
          <w:sz w:val="22"/>
          <w:szCs w:val="22"/>
        </w:rPr>
        <w:t>inżynieryjno-techniczni 86;</w:t>
      </w:r>
    </w:p>
    <w:p w14:paraId="7CBECF0D" w14:textId="77777777" w:rsidR="00537091" w:rsidRPr="00537091" w:rsidRDefault="00537091" w:rsidP="00537091">
      <w:pPr>
        <w:numPr>
          <w:ilvl w:val="0"/>
          <w:numId w:val="26"/>
        </w:numPr>
        <w:suppressAutoHyphens/>
        <w:spacing w:after="200" w:line="276" w:lineRule="auto"/>
        <w:contextualSpacing/>
        <w:rPr>
          <w:rFonts w:cs="Calibri"/>
          <w:sz w:val="22"/>
          <w:szCs w:val="22"/>
        </w:rPr>
      </w:pPr>
      <w:bookmarkStart w:id="13" w:name="mip39063413"/>
      <w:bookmarkEnd w:id="13"/>
      <w:r w:rsidRPr="00537091">
        <w:rPr>
          <w:rFonts w:cs="Calibri"/>
          <w:sz w:val="22"/>
          <w:szCs w:val="22"/>
        </w:rPr>
        <w:t>administracyjno-ekonomiczni 45;</w:t>
      </w:r>
    </w:p>
    <w:p w14:paraId="3F1A2913" w14:textId="77777777" w:rsidR="00537091" w:rsidRPr="00537091" w:rsidRDefault="00537091" w:rsidP="00537091">
      <w:pPr>
        <w:numPr>
          <w:ilvl w:val="0"/>
          <w:numId w:val="26"/>
        </w:numPr>
        <w:suppressAutoHyphens/>
        <w:spacing w:after="200" w:line="276" w:lineRule="auto"/>
        <w:contextualSpacing/>
        <w:rPr>
          <w:rFonts w:cs="Calibri"/>
          <w:sz w:val="22"/>
          <w:szCs w:val="22"/>
        </w:rPr>
      </w:pPr>
      <w:bookmarkStart w:id="14" w:name="mip39063414"/>
      <w:bookmarkEnd w:id="14"/>
      <w:r w:rsidRPr="00537091">
        <w:rPr>
          <w:rFonts w:cs="Calibri"/>
          <w:sz w:val="22"/>
          <w:szCs w:val="22"/>
        </w:rPr>
        <w:t>biblioteczni i pracownicy dokumentacji naukowej 2;</w:t>
      </w:r>
    </w:p>
    <w:p w14:paraId="69A68169" w14:textId="77777777" w:rsidR="00537091" w:rsidRPr="00537091" w:rsidRDefault="00537091" w:rsidP="00537091">
      <w:pPr>
        <w:numPr>
          <w:ilvl w:val="0"/>
          <w:numId w:val="26"/>
        </w:numPr>
        <w:suppressAutoHyphens/>
        <w:spacing w:after="200" w:line="276" w:lineRule="auto"/>
        <w:contextualSpacing/>
        <w:rPr>
          <w:rFonts w:cs="Calibri"/>
          <w:sz w:val="22"/>
          <w:szCs w:val="22"/>
        </w:rPr>
      </w:pPr>
      <w:bookmarkStart w:id="15" w:name="mip39063415"/>
      <w:bookmarkStart w:id="16" w:name="mip39063416"/>
      <w:bookmarkEnd w:id="15"/>
      <w:bookmarkEnd w:id="16"/>
      <w:r w:rsidRPr="00537091">
        <w:rPr>
          <w:rFonts w:cs="Calibri"/>
          <w:sz w:val="22"/>
          <w:szCs w:val="22"/>
        </w:rPr>
        <w:t>obsługi i inni 8.</w:t>
      </w:r>
    </w:p>
    <w:p w14:paraId="33BF8C3C" w14:textId="77777777" w:rsidR="00537091" w:rsidRPr="00537091" w:rsidRDefault="00537091" w:rsidP="00537091">
      <w:pPr>
        <w:suppressAutoHyphens/>
        <w:spacing w:line="276" w:lineRule="auto"/>
        <w:jc w:val="both"/>
        <w:rPr>
          <w:rFonts w:eastAsia="Calibri"/>
          <w:sz w:val="22"/>
          <w:szCs w:val="22"/>
          <w:lang w:eastAsia="en-US"/>
        </w:rPr>
      </w:pPr>
      <w:r w:rsidRPr="00537091">
        <w:rPr>
          <w:rFonts w:eastAsia="Calibri"/>
          <w:sz w:val="22"/>
          <w:szCs w:val="22"/>
          <w:lang w:eastAsia="en-US"/>
        </w:rPr>
        <w:t>W IBL nie ma zatrudnionych pracowników w kategoriach badawczo - technicznych oraz na stanowiskach robotniczych.</w:t>
      </w:r>
    </w:p>
    <w:p w14:paraId="5673B3A3" w14:textId="77777777" w:rsidR="00537091" w:rsidRPr="00537091" w:rsidRDefault="00537091" w:rsidP="00537091">
      <w:pPr>
        <w:suppressAutoHyphens/>
        <w:spacing w:line="276" w:lineRule="auto"/>
        <w:jc w:val="both"/>
        <w:rPr>
          <w:rFonts w:eastAsia="Calibri"/>
          <w:sz w:val="22"/>
          <w:szCs w:val="22"/>
          <w:lang w:eastAsia="en-US"/>
        </w:rPr>
      </w:pPr>
    </w:p>
    <w:p w14:paraId="2FBF45E3" w14:textId="77777777" w:rsidR="00537091" w:rsidRPr="00537091" w:rsidRDefault="00537091" w:rsidP="00537091">
      <w:pPr>
        <w:suppressAutoHyphens/>
        <w:spacing w:line="276" w:lineRule="auto"/>
        <w:jc w:val="both"/>
        <w:rPr>
          <w:rFonts w:eastAsia="Calibri"/>
          <w:sz w:val="22"/>
          <w:szCs w:val="22"/>
          <w:lang w:eastAsia="en-US"/>
        </w:rPr>
      </w:pPr>
      <w:r w:rsidRPr="00537091">
        <w:rPr>
          <w:rFonts w:cs="Calibri"/>
          <w:sz w:val="22"/>
          <w:szCs w:val="22"/>
          <w:lang w:eastAsia="ar-SA"/>
        </w:rPr>
        <w:lastRenderedPageBreak/>
        <w:t>Na dzień 31 października 2017 r. w IBL pracownicy mieli podpisane umowy na czas określony  (68 osób – 27,76%) i nieokreślony (177 osób – 72,24 %).</w:t>
      </w:r>
    </w:p>
    <w:p w14:paraId="57E8EEDA" w14:textId="77777777" w:rsidR="00537091" w:rsidRPr="00537091" w:rsidRDefault="00537091" w:rsidP="00537091">
      <w:pPr>
        <w:spacing w:line="276" w:lineRule="auto"/>
        <w:jc w:val="right"/>
        <w:rPr>
          <w:rFonts w:eastAsia="Calibri"/>
          <w:sz w:val="22"/>
          <w:szCs w:val="22"/>
          <w:lang w:eastAsia="ar-SA"/>
        </w:rPr>
      </w:pPr>
      <w:bookmarkStart w:id="17" w:name="_Hlk511392824"/>
      <w:r w:rsidRPr="00537091">
        <w:rPr>
          <w:rFonts w:eastAsia="Calibri"/>
          <w:sz w:val="22"/>
          <w:szCs w:val="22"/>
          <w:lang w:eastAsia="ar-SA"/>
        </w:rPr>
        <w:t>[Dowód: akta kontroli str. 15-122]</w:t>
      </w:r>
    </w:p>
    <w:bookmarkEnd w:id="17"/>
    <w:p w14:paraId="1E2015C9" w14:textId="77777777" w:rsidR="00537091" w:rsidRPr="00537091" w:rsidRDefault="00537091" w:rsidP="00537091">
      <w:pPr>
        <w:suppressAutoHyphens/>
        <w:spacing w:line="276" w:lineRule="auto"/>
        <w:ind w:firstLine="708"/>
        <w:jc w:val="both"/>
        <w:rPr>
          <w:rFonts w:eastAsia="Calibri" w:cs="Calibri"/>
          <w:sz w:val="22"/>
          <w:szCs w:val="22"/>
          <w:lang w:eastAsia="ar-SA"/>
        </w:rPr>
      </w:pPr>
    </w:p>
    <w:p w14:paraId="4FF08BC5"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Zasady wynagradzania pracowników Instytutu reguluje </w:t>
      </w:r>
      <w:bookmarkStart w:id="18" w:name="_Hlk507670566"/>
      <w:r w:rsidRPr="00537091">
        <w:rPr>
          <w:rFonts w:eastAsia="Calibri" w:cs="Calibri"/>
          <w:sz w:val="22"/>
          <w:szCs w:val="22"/>
          <w:lang w:eastAsia="ar-SA"/>
        </w:rPr>
        <w:t>Zakładowy Układ Zbiorowy Pracy</w:t>
      </w:r>
      <w:bookmarkEnd w:id="18"/>
      <w:r w:rsidRPr="00537091">
        <w:rPr>
          <w:rFonts w:eastAsia="Calibri" w:cs="Calibri"/>
          <w:sz w:val="22"/>
          <w:szCs w:val="22"/>
          <w:lang w:eastAsia="ar-SA"/>
        </w:rPr>
        <w:t xml:space="preserve"> (ZUZP)  zawarty w dniu 26 września 2014 r. (układ wszedł w życie z dniem 1 stycznia 2015 r.) </w:t>
      </w:r>
      <w:r w:rsidRPr="00537091">
        <w:rPr>
          <w:rFonts w:eastAsia="Calibri" w:cs="Calibri"/>
          <w:sz w:val="22"/>
          <w:szCs w:val="22"/>
          <w:lang w:eastAsia="ar-SA"/>
        </w:rPr>
        <w:br/>
        <w:t>w Sękocinie Starym pomiędzy IBL a :</w:t>
      </w:r>
    </w:p>
    <w:p w14:paraId="5A2EF6E8" w14:textId="77777777" w:rsidR="00537091" w:rsidRPr="00537091" w:rsidRDefault="00537091" w:rsidP="00537091">
      <w:pPr>
        <w:numPr>
          <w:ilvl w:val="0"/>
          <w:numId w:val="28"/>
        </w:numPr>
        <w:suppressAutoHyphens/>
        <w:spacing w:after="200" w:line="276" w:lineRule="auto"/>
        <w:contextualSpacing/>
        <w:rPr>
          <w:rFonts w:cs="Calibri"/>
          <w:sz w:val="22"/>
          <w:szCs w:val="22"/>
          <w:lang w:eastAsia="ar-SA"/>
        </w:rPr>
      </w:pPr>
      <w:r w:rsidRPr="00537091">
        <w:rPr>
          <w:rFonts w:cs="Calibri"/>
          <w:sz w:val="22"/>
          <w:szCs w:val="22"/>
          <w:lang w:eastAsia="ar-SA"/>
        </w:rPr>
        <w:t>Związkiem Leśników Polskich w IBL,</w:t>
      </w:r>
    </w:p>
    <w:p w14:paraId="56C3032A" w14:textId="77777777" w:rsidR="00537091" w:rsidRPr="00537091" w:rsidRDefault="00537091" w:rsidP="00537091">
      <w:pPr>
        <w:numPr>
          <w:ilvl w:val="0"/>
          <w:numId w:val="28"/>
        </w:numPr>
        <w:suppressAutoHyphens/>
        <w:spacing w:after="200" w:line="276" w:lineRule="auto"/>
        <w:contextualSpacing/>
        <w:rPr>
          <w:rFonts w:cs="Calibri"/>
          <w:sz w:val="22"/>
          <w:szCs w:val="22"/>
          <w:lang w:eastAsia="ar-SA"/>
        </w:rPr>
      </w:pPr>
      <w:r w:rsidRPr="00537091">
        <w:rPr>
          <w:rFonts w:cs="Calibri"/>
          <w:sz w:val="22"/>
          <w:szCs w:val="22"/>
          <w:lang w:eastAsia="ar-SA"/>
        </w:rPr>
        <w:t>Organizacją Zakładową Niezależnego Samorządnego Związku Zawodowego „Solidarność”.</w:t>
      </w:r>
    </w:p>
    <w:p w14:paraId="125D36C8" w14:textId="77777777" w:rsidR="00537091" w:rsidRPr="00537091" w:rsidRDefault="00537091" w:rsidP="00537091">
      <w:pPr>
        <w:suppressAutoHyphens/>
        <w:spacing w:line="276" w:lineRule="auto"/>
        <w:rPr>
          <w:rFonts w:eastAsia="Calibri" w:cs="Calibri"/>
          <w:sz w:val="22"/>
          <w:szCs w:val="22"/>
          <w:lang w:eastAsia="ar-SA"/>
        </w:rPr>
      </w:pPr>
    </w:p>
    <w:p w14:paraId="1D0B45F0"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ZUZP określa szczegółowe warunki wynagradzania i przyznawania świadczeń przysługujących pracownikom z tytułu pracy w IBL w tym:</w:t>
      </w:r>
    </w:p>
    <w:p w14:paraId="5486D344"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wynagrodzenie zasadnicze,</w:t>
      </w:r>
    </w:p>
    <w:p w14:paraId="5363B1B1"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dodatki funkcyjne,</w:t>
      </w:r>
    </w:p>
    <w:p w14:paraId="32A4B2E9"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premie i nagrody,</w:t>
      </w:r>
    </w:p>
    <w:p w14:paraId="737065CA"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dodatek za wysługę lat,</w:t>
      </w:r>
    </w:p>
    <w:p w14:paraId="39FDEBB9"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dodatek za realizację projektów,</w:t>
      </w:r>
    </w:p>
    <w:p w14:paraId="5D48DD11"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nagrody jubileuszowe i odprawy pieniężne,</w:t>
      </w:r>
    </w:p>
    <w:p w14:paraId="4F55AC3E" w14:textId="77777777" w:rsidR="00537091" w:rsidRPr="00537091" w:rsidRDefault="00537091" w:rsidP="00537091">
      <w:pPr>
        <w:numPr>
          <w:ilvl w:val="0"/>
          <w:numId w:val="27"/>
        </w:numPr>
        <w:suppressAutoHyphens/>
        <w:spacing w:after="200" w:line="276" w:lineRule="auto"/>
        <w:contextualSpacing/>
        <w:rPr>
          <w:rFonts w:cs="Calibri"/>
          <w:sz w:val="22"/>
          <w:szCs w:val="22"/>
          <w:lang w:eastAsia="ar-SA"/>
        </w:rPr>
      </w:pPr>
      <w:r w:rsidRPr="00537091">
        <w:rPr>
          <w:rFonts w:cs="Calibri"/>
          <w:sz w:val="22"/>
          <w:szCs w:val="22"/>
          <w:lang w:eastAsia="ar-SA"/>
        </w:rPr>
        <w:t>zakładowy fundusz nagród.</w:t>
      </w:r>
    </w:p>
    <w:p w14:paraId="24BDA2E9" w14:textId="77777777" w:rsidR="00537091" w:rsidRPr="00537091" w:rsidRDefault="00537091" w:rsidP="00537091">
      <w:pPr>
        <w:spacing w:line="276" w:lineRule="auto"/>
        <w:ind w:left="720"/>
        <w:contextualSpacing/>
        <w:jc w:val="right"/>
        <w:rPr>
          <w:sz w:val="22"/>
          <w:szCs w:val="22"/>
          <w:lang w:eastAsia="ar-SA"/>
        </w:rPr>
      </w:pPr>
      <w:r w:rsidRPr="00537091">
        <w:rPr>
          <w:sz w:val="22"/>
          <w:szCs w:val="22"/>
          <w:lang w:eastAsia="ar-SA"/>
        </w:rPr>
        <w:t>[Dowód: akta kontroli str. III/11-131]</w:t>
      </w:r>
    </w:p>
    <w:p w14:paraId="1A1F9D10" w14:textId="77777777" w:rsidR="00537091" w:rsidRPr="00537091" w:rsidRDefault="00537091" w:rsidP="00537091">
      <w:pPr>
        <w:suppressAutoHyphens/>
        <w:spacing w:line="276" w:lineRule="auto"/>
        <w:rPr>
          <w:rFonts w:eastAsia="Calibri" w:cs="Calibri"/>
          <w:sz w:val="22"/>
          <w:szCs w:val="22"/>
          <w:lang w:eastAsia="ar-SA"/>
        </w:rPr>
      </w:pPr>
    </w:p>
    <w:p w14:paraId="49D92F2D" w14:textId="77777777" w:rsidR="00537091" w:rsidRPr="00537091" w:rsidRDefault="00537091" w:rsidP="00537091">
      <w:pPr>
        <w:suppressAutoHyphens/>
        <w:spacing w:line="276" w:lineRule="auto"/>
        <w:jc w:val="both"/>
        <w:rPr>
          <w:rFonts w:eastAsia="Calibri" w:cs="Calibri"/>
          <w:sz w:val="22"/>
          <w:szCs w:val="22"/>
          <w:u w:val="single"/>
          <w:lang w:eastAsia="ar-SA"/>
        </w:rPr>
      </w:pPr>
      <w:r w:rsidRPr="00537091">
        <w:rPr>
          <w:rFonts w:eastAsia="Calibri" w:cs="Calibri"/>
          <w:sz w:val="22"/>
          <w:szCs w:val="22"/>
          <w:u w:val="single"/>
          <w:lang w:eastAsia="ar-SA"/>
        </w:rPr>
        <w:t>Dodatkowe zatrudnienie oraz zakaz konkurencji:</w:t>
      </w:r>
    </w:p>
    <w:p w14:paraId="2BF3AC50" w14:textId="77777777" w:rsidR="00537091" w:rsidRPr="00537091" w:rsidRDefault="00537091" w:rsidP="00537091">
      <w:pPr>
        <w:suppressAutoHyphens/>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t xml:space="preserve">W Instytucie obowiązują </w:t>
      </w:r>
      <w:r w:rsidRPr="00537091">
        <w:rPr>
          <w:rFonts w:eastAsia="Calibri" w:cs="Calibri"/>
          <w:i/>
          <w:iCs/>
          <w:sz w:val="22"/>
          <w:szCs w:val="22"/>
          <w:lang w:eastAsia="ar-SA"/>
        </w:rPr>
        <w:t>„Zasady udzielania zgody dla pracowników naukowych, badawczo-technicznych oraz inżynieryjno-technicznych IBL, na podejmowanie dodatkowego zatrudnienia</w:t>
      </w:r>
      <w:r w:rsidRPr="00537091">
        <w:rPr>
          <w:rFonts w:eastAsia="Calibri" w:cs="Calibri"/>
          <w:i/>
          <w:iCs/>
          <w:sz w:val="22"/>
          <w:szCs w:val="22"/>
          <w:lang w:eastAsia="ar-SA"/>
        </w:rPr>
        <w:br/>
        <w:t>w ramach stosunku pracy lub prowadzenie działalności gospodarczej”</w:t>
      </w:r>
      <w:r w:rsidRPr="00537091">
        <w:rPr>
          <w:rFonts w:eastAsia="Calibri" w:cs="Calibri"/>
          <w:sz w:val="22"/>
          <w:szCs w:val="22"/>
          <w:lang w:eastAsia="ar-SA"/>
        </w:rPr>
        <w:t>, które zostały pozytywnie zaopiniowane przez Radę Naukową</w:t>
      </w:r>
      <w:r w:rsidRPr="00537091">
        <w:rPr>
          <w:rFonts w:eastAsia="Calibri" w:cs="Calibri"/>
          <w:iCs/>
          <w:sz w:val="22"/>
          <w:szCs w:val="22"/>
          <w:lang w:eastAsia="ar-SA"/>
        </w:rPr>
        <w:t xml:space="preserve"> IBL</w:t>
      </w:r>
      <w:r w:rsidRPr="00537091">
        <w:rPr>
          <w:rFonts w:eastAsia="Calibri" w:cs="Calibri"/>
          <w:sz w:val="22"/>
          <w:szCs w:val="22"/>
          <w:lang w:eastAsia="ar-SA"/>
        </w:rPr>
        <w:t xml:space="preserve"> na posiedzeniu w dniu 21 października 2010 r.</w:t>
      </w:r>
    </w:p>
    <w:p w14:paraId="3E26402B" w14:textId="77777777" w:rsidR="00537091" w:rsidRPr="00537091" w:rsidRDefault="00537091" w:rsidP="00537091">
      <w:pPr>
        <w:suppressAutoHyphens/>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t>W okresie objętym kontrolą, zgodę na dodatkowe zatrudnienie uzyskało 6 pracowników naukowych. Żaden z pracowników naukowych oraz inżynieryjno-technicznych w okresie objętym kontrolą nie występował o zgodę na podjęcie działalności gospodarczej.</w:t>
      </w:r>
    </w:p>
    <w:p w14:paraId="5C7899EB" w14:textId="77777777" w:rsidR="00537091" w:rsidRPr="00537091" w:rsidRDefault="00537091" w:rsidP="00537091">
      <w:pPr>
        <w:suppressAutoHyphens/>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t>Zarządzeniem nr 8 Dyrektora IBL z dnia 25 lutego 2013 r. wprowadzono</w:t>
      </w:r>
      <w:r w:rsidRPr="00537091">
        <w:rPr>
          <w:rFonts w:eastAsia="Calibri" w:cs="Calibri"/>
          <w:i/>
          <w:iCs/>
          <w:sz w:val="22"/>
          <w:szCs w:val="22"/>
          <w:lang w:eastAsia="ar-SA"/>
        </w:rPr>
        <w:t xml:space="preserve"> „Umowę o zakazie konkurencji w czasie trwania stosunku pracy”</w:t>
      </w:r>
      <w:r w:rsidRPr="00537091">
        <w:rPr>
          <w:rFonts w:eastAsia="Calibri" w:cs="Calibri"/>
          <w:sz w:val="22"/>
          <w:szCs w:val="22"/>
          <w:lang w:eastAsia="ar-SA"/>
        </w:rPr>
        <w:t xml:space="preserve">, która została pozytywnie zaopiniowana przez Radę Naukową Instytutu na posiedzeniu w dniu 21 lutego 2013 r. Ze wszystkimi pracownikami naukowymi oraz inżynieryjno-technicznymi dla których Instytut jest podstawowym miejscem pracy zawarto umowy </w:t>
      </w:r>
      <w:r w:rsidRPr="00537091">
        <w:rPr>
          <w:rFonts w:eastAsia="Calibri" w:cs="Calibri"/>
          <w:sz w:val="22"/>
          <w:szCs w:val="22"/>
          <w:lang w:eastAsia="ar-SA"/>
        </w:rPr>
        <w:br/>
        <w:t>o zakazie konkurencji. W przypadku wybranej losowo grupy pracowników, stwierdzono w aktach osobowych umowy w tym zakresie.</w:t>
      </w:r>
    </w:p>
    <w:p w14:paraId="19B5C695"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III/1-10]</w:t>
      </w:r>
    </w:p>
    <w:p w14:paraId="6D8FFF6B" w14:textId="77777777" w:rsidR="00537091" w:rsidRPr="00537091" w:rsidRDefault="00537091" w:rsidP="00537091">
      <w:pPr>
        <w:suppressAutoHyphens/>
        <w:spacing w:after="200" w:line="276" w:lineRule="auto"/>
        <w:contextualSpacing/>
        <w:rPr>
          <w:sz w:val="22"/>
          <w:szCs w:val="22"/>
          <w:lang w:eastAsia="ar-SA"/>
        </w:rPr>
      </w:pPr>
    </w:p>
    <w:p w14:paraId="48469C0A" w14:textId="77777777" w:rsidR="00537091" w:rsidRPr="00537091" w:rsidRDefault="00537091" w:rsidP="00537091">
      <w:pPr>
        <w:suppressAutoHyphens/>
        <w:spacing w:after="200" w:line="276" w:lineRule="auto"/>
        <w:rPr>
          <w:rFonts w:eastAsia="Calibri"/>
          <w:sz w:val="22"/>
          <w:szCs w:val="22"/>
          <w:u w:val="single"/>
          <w:lang w:eastAsia="ar-SA"/>
        </w:rPr>
      </w:pPr>
      <w:r w:rsidRPr="00537091">
        <w:rPr>
          <w:rFonts w:eastAsia="Calibri"/>
          <w:sz w:val="22"/>
          <w:szCs w:val="22"/>
          <w:u w:val="single"/>
          <w:lang w:eastAsia="ar-SA"/>
        </w:rPr>
        <w:t>Oceny okresowe:</w:t>
      </w:r>
    </w:p>
    <w:p w14:paraId="57DD0253"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Proces ocen okresowych pracowników IBL regulują następujące dokumenty:</w:t>
      </w:r>
    </w:p>
    <w:p w14:paraId="54AF0A0F" w14:textId="0C9F1435" w:rsidR="00537091" w:rsidRDefault="00537091" w:rsidP="00537091">
      <w:pPr>
        <w:numPr>
          <w:ilvl w:val="0"/>
          <w:numId w:val="29"/>
        </w:numPr>
        <w:suppressAutoHyphens/>
        <w:spacing w:after="200" w:line="276" w:lineRule="auto"/>
        <w:contextualSpacing/>
        <w:jc w:val="both"/>
        <w:rPr>
          <w:sz w:val="22"/>
          <w:szCs w:val="22"/>
          <w:lang w:eastAsia="ar-SA"/>
        </w:rPr>
      </w:pPr>
      <w:r w:rsidRPr="00537091">
        <w:rPr>
          <w:sz w:val="22"/>
          <w:szCs w:val="22"/>
          <w:lang w:eastAsia="ar-SA"/>
        </w:rPr>
        <w:t xml:space="preserve">Zarządzenie nr 15 Dyrektora IBL z 17 grudnia 2014 r., którym został wprowadzony </w:t>
      </w:r>
      <w:r w:rsidRPr="00537091">
        <w:rPr>
          <w:i/>
          <w:sz w:val="22"/>
          <w:szCs w:val="22"/>
          <w:lang w:eastAsia="ar-SA"/>
        </w:rPr>
        <w:t>Regulamin oceny działalności naukowej i zawodowej pracowników naukowych IBL</w:t>
      </w:r>
      <w:r w:rsidRPr="00537091">
        <w:rPr>
          <w:sz w:val="22"/>
          <w:szCs w:val="22"/>
          <w:lang w:eastAsia="ar-SA"/>
        </w:rPr>
        <w:t>,</w:t>
      </w:r>
    </w:p>
    <w:p w14:paraId="4DD6E43C" w14:textId="77777777" w:rsidR="0087470B" w:rsidRPr="00537091" w:rsidRDefault="0087470B" w:rsidP="0087470B">
      <w:pPr>
        <w:suppressAutoHyphens/>
        <w:spacing w:after="200" w:line="276" w:lineRule="auto"/>
        <w:ind w:left="720"/>
        <w:contextualSpacing/>
        <w:jc w:val="both"/>
        <w:rPr>
          <w:sz w:val="22"/>
          <w:szCs w:val="22"/>
          <w:lang w:eastAsia="ar-SA"/>
        </w:rPr>
      </w:pPr>
    </w:p>
    <w:p w14:paraId="5A21CE78" w14:textId="77777777" w:rsidR="00537091" w:rsidRPr="00537091" w:rsidRDefault="00537091" w:rsidP="00537091">
      <w:pPr>
        <w:numPr>
          <w:ilvl w:val="0"/>
          <w:numId w:val="29"/>
        </w:numPr>
        <w:suppressAutoHyphens/>
        <w:spacing w:after="200" w:line="276" w:lineRule="auto"/>
        <w:contextualSpacing/>
        <w:jc w:val="both"/>
        <w:rPr>
          <w:sz w:val="22"/>
          <w:szCs w:val="22"/>
          <w:lang w:eastAsia="ar-SA"/>
        </w:rPr>
      </w:pPr>
      <w:r w:rsidRPr="00537091">
        <w:rPr>
          <w:sz w:val="22"/>
          <w:szCs w:val="22"/>
          <w:lang w:eastAsia="ar-SA"/>
        </w:rPr>
        <w:t>Zarządzenie nr 5 Dyrektora IBL z 7 grudnia 2016 r., którym został powołany Zespół ds. oceny pracowników naukowych oraz przeprowadzenia oceny pracowników IBL za 2015 – 2016.</w:t>
      </w:r>
    </w:p>
    <w:p w14:paraId="5DFAB672" w14:textId="77777777" w:rsidR="00537091" w:rsidRPr="00537091" w:rsidRDefault="00537091" w:rsidP="00537091">
      <w:pPr>
        <w:suppressAutoHyphens/>
        <w:jc w:val="both"/>
        <w:rPr>
          <w:rFonts w:eastAsia="Calibri"/>
          <w:bCs/>
          <w:sz w:val="22"/>
          <w:szCs w:val="22"/>
          <w:lang w:eastAsia="ar-SA"/>
        </w:rPr>
      </w:pPr>
    </w:p>
    <w:p w14:paraId="30AE3980" w14:textId="77777777" w:rsidR="00417DBF" w:rsidRDefault="00417DBF" w:rsidP="00537091">
      <w:pPr>
        <w:suppressAutoHyphens/>
        <w:jc w:val="both"/>
        <w:rPr>
          <w:rFonts w:eastAsia="Calibri"/>
          <w:bCs/>
          <w:sz w:val="22"/>
          <w:szCs w:val="22"/>
          <w:lang w:eastAsia="ar-SA"/>
        </w:rPr>
      </w:pPr>
    </w:p>
    <w:p w14:paraId="76361FFB" w14:textId="01BC524E" w:rsidR="00537091" w:rsidRPr="00537091" w:rsidRDefault="00537091" w:rsidP="00537091">
      <w:pPr>
        <w:suppressAutoHyphens/>
        <w:jc w:val="both"/>
        <w:rPr>
          <w:rFonts w:eastAsia="Calibri"/>
          <w:sz w:val="22"/>
          <w:szCs w:val="22"/>
          <w:lang w:eastAsia="ar-SA"/>
        </w:rPr>
      </w:pPr>
      <w:r w:rsidRPr="00537091">
        <w:rPr>
          <w:rFonts w:eastAsia="Calibri"/>
          <w:bCs/>
          <w:sz w:val="22"/>
          <w:szCs w:val="22"/>
          <w:lang w:eastAsia="ar-SA"/>
        </w:rPr>
        <w:lastRenderedPageBreak/>
        <w:t>O</w:t>
      </w:r>
      <w:r w:rsidRPr="00537091">
        <w:rPr>
          <w:rFonts w:eastAsia="Calibri"/>
          <w:sz w:val="22"/>
          <w:szCs w:val="22"/>
          <w:lang w:eastAsia="ar-SA"/>
        </w:rPr>
        <w:t>cenie za lata 2015-2016 podlegali pracownicy naukowi z grupy asystentów i adiunktów, w tym 51 adiunktów, z których:</w:t>
      </w:r>
    </w:p>
    <w:p w14:paraId="1575E7F5" w14:textId="77777777" w:rsidR="00537091" w:rsidRPr="00537091" w:rsidRDefault="00537091" w:rsidP="007160E4">
      <w:pPr>
        <w:numPr>
          <w:ilvl w:val="0"/>
          <w:numId w:val="15"/>
        </w:numPr>
        <w:suppressAutoHyphens/>
        <w:spacing w:line="276" w:lineRule="auto"/>
        <w:ind w:left="1423" w:hanging="357"/>
        <w:rPr>
          <w:rFonts w:eastAsia="Calibri"/>
          <w:sz w:val="22"/>
          <w:szCs w:val="22"/>
          <w:lang w:eastAsia="ar-SA"/>
        </w:rPr>
      </w:pPr>
      <w:r w:rsidRPr="00537091">
        <w:rPr>
          <w:rFonts w:eastAsia="Calibri"/>
          <w:sz w:val="22"/>
          <w:szCs w:val="22"/>
          <w:lang w:eastAsia="ar-SA"/>
        </w:rPr>
        <w:t xml:space="preserve">37 otrzymało ocenę pozytywną, </w:t>
      </w:r>
    </w:p>
    <w:p w14:paraId="125573D7" w14:textId="4BAFD9CA" w:rsidR="007160E4" w:rsidRPr="00417DBF" w:rsidRDefault="00537091" w:rsidP="00537091">
      <w:pPr>
        <w:numPr>
          <w:ilvl w:val="0"/>
          <w:numId w:val="15"/>
        </w:numPr>
        <w:suppressAutoHyphens/>
        <w:spacing w:line="276" w:lineRule="auto"/>
        <w:ind w:left="1423" w:hanging="357"/>
        <w:rPr>
          <w:rFonts w:eastAsia="Calibri"/>
          <w:sz w:val="22"/>
          <w:szCs w:val="22"/>
          <w:lang w:eastAsia="ar-SA"/>
        </w:rPr>
      </w:pPr>
      <w:r w:rsidRPr="00537091">
        <w:rPr>
          <w:rFonts w:eastAsia="Calibri"/>
          <w:sz w:val="22"/>
          <w:szCs w:val="22"/>
          <w:lang w:eastAsia="ar-SA"/>
        </w:rPr>
        <w:t>14 otrzymało ocenę negatywną, w tym 3 nie poddało się ocenie</w:t>
      </w:r>
    </w:p>
    <w:p w14:paraId="10AF9891" w14:textId="1CBC443E" w:rsidR="00537091" w:rsidRPr="00537091" w:rsidRDefault="00537091" w:rsidP="00537091">
      <w:pPr>
        <w:suppressAutoHyphens/>
        <w:spacing w:line="276" w:lineRule="auto"/>
        <w:rPr>
          <w:rFonts w:eastAsia="Calibri"/>
          <w:sz w:val="22"/>
          <w:szCs w:val="22"/>
          <w:lang w:eastAsia="ar-SA"/>
        </w:rPr>
      </w:pPr>
      <w:r w:rsidRPr="00537091">
        <w:rPr>
          <w:rFonts w:eastAsia="Calibri"/>
          <w:sz w:val="22"/>
          <w:szCs w:val="22"/>
          <w:lang w:eastAsia="ar-SA"/>
        </w:rPr>
        <w:t>oraz 14 asystentów, z których:</w:t>
      </w:r>
    </w:p>
    <w:p w14:paraId="3B7C9A04" w14:textId="77777777" w:rsidR="00537091" w:rsidRPr="00537091" w:rsidRDefault="00537091" w:rsidP="007160E4">
      <w:pPr>
        <w:numPr>
          <w:ilvl w:val="0"/>
          <w:numId w:val="15"/>
        </w:numPr>
        <w:suppressAutoHyphens/>
        <w:spacing w:line="276" w:lineRule="auto"/>
        <w:ind w:left="1423" w:hanging="357"/>
        <w:rPr>
          <w:rFonts w:eastAsia="Calibri"/>
          <w:sz w:val="22"/>
          <w:szCs w:val="22"/>
          <w:lang w:eastAsia="ar-SA"/>
        </w:rPr>
      </w:pPr>
      <w:r w:rsidRPr="00537091">
        <w:rPr>
          <w:rFonts w:eastAsia="Calibri"/>
          <w:sz w:val="22"/>
          <w:szCs w:val="22"/>
          <w:lang w:eastAsia="ar-SA"/>
        </w:rPr>
        <w:t xml:space="preserve">11 otrzymało ocenę pozytywną, </w:t>
      </w:r>
    </w:p>
    <w:p w14:paraId="362D4CCB" w14:textId="77777777" w:rsidR="00537091" w:rsidRPr="00537091" w:rsidRDefault="00537091" w:rsidP="007160E4">
      <w:pPr>
        <w:numPr>
          <w:ilvl w:val="0"/>
          <w:numId w:val="15"/>
        </w:numPr>
        <w:suppressAutoHyphens/>
        <w:spacing w:line="276" w:lineRule="auto"/>
        <w:ind w:left="1423" w:hanging="357"/>
        <w:rPr>
          <w:rFonts w:eastAsia="Calibri"/>
          <w:sz w:val="22"/>
          <w:szCs w:val="22"/>
          <w:lang w:eastAsia="ar-SA"/>
        </w:rPr>
      </w:pPr>
      <w:r w:rsidRPr="00537091">
        <w:rPr>
          <w:rFonts w:eastAsia="Calibri"/>
          <w:sz w:val="22"/>
          <w:szCs w:val="22"/>
          <w:lang w:eastAsia="ar-SA"/>
        </w:rPr>
        <w:t xml:space="preserve">3 otrzymało ocenę negatywną. </w:t>
      </w:r>
    </w:p>
    <w:p w14:paraId="02E7CA36"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 xml:space="preserve">Ocenie nie podlegało 5 adiunktów i 4 asystentów. </w:t>
      </w:r>
    </w:p>
    <w:p w14:paraId="11453184" w14:textId="77777777" w:rsidR="00537091" w:rsidRPr="00537091" w:rsidRDefault="00537091" w:rsidP="00537091">
      <w:pPr>
        <w:suppressAutoHyphens/>
        <w:spacing w:after="200" w:line="276" w:lineRule="auto"/>
        <w:jc w:val="both"/>
        <w:rPr>
          <w:rFonts w:eastAsia="Calibri"/>
          <w:sz w:val="22"/>
          <w:szCs w:val="22"/>
          <w:lang w:eastAsia="ar-SA"/>
        </w:rPr>
      </w:pPr>
      <w:r w:rsidRPr="00537091">
        <w:rPr>
          <w:rFonts w:eastAsia="Calibri"/>
          <w:sz w:val="22"/>
          <w:szCs w:val="22"/>
          <w:lang w:eastAsia="ar-SA"/>
        </w:rPr>
        <w:t>W trakcie kontroli sprawdzono realizację ww. zarządzenia poprzez sprawdzenie dokumentacji oceny</w:t>
      </w:r>
      <w:r w:rsidRPr="00537091">
        <w:rPr>
          <w:rFonts w:eastAsia="Calibri"/>
          <w:sz w:val="22"/>
          <w:szCs w:val="22"/>
          <w:lang w:eastAsia="ar-SA"/>
        </w:rPr>
        <w:br/>
        <w:t xml:space="preserve">6 losowo wybranych pracowników w tym zakresie. Dokumentacja jest kompletna i bez uwag.  </w:t>
      </w:r>
    </w:p>
    <w:p w14:paraId="26895BC4"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 xml:space="preserve">[Dowód: akta kontroli str. 15-122, II/1-7] </w:t>
      </w:r>
    </w:p>
    <w:p w14:paraId="7E922B44" w14:textId="77777777" w:rsidR="00537091" w:rsidRPr="00537091" w:rsidRDefault="00537091" w:rsidP="00537091">
      <w:pPr>
        <w:suppressAutoHyphens/>
        <w:spacing w:line="276" w:lineRule="auto"/>
        <w:jc w:val="both"/>
        <w:rPr>
          <w:rFonts w:eastAsia="Calibri" w:cs="Calibri"/>
          <w:sz w:val="22"/>
          <w:szCs w:val="22"/>
          <w:u w:val="single"/>
          <w:lang w:eastAsia="ar-SA"/>
        </w:rPr>
      </w:pPr>
      <w:r w:rsidRPr="00537091">
        <w:rPr>
          <w:rFonts w:eastAsia="Calibri" w:cs="Calibri"/>
          <w:sz w:val="22"/>
          <w:szCs w:val="22"/>
          <w:u w:val="single"/>
          <w:lang w:eastAsia="ar-SA"/>
        </w:rPr>
        <w:t>System motywacyjny:</w:t>
      </w:r>
    </w:p>
    <w:p w14:paraId="4892D154"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Zasady dotyczące systemu motywacyjnego reguluje ZUZP  (w tym nagrody kwartalne, roczne,</w:t>
      </w:r>
      <w:r w:rsidRPr="00537091">
        <w:rPr>
          <w:rFonts w:eastAsia="Calibri" w:cs="Calibri"/>
          <w:sz w:val="22"/>
          <w:szCs w:val="22"/>
          <w:lang w:eastAsia="ar-SA"/>
        </w:rPr>
        <w:br/>
        <w:t xml:space="preserve">za stopień i tytuł naukowy oraz dodatki za  realizacje projektów). </w:t>
      </w:r>
    </w:p>
    <w:p w14:paraId="437566A5"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Ponadto w Instytucie obowiązują:</w:t>
      </w:r>
    </w:p>
    <w:p w14:paraId="09EFADB3" w14:textId="77777777" w:rsidR="00537091" w:rsidRPr="00537091" w:rsidRDefault="00537091" w:rsidP="00537091">
      <w:pPr>
        <w:numPr>
          <w:ilvl w:val="0"/>
          <w:numId w:val="25"/>
        </w:numPr>
        <w:suppressAutoHyphens/>
        <w:spacing w:after="200" w:line="276" w:lineRule="auto"/>
        <w:contextualSpacing/>
        <w:jc w:val="both"/>
        <w:rPr>
          <w:rFonts w:cs="Calibri"/>
          <w:sz w:val="22"/>
          <w:szCs w:val="22"/>
          <w:lang w:eastAsia="ar-SA"/>
        </w:rPr>
      </w:pPr>
      <w:bookmarkStart w:id="19" w:name="_Hlk508028331"/>
      <w:r w:rsidRPr="00537091">
        <w:rPr>
          <w:rFonts w:cs="Calibri"/>
          <w:sz w:val="22"/>
          <w:szCs w:val="22"/>
          <w:lang w:eastAsia="ar-SA"/>
        </w:rPr>
        <w:t xml:space="preserve">Zarządzenie nr 2 Dyrektora IBL z dnia 14 stycznia 2013 r. </w:t>
      </w:r>
      <w:r w:rsidRPr="00537091">
        <w:rPr>
          <w:rFonts w:cs="Calibri"/>
          <w:i/>
          <w:sz w:val="22"/>
          <w:szCs w:val="22"/>
          <w:lang w:eastAsia="ar-SA"/>
        </w:rPr>
        <w:t xml:space="preserve">w sprawie zasad i trybu przyznawania pracownikom IBL stypendiów doktorskich </w:t>
      </w:r>
      <w:r w:rsidRPr="00537091">
        <w:rPr>
          <w:rFonts w:cs="Calibri"/>
          <w:sz w:val="22"/>
          <w:szCs w:val="22"/>
          <w:lang w:eastAsia="ar-SA"/>
        </w:rPr>
        <w:t>wraz  z aneksem  nr 1 z dnia 1 lipca 2016 r.;</w:t>
      </w:r>
    </w:p>
    <w:bookmarkEnd w:id="19"/>
    <w:p w14:paraId="4AE752C4" w14:textId="77777777" w:rsidR="00537091" w:rsidRPr="00537091" w:rsidRDefault="00537091" w:rsidP="00537091">
      <w:pPr>
        <w:numPr>
          <w:ilvl w:val="0"/>
          <w:numId w:val="25"/>
        </w:numPr>
        <w:suppressAutoHyphens/>
        <w:spacing w:after="200" w:line="276" w:lineRule="auto"/>
        <w:contextualSpacing/>
        <w:jc w:val="both"/>
        <w:rPr>
          <w:rFonts w:cs="Calibri"/>
          <w:sz w:val="22"/>
          <w:szCs w:val="22"/>
          <w:lang w:eastAsia="ar-SA"/>
        </w:rPr>
      </w:pPr>
      <w:r w:rsidRPr="00537091">
        <w:rPr>
          <w:rFonts w:cs="Calibri"/>
          <w:sz w:val="22"/>
          <w:szCs w:val="22"/>
          <w:lang w:eastAsia="ar-SA"/>
        </w:rPr>
        <w:t xml:space="preserve">Zarządzenie nr 8 Dyrektora IBL z dnia 30 czerwca 2014 r. </w:t>
      </w:r>
      <w:r w:rsidRPr="00537091">
        <w:rPr>
          <w:rFonts w:cs="Calibri"/>
          <w:i/>
          <w:sz w:val="22"/>
          <w:szCs w:val="22"/>
          <w:lang w:eastAsia="ar-SA"/>
        </w:rPr>
        <w:t xml:space="preserve">w sprawie zasad i trybu przyznawania pracownikom IBL stypendiów habilitacyjnych </w:t>
      </w:r>
      <w:r w:rsidRPr="00537091">
        <w:rPr>
          <w:rFonts w:cs="Calibri"/>
          <w:sz w:val="22"/>
          <w:szCs w:val="22"/>
          <w:lang w:eastAsia="ar-SA"/>
        </w:rPr>
        <w:t>wraz  z aneksem  nr 1 z dnia 1 lipca 2016 r.;</w:t>
      </w:r>
    </w:p>
    <w:p w14:paraId="275EFF86" w14:textId="77777777" w:rsidR="00537091" w:rsidRPr="00537091" w:rsidRDefault="00537091" w:rsidP="00537091">
      <w:pPr>
        <w:numPr>
          <w:ilvl w:val="0"/>
          <w:numId w:val="25"/>
        </w:numPr>
        <w:suppressAutoHyphens/>
        <w:spacing w:after="200" w:line="276" w:lineRule="auto"/>
        <w:contextualSpacing/>
        <w:jc w:val="both"/>
        <w:rPr>
          <w:rFonts w:cs="Calibri"/>
          <w:i/>
          <w:sz w:val="22"/>
          <w:szCs w:val="22"/>
          <w:lang w:eastAsia="ar-SA"/>
        </w:rPr>
      </w:pPr>
      <w:r w:rsidRPr="00537091">
        <w:rPr>
          <w:rFonts w:cs="Calibri"/>
          <w:sz w:val="22"/>
          <w:szCs w:val="22"/>
          <w:lang w:eastAsia="ar-SA"/>
        </w:rPr>
        <w:t xml:space="preserve">Zarządzenie nr 11 Dyrektora IBL z dnia 20 października 2014 r. w sprawie wprowadzenia </w:t>
      </w:r>
      <w:r w:rsidRPr="00537091">
        <w:rPr>
          <w:rFonts w:cs="Calibri"/>
          <w:i/>
          <w:sz w:val="22"/>
          <w:szCs w:val="22"/>
          <w:lang w:eastAsia="ar-SA"/>
        </w:rPr>
        <w:t>Regulaminu ustalania i przyznawania świadczeń z Funduszu Stypendialnego w IBL</w:t>
      </w:r>
      <w:r w:rsidRPr="00537091">
        <w:rPr>
          <w:rFonts w:cs="Calibri"/>
          <w:sz w:val="22"/>
          <w:szCs w:val="22"/>
          <w:lang w:eastAsia="ar-SA"/>
        </w:rPr>
        <w:br/>
        <w:t>wraz z aneksem  nr 1 z dnia 24 marca 2015 r.</w:t>
      </w:r>
    </w:p>
    <w:p w14:paraId="21F49EA7" w14:textId="1FD88EDB" w:rsidR="00537091" w:rsidRPr="00417DBF" w:rsidRDefault="00537091" w:rsidP="00417DBF">
      <w:pPr>
        <w:spacing w:line="276" w:lineRule="auto"/>
        <w:ind w:left="720"/>
        <w:contextualSpacing/>
        <w:jc w:val="right"/>
        <w:rPr>
          <w:sz w:val="22"/>
          <w:szCs w:val="22"/>
          <w:lang w:eastAsia="ar-SA"/>
        </w:rPr>
      </w:pPr>
      <w:r w:rsidRPr="00537091">
        <w:rPr>
          <w:sz w:val="22"/>
          <w:szCs w:val="22"/>
          <w:lang w:eastAsia="ar-SA"/>
        </w:rPr>
        <w:t>[Dowód: akta kontroli str. III/132-154]</w:t>
      </w:r>
    </w:p>
    <w:p w14:paraId="4077294A" w14:textId="45289148" w:rsidR="00537091" w:rsidRPr="00537091" w:rsidRDefault="0099100D" w:rsidP="00537091">
      <w:pPr>
        <w:suppressAutoHyphens/>
        <w:spacing w:line="276" w:lineRule="auto"/>
        <w:jc w:val="both"/>
        <w:rPr>
          <w:rFonts w:eastAsia="Calibri" w:cs="Calibri"/>
          <w:sz w:val="22"/>
          <w:szCs w:val="22"/>
          <w:u w:val="single"/>
          <w:lang w:eastAsia="ar-SA"/>
        </w:rPr>
      </w:pPr>
      <w:r>
        <w:rPr>
          <w:rFonts w:eastAsia="Calibri" w:cs="Calibri"/>
          <w:sz w:val="22"/>
          <w:szCs w:val="22"/>
          <w:u w:val="single"/>
          <w:lang w:eastAsia="ar-SA"/>
        </w:rPr>
        <w:t>Rozwój naukowy I</w:t>
      </w:r>
      <w:r w:rsidR="00537091" w:rsidRPr="00537091">
        <w:rPr>
          <w:rFonts w:eastAsia="Calibri" w:cs="Calibri"/>
          <w:sz w:val="22"/>
          <w:szCs w:val="22"/>
          <w:u w:val="single"/>
          <w:lang w:eastAsia="ar-SA"/>
        </w:rPr>
        <w:t>nstytutu</w:t>
      </w:r>
    </w:p>
    <w:p w14:paraId="3677C457" w14:textId="77777777" w:rsidR="00537091" w:rsidRPr="00537091" w:rsidRDefault="00537091" w:rsidP="00537091">
      <w:pPr>
        <w:suppressAutoHyphens/>
        <w:spacing w:line="276" w:lineRule="auto"/>
        <w:jc w:val="both"/>
        <w:rPr>
          <w:rFonts w:eastAsia="Calibri" w:cs="Calibri"/>
          <w:sz w:val="22"/>
          <w:szCs w:val="22"/>
          <w:u w:val="single"/>
          <w:lang w:eastAsia="ar-SA"/>
        </w:rPr>
      </w:pPr>
    </w:p>
    <w:p w14:paraId="2BB409E2"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W grupie pracowników naukowych w okresie objętym kontrolą w roku 2016 jeden pracownik uzyskał stopień doktora habilitowanego a trzech pracowników stopień doktora. W 2017 roku dwóch pracowników uzyskało stopień doktora.</w:t>
      </w:r>
    </w:p>
    <w:p w14:paraId="34EBF97F"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Ponadto zatrudniono jednego pracownika na stanowisko profesora nadzwyczajnego (2016 r.), dziewięciu na stanowisko adiunkta (6 w 2016 r. i 3 w 2017 r.) oraz ośmiu na stanowisko asystenta</w:t>
      </w:r>
      <w:r w:rsidRPr="00537091">
        <w:rPr>
          <w:rFonts w:eastAsia="Calibri" w:cs="Calibri"/>
          <w:sz w:val="22"/>
          <w:szCs w:val="22"/>
          <w:lang w:eastAsia="ar-SA"/>
        </w:rPr>
        <w:br/>
        <w:t>(3 w 2016 r. i 5 w 2017 r.).</w:t>
      </w:r>
    </w:p>
    <w:p w14:paraId="5BCF412C"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III/1-10]</w:t>
      </w:r>
    </w:p>
    <w:p w14:paraId="39040C20" w14:textId="77777777" w:rsidR="00537091" w:rsidRPr="00537091" w:rsidRDefault="00537091" w:rsidP="00537091">
      <w:pPr>
        <w:suppressAutoHyphens/>
        <w:spacing w:line="276" w:lineRule="auto"/>
        <w:jc w:val="both"/>
        <w:rPr>
          <w:rFonts w:eastAsia="Calibri" w:cs="Calibri"/>
          <w:sz w:val="22"/>
          <w:szCs w:val="22"/>
          <w:u w:val="single"/>
          <w:lang w:eastAsia="ar-SA"/>
        </w:rPr>
      </w:pPr>
    </w:p>
    <w:p w14:paraId="6B520AFA" w14:textId="77777777" w:rsidR="00537091" w:rsidRPr="00537091" w:rsidRDefault="00537091" w:rsidP="00537091">
      <w:pPr>
        <w:numPr>
          <w:ilvl w:val="0"/>
          <w:numId w:val="16"/>
        </w:numPr>
        <w:suppressAutoHyphens/>
        <w:spacing w:after="200" w:line="276" w:lineRule="auto"/>
        <w:ind w:left="527" w:hanging="357"/>
        <w:contextualSpacing/>
        <w:jc w:val="both"/>
        <w:rPr>
          <w:rFonts w:cs="Calibri"/>
          <w:b/>
          <w:sz w:val="22"/>
          <w:szCs w:val="22"/>
          <w:lang w:eastAsia="ar-SA"/>
        </w:rPr>
      </w:pPr>
      <w:bookmarkStart w:id="20" w:name="_Hlk502931962"/>
      <w:r w:rsidRPr="00537091">
        <w:rPr>
          <w:rFonts w:cs="Calibri"/>
          <w:b/>
          <w:sz w:val="22"/>
          <w:szCs w:val="22"/>
          <w:lang w:eastAsia="ar-SA"/>
        </w:rPr>
        <w:t xml:space="preserve">umowy cywilnoprawne z pracownikami </w:t>
      </w:r>
    </w:p>
    <w:bookmarkEnd w:id="20"/>
    <w:p w14:paraId="457C137A" w14:textId="77777777" w:rsidR="00537091" w:rsidRPr="00537091" w:rsidRDefault="00537091" w:rsidP="00537091">
      <w:pPr>
        <w:suppressAutoHyphens/>
        <w:spacing w:line="276" w:lineRule="auto"/>
        <w:jc w:val="both"/>
        <w:rPr>
          <w:rFonts w:eastAsia="Calibri" w:cs="Calibri"/>
          <w:sz w:val="22"/>
          <w:szCs w:val="22"/>
          <w:highlight w:val="yellow"/>
          <w:lang w:eastAsia="ar-SA"/>
        </w:rPr>
      </w:pPr>
    </w:p>
    <w:p w14:paraId="4404167F" w14:textId="77777777" w:rsidR="00537091" w:rsidRPr="00537091" w:rsidRDefault="00537091" w:rsidP="00537091">
      <w:pPr>
        <w:suppressAutoHyphens/>
        <w:autoSpaceDE w:val="0"/>
        <w:autoSpaceDN w:val="0"/>
        <w:adjustRightInd w:val="0"/>
        <w:spacing w:line="276" w:lineRule="auto"/>
        <w:jc w:val="both"/>
        <w:rPr>
          <w:rFonts w:cs="Calibri"/>
          <w:sz w:val="22"/>
          <w:szCs w:val="22"/>
        </w:rPr>
      </w:pPr>
      <w:r w:rsidRPr="00537091">
        <w:rPr>
          <w:rFonts w:cs="Calibri"/>
          <w:sz w:val="22"/>
          <w:szCs w:val="22"/>
        </w:rPr>
        <w:t>W okresie objętym kontrolą zawarto 152 umowy z własnymi pracownikami na łączną kwotę 319 900,20 zł. Zasady zawierania umów reguluje Zarządzenie nr 10 Dyrektora IBL z dnia 10 września 2015 r.</w:t>
      </w:r>
      <w:r w:rsidRPr="00537091">
        <w:rPr>
          <w:rFonts w:cs="Calibri"/>
          <w:sz w:val="22"/>
          <w:szCs w:val="22"/>
        </w:rPr>
        <w:br/>
        <w:t>w sprawie zawierania umów zlecenia i umów o dzieło zmienione Aneksem nr 1 z dnia 23 grudnia 2016 r., Aneksem nr 2 z dnia 28 grudnia 2016 r. (zmiany załączników i poprawki redakcyjne).</w:t>
      </w:r>
    </w:p>
    <w:p w14:paraId="6BDFE48B" w14:textId="77777777" w:rsidR="00537091" w:rsidRPr="00537091" w:rsidRDefault="00537091" w:rsidP="00537091">
      <w:pPr>
        <w:suppressAutoHyphens/>
        <w:autoSpaceDE w:val="0"/>
        <w:autoSpaceDN w:val="0"/>
        <w:adjustRightInd w:val="0"/>
        <w:spacing w:line="276" w:lineRule="auto"/>
        <w:jc w:val="both"/>
        <w:rPr>
          <w:rFonts w:cs="Calibri"/>
          <w:sz w:val="22"/>
          <w:szCs w:val="22"/>
        </w:rPr>
      </w:pPr>
    </w:p>
    <w:p w14:paraId="30FEF80E" w14:textId="77777777" w:rsidR="00417DBF" w:rsidRDefault="00537091" w:rsidP="00537091">
      <w:pPr>
        <w:suppressAutoHyphens/>
        <w:autoSpaceDE w:val="0"/>
        <w:autoSpaceDN w:val="0"/>
        <w:adjustRightInd w:val="0"/>
        <w:spacing w:line="276" w:lineRule="auto"/>
        <w:jc w:val="both"/>
        <w:rPr>
          <w:rFonts w:cs="Calibri"/>
          <w:sz w:val="22"/>
          <w:szCs w:val="22"/>
        </w:rPr>
      </w:pPr>
      <w:r w:rsidRPr="00537091">
        <w:rPr>
          <w:rFonts w:cs="Calibri"/>
          <w:sz w:val="22"/>
          <w:szCs w:val="22"/>
        </w:rPr>
        <w:t>Na podstawie zestawienia umów cywilnoprawnych z pracownikami Instytutu zweryfikowano zakres</w:t>
      </w:r>
      <w:r w:rsidRPr="00537091">
        <w:rPr>
          <w:rFonts w:cs="Calibri"/>
          <w:sz w:val="22"/>
          <w:szCs w:val="22"/>
        </w:rPr>
        <w:br/>
        <w:t>i przedmiot 7 umów o najwyższych wartościach oraz zakresy obowiązków pracowników IBL,</w:t>
      </w:r>
      <w:r w:rsidRPr="00537091">
        <w:rPr>
          <w:rFonts w:cs="Calibri"/>
          <w:sz w:val="22"/>
          <w:szCs w:val="22"/>
        </w:rPr>
        <w:br/>
        <w:t xml:space="preserve">z którymi zawarto umowy. </w:t>
      </w:r>
    </w:p>
    <w:p w14:paraId="245B2355" w14:textId="77777777" w:rsidR="00417DBF" w:rsidRDefault="00417DBF" w:rsidP="00537091">
      <w:pPr>
        <w:suppressAutoHyphens/>
        <w:autoSpaceDE w:val="0"/>
        <w:autoSpaceDN w:val="0"/>
        <w:adjustRightInd w:val="0"/>
        <w:spacing w:line="276" w:lineRule="auto"/>
        <w:jc w:val="both"/>
        <w:rPr>
          <w:rFonts w:cs="Calibri"/>
          <w:sz w:val="22"/>
          <w:szCs w:val="22"/>
        </w:rPr>
      </w:pPr>
    </w:p>
    <w:p w14:paraId="074FA39B" w14:textId="2D11507F" w:rsidR="00537091" w:rsidRDefault="00537091" w:rsidP="00537091">
      <w:pPr>
        <w:suppressAutoHyphens/>
        <w:autoSpaceDE w:val="0"/>
        <w:autoSpaceDN w:val="0"/>
        <w:adjustRightInd w:val="0"/>
        <w:spacing w:line="276" w:lineRule="auto"/>
        <w:jc w:val="both"/>
        <w:rPr>
          <w:rFonts w:cs="Calibri"/>
          <w:sz w:val="22"/>
          <w:szCs w:val="22"/>
        </w:rPr>
      </w:pPr>
      <w:r w:rsidRPr="00537091">
        <w:rPr>
          <w:rFonts w:cs="Calibri"/>
          <w:sz w:val="22"/>
          <w:szCs w:val="22"/>
        </w:rPr>
        <w:lastRenderedPageBreak/>
        <w:t>Stwierdzono następujące uchybienia:</w:t>
      </w:r>
    </w:p>
    <w:p w14:paraId="0C49E5EA" w14:textId="77777777" w:rsidR="00417DBF" w:rsidRPr="00537091" w:rsidRDefault="00417DBF" w:rsidP="00537091">
      <w:pPr>
        <w:suppressAutoHyphens/>
        <w:autoSpaceDE w:val="0"/>
        <w:autoSpaceDN w:val="0"/>
        <w:adjustRightInd w:val="0"/>
        <w:spacing w:line="276" w:lineRule="auto"/>
        <w:jc w:val="both"/>
        <w:rPr>
          <w:rFonts w:cs="Calibri"/>
          <w:sz w:val="22"/>
          <w:szCs w:val="22"/>
        </w:rPr>
      </w:pPr>
    </w:p>
    <w:p w14:paraId="15443592"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sz w:val="22"/>
          <w:szCs w:val="22"/>
        </w:rPr>
      </w:pPr>
      <w:r w:rsidRPr="00537091">
        <w:rPr>
          <w:rFonts w:cs="Calibri"/>
          <w:sz w:val="22"/>
          <w:szCs w:val="22"/>
        </w:rPr>
        <w:t>Umowa zlecenie nr 372/2016 z dnia 21 listopada 2016 r. W Adnotacjach do umowy zlecenia brak jest podpisu przełożonego pracownika-wykonawcy pod zaświadczeniem o niepokrywaniu się przedmiotu umowy z zakresem obowiązków pracowniczych Wykonawcy. Brak jest również podpisu sekretariatu o wpisaniu umowy do ewidencji.</w:t>
      </w:r>
    </w:p>
    <w:p w14:paraId="74C7E7B8" w14:textId="77777777" w:rsidR="00537091" w:rsidRPr="00537091" w:rsidRDefault="00537091" w:rsidP="00537091">
      <w:pPr>
        <w:autoSpaceDE w:val="0"/>
        <w:autoSpaceDN w:val="0"/>
        <w:adjustRightInd w:val="0"/>
        <w:spacing w:line="276" w:lineRule="auto"/>
        <w:ind w:left="720"/>
        <w:contextualSpacing/>
        <w:jc w:val="both"/>
        <w:rPr>
          <w:rFonts w:cs="Calibri"/>
          <w:sz w:val="22"/>
          <w:szCs w:val="22"/>
        </w:rPr>
      </w:pPr>
    </w:p>
    <w:p w14:paraId="34117B33"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sz w:val="22"/>
          <w:szCs w:val="22"/>
        </w:rPr>
      </w:pPr>
      <w:r w:rsidRPr="00537091">
        <w:rPr>
          <w:rFonts w:cs="Calibri"/>
          <w:sz w:val="22"/>
          <w:szCs w:val="22"/>
        </w:rPr>
        <w:t>Umowa zlecenie nr 369/2016 z dnia 21 listopada 2016 r.  W Adnotacjach do umowy zlecenia  brak jest podpisu przełożonego pracownika-wykonawcy pod zaświadczeniem o niepokrywaniu się przedmiotu umowy z zakresem obowiązków pracowniczych Wykonawcy. Brak jest również podpisu sekretariatu o wpisaniu umowy do ewidencji.</w:t>
      </w:r>
    </w:p>
    <w:p w14:paraId="1DB02906" w14:textId="77777777" w:rsidR="00537091" w:rsidRPr="00537091" w:rsidRDefault="00537091" w:rsidP="00537091">
      <w:pPr>
        <w:autoSpaceDE w:val="0"/>
        <w:autoSpaceDN w:val="0"/>
        <w:adjustRightInd w:val="0"/>
        <w:spacing w:line="276" w:lineRule="auto"/>
        <w:jc w:val="both"/>
        <w:rPr>
          <w:rFonts w:eastAsia="Calibri" w:cs="Calibri"/>
          <w:sz w:val="22"/>
          <w:szCs w:val="22"/>
        </w:rPr>
      </w:pPr>
    </w:p>
    <w:p w14:paraId="0A228853"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sz w:val="22"/>
          <w:szCs w:val="22"/>
        </w:rPr>
      </w:pPr>
      <w:r w:rsidRPr="00537091">
        <w:rPr>
          <w:rFonts w:cs="Calibri"/>
          <w:sz w:val="22"/>
          <w:szCs w:val="22"/>
        </w:rPr>
        <w:t>Umowa o dzieło nr 205/2017 z dnia 7 lipca 2017 r.  W adnotacjach do umowy o dzieło uzasadnienie niemożności wykonania dzieła przez komórki merytoryczne IBL w godzinach normalnej pracy „praca wykonywana poza zakresem obowiązków pracownika” jest niewystarczające. Brak jest także podpisu przełożonego wykonawcy pod zaświadczeniem</w:t>
      </w:r>
      <w:r w:rsidRPr="00537091">
        <w:rPr>
          <w:rFonts w:cs="Calibri"/>
          <w:sz w:val="22"/>
          <w:szCs w:val="22"/>
        </w:rPr>
        <w:br/>
        <w:t>o niepokrywaniu się przedmiotu umowy z zakresem obowiązków pracowniczych Wykonawcy.</w:t>
      </w:r>
    </w:p>
    <w:p w14:paraId="69D49405" w14:textId="77777777" w:rsidR="00537091" w:rsidRPr="00537091" w:rsidRDefault="00537091" w:rsidP="00537091">
      <w:pPr>
        <w:autoSpaceDE w:val="0"/>
        <w:autoSpaceDN w:val="0"/>
        <w:adjustRightInd w:val="0"/>
        <w:spacing w:line="276" w:lineRule="auto"/>
        <w:jc w:val="both"/>
        <w:rPr>
          <w:rFonts w:eastAsia="Calibri" w:cs="Calibri"/>
          <w:sz w:val="22"/>
          <w:szCs w:val="22"/>
        </w:rPr>
      </w:pPr>
    </w:p>
    <w:p w14:paraId="1B3F62AE"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color w:val="FF0000"/>
          <w:sz w:val="22"/>
          <w:szCs w:val="22"/>
        </w:rPr>
      </w:pPr>
      <w:r w:rsidRPr="00537091">
        <w:rPr>
          <w:rFonts w:cs="Calibri"/>
          <w:sz w:val="22"/>
          <w:szCs w:val="22"/>
        </w:rPr>
        <w:t>Umowa o dzieło nr 199/2017 z dnia 14 lipca 2017 r. W adnotacjach do umowy o dzieło uzasadnienie niemożności wykonania dzieła przez komórki merytoryczne IBL w godzinach normalnej pracy: „praca wykonywana poza zakresem obowiązków pracownika” jest niewystarczające. Brak jest podpisu przełożonego wykonawcy pod zaświadczeniem</w:t>
      </w:r>
      <w:r w:rsidRPr="00537091">
        <w:rPr>
          <w:rFonts w:cs="Calibri"/>
          <w:sz w:val="22"/>
          <w:szCs w:val="22"/>
        </w:rPr>
        <w:br/>
        <w:t>o niepokrywaniu się przedmiotu umowy z zakresem obowiązków pracowniczych Wykonawcy i brak podpisu sekretariatu o wpisaniu umowy do ewidencji.</w:t>
      </w:r>
    </w:p>
    <w:p w14:paraId="69B95F09" w14:textId="77777777" w:rsidR="00537091" w:rsidRPr="00537091" w:rsidRDefault="00537091" w:rsidP="00537091">
      <w:pPr>
        <w:autoSpaceDE w:val="0"/>
        <w:autoSpaceDN w:val="0"/>
        <w:adjustRightInd w:val="0"/>
        <w:spacing w:line="276" w:lineRule="auto"/>
        <w:jc w:val="both"/>
        <w:rPr>
          <w:rFonts w:eastAsia="Calibri" w:cs="Calibri"/>
          <w:color w:val="FF0000"/>
          <w:sz w:val="22"/>
          <w:szCs w:val="22"/>
        </w:rPr>
      </w:pPr>
    </w:p>
    <w:p w14:paraId="077FD475"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sz w:val="22"/>
          <w:szCs w:val="22"/>
        </w:rPr>
      </w:pPr>
      <w:r w:rsidRPr="00537091">
        <w:rPr>
          <w:rFonts w:cs="Calibri"/>
          <w:sz w:val="22"/>
          <w:szCs w:val="22"/>
        </w:rPr>
        <w:t>Umowa zlecenie Nr 96/2017 z 17 maja 2017 r. W adnotacjach do umowy o dzieło brak jest podpisu przełożonego wykonawcy pod zaświadczeniem o niepokrywaniu się przedmiotu umowy z zakresem obowiązków pracowniczych Wykonawcy. Ponadto brak jest podpisu sekretariatu o wpisaniu umowy do ewidencji. Uzasadnienie niemożności wykonania dzieła przez komórki merytoryczne IBL w godzinach normalnej pracy „praca wykonywana poza zakresem obowiązków pracownika” jest niewystarczające.</w:t>
      </w:r>
    </w:p>
    <w:p w14:paraId="4E064D77" w14:textId="77777777" w:rsidR="00537091" w:rsidRPr="00537091" w:rsidRDefault="00537091" w:rsidP="00537091">
      <w:pPr>
        <w:autoSpaceDE w:val="0"/>
        <w:autoSpaceDN w:val="0"/>
        <w:adjustRightInd w:val="0"/>
        <w:spacing w:line="276" w:lineRule="auto"/>
        <w:jc w:val="both"/>
        <w:rPr>
          <w:rFonts w:eastAsia="Calibri" w:cs="Calibri"/>
          <w:sz w:val="22"/>
          <w:szCs w:val="22"/>
        </w:rPr>
      </w:pPr>
    </w:p>
    <w:p w14:paraId="62D6BA93" w14:textId="77777777" w:rsidR="00537091" w:rsidRPr="00537091" w:rsidRDefault="00537091" w:rsidP="00537091">
      <w:pPr>
        <w:numPr>
          <w:ilvl w:val="0"/>
          <w:numId w:val="17"/>
        </w:numPr>
        <w:suppressAutoHyphens/>
        <w:autoSpaceDE w:val="0"/>
        <w:autoSpaceDN w:val="0"/>
        <w:adjustRightInd w:val="0"/>
        <w:spacing w:after="200" w:line="276" w:lineRule="auto"/>
        <w:contextualSpacing/>
        <w:jc w:val="both"/>
        <w:rPr>
          <w:rFonts w:cs="Calibri"/>
          <w:sz w:val="22"/>
          <w:szCs w:val="22"/>
        </w:rPr>
      </w:pPr>
      <w:r w:rsidRPr="00537091">
        <w:rPr>
          <w:rFonts w:cs="Calibri"/>
          <w:sz w:val="22"/>
          <w:szCs w:val="22"/>
        </w:rPr>
        <w:t>Umowa zlecenia nr 376/2016 z 21 listopada 2016 r.  W adnotacjach do umowy o dzieło brak jest podpisu przełożonego wykonawcy pod zaświadczeniem o niepokrywaniu się przedmiotu umowy z zakresem obowiązków pracowniczych Wykonawcy oraz brak podpisu sekretariatu</w:t>
      </w:r>
      <w:r w:rsidRPr="00537091">
        <w:rPr>
          <w:rFonts w:cs="Calibri"/>
          <w:sz w:val="22"/>
          <w:szCs w:val="22"/>
        </w:rPr>
        <w:br/>
        <w:t>o wpisaniu umowy do ewidencji.</w:t>
      </w:r>
    </w:p>
    <w:p w14:paraId="62C08C44" w14:textId="77777777" w:rsidR="00537091" w:rsidRPr="00537091" w:rsidRDefault="00537091" w:rsidP="00537091">
      <w:pPr>
        <w:spacing w:line="276" w:lineRule="auto"/>
        <w:contextualSpacing/>
        <w:jc w:val="right"/>
        <w:rPr>
          <w:sz w:val="22"/>
          <w:szCs w:val="22"/>
          <w:lang w:eastAsia="ar-SA"/>
        </w:rPr>
      </w:pPr>
      <w:r w:rsidRPr="00537091">
        <w:rPr>
          <w:sz w:val="22"/>
          <w:szCs w:val="22"/>
          <w:lang w:eastAsia="ar-SA"/>
        </w:rPr>
        <w:t>[Dowód: akta kontroli str. 15-122, III/155-212]</w:t>
      </w:r>
    </w:p>
    <w:p w14:paraId="0FD1F801" w14:textId="77777777" w:rsidR="00537091" w:rsidRPr="00537091" w:rsidRDefault="00537091" w:rsidP="00537091">
      <w:pPr>
        <w:suppressAutoHyphens/>
        <w:spacing w:after="200" w:line="276" w:lineRule="auto"/>
        <w:contextualSpacing/>
        <w:rPr>
          <w:sz w:val="22"/>
          <w:szCs w:val="22"/>
          <w:lang w:eastAsia="ar-SA"/>
        </w:rPr>
      </w:pPr>
    </w:p>
    <w:p w14:paraId="0523F60A" w14:textId="77777777" w:rsidR="00537091" w:rsidRPr="00537091" w:rsidRDefault="00537091" w:rsidP="007160E4">
      <w:pPr>
        <w:numPr>
          <w:ilvl w:val="0"/>
          <w:numId w:val="16"/>
        </w:numPr>
        <w:suppressAutoHyphens/>
        <w:spacing w:after="200" w:line="276" w:lineRule="auto"/>
        <w:ind w:left="426"/>
        <w:contextualSpacing/>
        <w:jc w:val="both"/>
        <w:rPr>
          <w:rFonts w:cs="Calibri"/>
          <w:b/>
          <w:sz w:val="22"/>
          <w:szCs w:val="22"/>
          <w:lang w:eastAsia="ar-SA"/>
        </w:rPr>
      </w:pPr>
      <w:r w:rsidRPr="00537091">
        <w:rPr>
          <w:rFonts w:cs="Calibri"/>
          <w:b/>
          <w:sz w:val="22"/>
          <w:szCs w:val="22"/>
          <w:lang w:eastAsia="ar-SA"/>
        </w:rPr>
        <w:t xml:space="preserve">realizacja zadań przez Dyrektora i Radę Naukową Instytutu oraz współdziałanie tych organów </w:t>
      </w:r>
    </w:p>
    <w:p w14:paraId="4FA28F89" w14:textId="77777777" w:rsidR="00537091" w:rsidRPr="00537091" w:rsidRDefault="00537091" w:rsidP="00537091">
      <w:pPr>
        <w:suppressAutoHyphens/>
        <w:spacing w:line="276" w:lineRule="auto"/>
        <w:ind w:left="720"/>
        <w:contextualSpacing/>
        <w:jc w:val="both"/>
        <w:rPr>
          <w:rFonts w:cs="Calibri"/>
          <w:b/>
          <w:sz w:val="22"/>
          <w:szCs w:val="22"/>
          <w:lang w:eastAsia="ar-SA"/>
        </w:rPr>
      </w:pPr>
    </w:p>
    <w:p w14:paraId="2A695390" w14:textId="77777777" w:rsidR="00537091" w:rsidRPr="00537091" w:rsidRDefault="00537091" w:rsidP="00537091">
      <w:pPr>
        <w:spacing w:line="276" w:lineRule="auto"/>
        <w:jc w:val="both"/>
        <w:rPr>
          <w:sz w:val="22"/>
          <w:szCs w:val="22"/>
        </w:rPr>
      </w:pPr>
      <w:r w:rsidRPr="00537091">
        <w:rPr>
          <w:sz w:val="22"/>
          <w:szCs w:val="22"/>
        </w:rPr>
        <w:t xml:space="preserve">W badanym okresie Dyrektor IBL właściwie realizował zadania, o których mowa w art. 24 </w:t>
      </w:r>
      <w:r w:rsidRPr="00537091">
        <w:rPr>
          <w:sz w:val="22"/>
          <w:szCs w:val="22"/>
        </w:rPr>
        <w:br/>
        <w:t xml:space="preserve">ust. 1 ustawy </w:t>
      </w:r>
      <w:r w:rsidRPr="00537091">
        <w:rPr>
          <w:i/>
          <w:sz w:val="22"/>
          <w:szCs w:val="22"/>
        </w:rPr>
        <w:t>o instytutach badawczych,</w:t>
      </w:r>
      <w:r w:rsidRPr="00537091">
        <w:rPr>
          <w:i/>
          <w:iCs/>
          <w:sz w:val="22"/>
          <w:szCs w:val="22"/>
        </w:rPr>
        <w:t xml:space="preserve"> </w:t>
      </w:r>
      <w:r w:rsidRPr="00537091">
        <w:rPr>
          <w:iCs/>
          <w:sz w:val="22"/>
          <w:szCs w:val="22"/>
        </w:rPr>
        <w:t>w tym w szczególności</w:t>
      </w:r>
      <w:r w:rsidRPr="00537091">
        <w:rPr>
          <w:sz w:val="22"/>
          <w:szCs w:val="22"/>
        </w:rPr>
        <w:t xml:space="preserve">  dotyczących obowiązku sporządzenia planu działalności IBL, sprawozdania z działalności IBL oraz realizacji polityki kadrowej.</w:t>
      </w:r>
    </w:p>
    <w:p w14:paraId="25B77828" w14:textId="77777777" w:rsidR="00537091" w:rsidRPr="00537091" w:rsidRDefault="00537091" w:rsidP="00537091">
      <w:pPr>
        <w:autoSpaceDE w:val="0"/>
        <w:autoSpaceDN w:val="0"/>
        <w:adjustRightInd w:val="0"/>
        <w:spacing w:line="276" w:lineRule="auto"/>
        <w:jc w:val="both"/>
        <w:rPr>
          <w:sz w:val="22"/>
          <w:szCs w:val="22"/>
        </w:rPr>
      </w:pPr>
    </w:p>
    <w:p w14:paraId="0A895CE4" w14:textId="77777777" w:rsidR="00537091" w:rsidRPr="00537091" w:rsidRDefault="00537091" w:rsidP="00537091">
      <w:pPr>
        <w:autoSpaceDE w:val="0"/>
        <w:autoSpaceDN w:val="0"/>
        <w:adjustRightInd w:val="0"/>
        <w:spacing w:line="276" w:lineRule="auto"/>
        <w:jc w:val="both"/>
        <w:rPr>
          <w:sz w:val="22"/>
          <w:szCs w:val="22"/>
        </w:rPr>
      </w:pPr>
      <w:r w:rsidRPr="00537091">
        <w:rPr>
          <w:sz w:val="22"/>
          <w:szCs w:val="22"/>
        </w:rPr>
        <w:t>Rada Naukowa w badanym okresie realizowała swoje zadania, o których mowa w art. 29 ust. 2 ustawy</w:t>
      </w:r>
      <w:r w:rsidRPr="00537091">
        <w:rPr>
          <w:sz w:val="22"/>
          <w:szCs w:val="22"/>
        </w:rPr>
        <w:br/>
      </w:r>
      <w:r w:rsidRPr="00537091">
        <w:rPr>
          <w:i/>
          <w:iCs/>
          <w:sz w:val="22"/>
          <w:szCs w:val="22"/>
        </w:rPr>
        <w:t>o instytutach badawczych.</w:t>
      </w:r>
      <w:r w:rsidRPr="00537091">
        <w:rPr>
          <w:sz w:val="22"/>
          <w:szCs w:val="22"/>
        </w:rPr>
        <w:t xml:space="preserve"> </w:t>
      </w:r>
    </w:p>
    <w:p w14:paraId="46115EE4" w14:textId="77777777"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W okresie objętym kontrolą skład Rady Naukowej zmieniał się trzy razy.</w:t>
      </w:r>
    </w:p>
    <w:p w14:paraId="237230BD" w14:textId="77777777" w:rsidR="00537091" w:rsidRPr="00537091" w:rsidRDefault="00537091" w:rsidP="00537091">
      <w:pPr>
        <w:numPr>
          <w:ilvl w:val="0"/>
          <w:numId w:val="18"/>
        </w:numPr>
        <w:suppressAutoHyphens/>
        <w:spacing w:after="200" w:line="276" w:lineRule="auto"/>
        <w:contextualSpacing/>
        <w:jc w:val="both"/>
        <w:rPr>
          <w:rFonts w:cs="Calibri"/>
          <w:sz w:val="22"/>
          <w:szCs w:val="22"/>
          <w:lang w:eastAsia="ar-SA"/>
        </w:rPr>
      </w:pPr>
      <w:r w:rsidRPr="00537091">
        <w:rPr>
          <w:rFonts w:cs="Calibri"/>
          <w:sz w:val="22"/>
          <w:szCs w:val="22"/>
          <w:lang w:eastAsia="ar-SA"/>
        </w:rPr>
        <w:lastRenderedPageBreak/>
        <w:t xml:space="preserve">Rada Naukowa IBL – kadencja 2012-2016 </w:t>
      </w:r>
    </w:p>
    <w:p w14:paraId="6EC48951" w14:textId="77777777" w:rsidR="00537091" w:rsidRPr="00537091" w:rsidRDefault="00537091" w:rsidP="00537091">
      <w:pPr>
        <w:numPr>
          <w:ilvl w:val="0"/>
          <w:numId w:val="18"/>
        </w:numPr>
        <w:suppressAutoHyphens/>
        <w:spacing w:after="200" w:line="276" w:lineRule="auto"/>
        <w:contextualSpacing/>
        <w:jc w:val="both"/>
        <w:rPr>
          <w:rFonts w:cs="Calibri"/>
          <w:sz w:val="22"/>
          <w:szCs w:val="22"/>
          <w:lang w:eastAsia="ar-SA"/>
        </w:rPr>
      </w:pPr>
      <w:bookmarkStart w:id="21" w:name="_Hlk505250831"/>
      <w:r w:rsidRPr="00537091">
        <w:rPr>
          <w:rFonts w:cs="Calibri"/>
          <w:sz w:val="22"/>
          <w:szCs w:val="22"/>
          <w:lang w:eastAsia="ar-SA"/>
        </w:rPr>
        <w:t xml:space="preserve">Rada Naukowa IBL – kadencja 2016-2020 </w:t>
      </w:r>
      <w:r w:rsidRPr="00537091">
        <w:rPr>
          <w:rFonts w:cs="Calibri"/>
          <w:sz w:val="22"/>
          <w:szCs w:val="22"/>
          <w:u w:val="single"/>
          <w:lang w:eastAsia="ar-SA"/>
        </w:rPr>
        <w:t>kadencja skrócona</w:t>
      </w:r>
      <w:r w:rsidRPr="00537091">
        <w:rPr>
          <w:rFonts w:cs="Calibri"/>
          <w:sz w:val="22"/>
          <w:szCs w:val="22"/>
          <w:lang w:eastAsia="ar-SA"/>
        </w:rPr>
        <w:t xml:space="preserve"> </w:t>
      </w:r>
    </w:p>
    <w:bookmarkEnd w:id="21"/>
    <w:p w14:paraId="04D4CD49" w14:textId="77777777" w:rsidR="00537091" w:rsidRPr="00537091" w:rsidRDefault="00537091" w:rsidP="00537091">
      <w:pPr>
        <w:numPr>
          <w:ilvl w:val="0"/>
          <w:numId w:val="18"/>
        </w:numPr>
        <w:suppressAutoHyphens/>
        <w:spacing w:after="200" w:line="276" w:lineRule="auto"/>
        <w:contextualSpacing/>
        <w:jc w:val="both"/>
        <w:rPr>
          <w:rFonts w:cs="Calibri"/>
          <w:sz w:val="22"/>
          <w:szCs w:val="22"/>
          <w:lang w:eastAsia="ar-SA"/>
        </w:rPr>
      </w:pPr>
      <w:r w:rsidRPr="00537091">
        <w:rPr>
          <w:rFonts w:cs="Calibri"/>
          <w:sz w:val="22"/>
          <w:szCs w:val="22"/>
          <w:lang w:eastAsia="ar-SA"/>
        </w:rPr>
        <w:t xml:space="preserve">Rada Naukowa IBL – kadencja 2017-2021 </w:t>
      </w:r>
      <w:r w:rsidRPr="00537091">
        <w:rPr>
          <w:rFonts w:cs="Calibri"/>
          <w:sz w:val="22"/>
          <w:szCs w:val="22"/>
          <w:u w:val="single"/>
          <w:lang w:eastAsia="ar-SA"/>
        </w:rPr>
        <w:t>obecna kadencja</w:t>
      </w:r>
    </w:p>
    <w:p w14:paraId="72D40983" w14:textId="77777777" w:rsidR="00537091" w:rsidRPr="00537091" w:rsidRDefault="00537091" w:rsidP="00537091">
      <w:pPr>
        <w:suppressAutoHyphens/>
        <w:spacing w:line="276" w:lineRule="auto"/>
        <w:jc w:val="both"/>
        <w:rPr>
          <w:rFonts w:eastAsia="Calibri" w:cs="Calibri"/>
          <w:sz w:val="22"/>
          <w:szCs w:val="22"/>
          <w:lang w:eastAsia="ar-SA"/>
        </w:rPr>
      </w:pPr>
    </w:p>
    <w:p w14:paraId="4B7DD5EF" w14:textId="38FA3738" w:rsidR="00537091" w:rsidRPr="00537091" w:rsidRDefault="00537091" w:rsidP="00537091">
      <w:pPr>
        <w:suppressAutoHyphens/>
        <w:spacing w:line="276" w:lineRule="auto"/>
        <w:jc w:val="both"/>
        <w:rPr>
          <w:rFonts w:eastAsia="Calibri" w:cs="Calibri"/>
          <w:sz w:val="22"/>
          <w:szCs w:val="22"/>
          <w:lang w:eastAsia="ar-SA"/>
        </w:rPr>
      </w:pPr>
      <w:r w:rsidRPr="00537091">
        <w:rPr>
          <w:rFonts w:eastAsia="Calibri" w:cs="Calibri"/>
          <w:sz w:val="22"/>
          <w:szCs w:val="22"/>
          <w:lang w:eastAsia="ar-SA"/>
        </w:rPr>
        <w:t xml:space="preserve">Skład RN IBL jest zgodny z ustawą </w:t>
      </w:r>
      <w:r w:rsidRPr="00537091">
        <w:rPr>
          <w:rFonts w:eastAsia="Calibri" w:cs="Calibri"/>
          <w:i/>
          <w:sz w:val="22"/>
          <w:szCs w:val="22"/>
          <w:lang w:eastAsia="ar-SA"/>
        </w:rPr>
        <w:t>o instytutach badawczych</w:t>
      </w:r>
      <w:r w:rsidRPr="00537091">
        <w:rPr>
          <w:rFonts w:eastAsia="Calibri" w:cs="Calibri"/>
          <w:sz w:val="22"/>
          <w:szCs w:val="22"/>
          <w:lang w:eastAsia="ar-SA"/>
        </w:rPr>
        <w:t xml:space="preserve"> oraz sta</w:t>
      </w:r>
      <w:r w:rsidR="007160E4">
        <w:rPr>
          <w:rFonts w:eastAsia="Calibri" w:cs="Calibri"/>
          <w:sz w:val="22"/>
          <w:szCs w:val="22"/>
          <w:lang w:eastAsia="ar-SA"/>
        </w:rPr>
        <w:t xml:space="preserve">tutem z dnia 2 czerwca 2017 r. </w:t>
      </w:r>
      <w:r w:rsidRPr="00537091">
        <w:rPr>
          <w:rFonts w:eastAsia="Calibri" w:cs="Calibri"/>
          <w:sz w:val="22"/>
          <w:szCs w:val="22"/>
          <w:lang w:eastAsia="ar-SA"/>
        </w:rPr>
        <w:t>Obecnie w skład Rady Naukowej IBL wchodzi 36 członków (19 z tytułem profesora, 15 ze stopniem doktora habilitowanego, 2 z tytułem doktora) oraz dyrektor i zastępca dyrektora ds. naukowo-badawczych.</w:t>
      </w:r>
    </w:p>
    <w:p w14:paraId="358508AB" w14:textId="77777777" w:rsidR="00537091" w:rsidRPr="00537091" w:rsidRDefault="00537091" w:rsidP="00537091">
      <w:pPr>
        <w:spacing w:line="276" w:lineRule="auto"/>
        <w:jc w:val="right"/>
        <w:rPr>
          <w:rFonts w:eastAsia="Calibri"/>
          <w:sz w:val="22"/>
          <w:szCs w:val="22"/>
          <w:lang w:eastAsia="ar-SA"/>
        </w:rPr>
      </w:pPr>
      <w:r w:rsidRPr="00537091">
        <w:rPr>
          <w:rFonts w:eastAsia="Calibri"/>
          <w:sz w:val="22"/>
          <w:szCs w:val="22"/>
          <w:lang w:eastAsia="ar-SA"/>
        </w:rPr>
        <w:t>[Dowód: akta kontroli str. III/1-10]</w:t>
      </w:r>
    </w:p>
    <w:p w14:paraId="4BAA4F9A" w14:textId="77777777" w:rsidR="00537091" w:rsidRPr="00537091" w:rsidRDefault="00537091" w:rsidP="00537091">
      <w:pPr>
        <w:suppressAutoHyphens/>
        <w:spacing w:after="200" w:line="276" w:lineRule="auto"/>
        <w:jc w:val="both"/>
        <w:rPr>
          <w:rFonts w:eastAsia="Calibri"/>
          <w:sz w:val="22"/>
          <w:szCs w:val="22"/>
          <w:lang w:eastAsia="ar-SA"/>
        </w:rPr>
      </w:pPr>
    </w:p>
    <w:p w14:paraId="5FBCABB9" w14:textId="77777777" w:rsidR="00537091" w:rsidRPr="00537091" w:rsidRDefault="00537091" w:rsidP="00537091">
      <w:pPr>
        <w:suppressAutoHyphens/>
        <w:spacing w:after="200" w:line="276" w:lineRule="auto"/>
        <w:jc w:val="both"/>
        <w:rPr>
          <w:rFonts w:eastAsia="Calibri"/>
          <w:b/>
          <w:sz w:val="22"/>
          <w:szCs w:val="22"/>
          <w:lang w:eastAsia="ar-SA"/>
        </w:rPr>
      </w:pPr>
      <w:r w:rsidRPr="00537091">
        <w:rPr>
          <w:rFonts w:eastAsia="Calibri"/>
          <w:b/>
          <w:sz w:val="22"/>
          <w:szCs w:val="22"/>
          <w:lang w:eastAsia="ar-SA"/>
        </w:rPr>
        <w:t>Mając na uwadze powyższe ustalenia wnoszę o:</w:t>
      </w:r>
    </w:p>
    <w:p w14:paraId="6414BDCF" w14:textId="79DC2ADF" w:rsidR="00537091" w:rsidRDefault="00537091" w:rsidP="00537091">
      <w:pPr>
        <w:numPr>
          <w:ilvl w:val="0"/>
          <w:numId w:val="34"/>
        </w:numPr>
        <w:suppressAutoHyphens/>
        <w:spacing w:after="200" w:line="276" w:lineRule="auto"/>
        <w:contextualSpacing/>
        <w:jc w:val="both"/>
        <w:rPr>
          <w:sz w:val="22"/>
          <w:szCs w:val="22"/>
          <w:lang w:eastAsia="ar-SA"/>
        </w:rPr>
      </w:pPr>
      <w:r w:rsidRPr="00537091">
        <w:rPr>
          <w:sz w:val="22"/>
          <w:szCs w:val="22"/>
          <w:lang w:eastAsia="ar-SA"/>
        </w:rPr>
        <w:t>Zatwierdzanie planów finansowych przez Dyrektora Instytutu po zaopiniowaniu przez Radę Naukową.</w:t>
      </w:r>
    </w:p>
    <w:p w14:paraId="0E65B89B" w14:textId="366252FA" w:rsidR="007160E4" w:rsidRDefault="007160E4" w:rsidP="00537091">
      <w:pPr>
        <w:numPr>
          <w:ilvl w:val="0"/>
          <w:numId w:val="34"/>
        </w:numPr>
        <w:suppressAutoHyphens/>
        <w:spacing w:after="200" w:line="276" w:lineRule="auto"/>
        <w:contextualSpacing/>
        <w:jc w:val="both"/>
        <w:rPr>
          <w:sz w:val="22"/>
          <w:szCs w:val="22"/>
          <w:lang w:eastAsia="ar-SA"/>
        </w:rPr>
      </w:pPr>
      <w:r w:rsidRPr="007160E4">
        <w:rPr>
          <w:sz w:val="22"/>
        </w:rPr>
        <w:t xml:space="preserve">Zwiększenie nadzoru nad mieniem Instytutu, o którym mowa </w:t>
      </w:r>
      <w:r w:rsidRPr="0087470B">
        <w:rPr>
          <w:sz w:val="22"/>
        </w:rPr>
        <w:t>w art. 24 ust. 1 pkt 3</w:t>
      </w:r>
      <w:r w:rsidRPr="007160E4">
        <w:rPr>
          <w:i/>
          <w:sz w:val="22"/>
        </w:rPr>
        <w:t xml:space="preserve"> </w:t>
      </w:r>
      <w:r w:rsidRPr="007160E4">
        <w:rPr>
          <w:sz w:val="22"/>
        </w:rPr>
        <w:t>ustawy</w:t>
      </w:r>
      <w:r>
        <w:rPr>
          <w:i/>
          <w:sz w:val="22"/>
        </w:rPr>
        <w:br/>
      </w:r>
      <w:r w:rsidRPr="007160E4">
        <w:rPr>
          <w:i/>
          <w:sz w:val="22"/>
        </w:rPr>
        <w:t xml:space="preserve">o instytutach badawczych, </w:t>
      </w:r>
      <w:r w:rsidRPr="007160E4">
        <w:rPr>
          <w:sz w:val="22"/>
        </w:rPr>
        <w:t>zgodnie z zasadami: legalności, rzetelności, celowości, gospodarności i oszczędności</w:t>
      </w:r>
      <w:r>
        <w:t>.</w:t>
      </w:r>
    </w:p>
    <w:p w14:paraId="2325B43E" w14:textId="089CCC3C" w:rsidR="000D6576" w:rsidRPr="000D6576" w:rsidRDefault="000D6576" w:rsidP="00537091">
      <w:pPr>
        <w:numPr>
          <w:ilvl w:val="0"/>
          <w:numId w:val="34"/>
        </w:numPr>
        <w:suppressAutoHyphens/>
        <w:spacing w:after="200" w:line="276" w:lineRule="auto"/>
        <w:contextualSpacing/>
        <w:jc w:val="both"/>
        <w:rPr>
          <w:sz w:val="22"/>
          <w:szCs w:val="22"/>
          <w:lang w:eastAsia="ar-SA"/>
        </w:rPr>
      </w:pPr>
      <w:r w:rsidRPr="000D6576">
        <w:rPr>
          <w:sz w:val="22"/>
          <w:szCs w:val="22"/>
          <w:lang w:eastAsia="ar-SA"/>
        </w:rPr>
        <w:t xml:space="preserve">Bieżącą fizyczną likwidację składników majątkowych przestarzałych, uszkodzonych, nie nadających się do użytku, </w:t>
      </w:r>
      <w:r w:rsidR="0098542D">
        <w:rPr>
          <w:sz w:val="22"/>
          <w:szCs w:val="22"/>
          <w:lang w:eastAsia="ar-SA"/>
        </w:rPr>
        <w:t>po uprzednim udokumentowaniu tej likwidacji</w:t>
      </w:r>
      <w:r w:rsidRPr="000D6576">
        <w:rPr>
          <w:sz w:val="22"/>
          <w:szCs w:val="22"/>
          <w:lang w:eastAsia="ar-SA"/>
        </w:rPr>
        <w:t>.</w:t>
      </w:r>
    </w:p>
    <w:p w14:paraId="18F1E97B" w14:textId="075EC17E" w:rsidR="0098542D" w:rsidRDefault="002D58A4" w:rsidP="00537091">
      <w:pPr>
        <w:numPr>
          <w:ilvl w:val="0"/>
          <w:numId w:val="34"/>
        </w:numPr>
        <w:suppressAutoHyphens/>
        <w:spacing w:after="200" w:line="276" w:lineRule="auto"/>
        <w:contextualSpacing/>
        <w:jc w:val="both"/>
        <w:rPr>
          <w:sz w:val="22"/>
          <w:szCs w:val="22"/>
          <w:lang w:eastAsia="ar-SA"/>
        </w:rPr>
      </w:pPr>
      <w:r>
        <w:rPr>
          <w:sz w:val="22"/>
          <w:szCs w:val="22"/>
          <w:lang w:eastAsia="ar-SA"/>
        </w:rPr>
        <w:t>Bieżące d</w:t>
      </w:r>
      <w:r w:rsidR="000D6576" w:rsidRPr="000D6576">
        <w:rPr>
          <w:sz w:val="22"/>
          <w:szCs w:val="22"/>
          <w:lang w:eastAsia="ar-SA"/>
        </w:rPr>
        <w:t xml:space="preserve">okumentowanie </w:t>
      </w:r>
      <w:r w:rsidR="0098542D">
        <w:rPr>
          <w:sz w:val="22"/>
          <w:szCs w:val="22"/>
          <w:lang w:eastAsia="ar-SA"/>
        </w:rPr>
        <w:t>zmian miejsca użytkowania składników majątkowych na przeznaczonych do tego drukach.</w:t>
      </w:r>
    </w:p>
    <w:p w14:paraId="68DE6465" w14:textId="7B01F768" w:rsidR="000D6576" w:rsidRPr="003D02CE" w:rsidRDefault="002D58A4" w:rsidP="00537091">
      <w:pPr>
        <w:numPr>
          <w:ilvl w:val="0"/>
          <w:numId w:val="34"/>
        </w:numPr>
        <w:suppressAutoHyphens/>
        <w:spacing w:after="200" w:line="276" w:lineRule="auto"/>
        <w:contextualSpacing/>
        <w:jc w:val="both"/>
        <w:rPr>
          <w:i/>
          <w:sz w:val="22"/>
          <w:szCs w:val="22"/>
          <w:lang w:eastAsia="ar-SA"/>
        </w:rPr>
      </w:pPr>
      <w:r>
        <w:rPr>
          <w:sz w:val="22"/>
          <w:szCs w:val="22"/>
          <w:lang w:eastAsia="ar-SA"/>
        </w:rPr>
        <w:t>Rozważenie przeprowadzenia</w:t>
      </w:r>
      <w:r w:rsidR="000D6576">
        <w:rPr>
          <w:sz w:val="22"/>
          <w:szCs w:val="22"/>
          <w:lang w:eastAsia="ar-SA"/>
        </w:rPr>
        <w:t xml:space="preserve"> inwentaryzacji składników majątkowych</w:t>
      </w:r>
      <w:r>
        <w:rPr>
          <w:sz w:val="22"/>
          <w:szCs w:val="22"/>
          <w:lang w:eastAsia="ar-SA"/>
        </w:rPr>
        <w:t xml:space="preserve"> w formie spisu z natury </w:t>
      </w:r>
      <w:r w:rsidR="006565A1">
        <w:rPr>
          <w:sz w:val="22"/>
          <w:szCs w:val="22"/>
          <w:lang w:eastAsia="ar-SA"/>
        </w:rPr>
        <w:t>za 2018 r</w:t>
      </w:r>
      <w:r w:rsidR="003D02CE" w:rsidRPr="003D02CE">
        <w:rPr>
          <w:i/>
          <w:sz w:val="22"/>
          <w:szCs w:val="22"/>
          <w:lang w:eastAsia="ar-SA"/>
        </w:rPr>
        <w:t>.</w:t>
      </w:r>
      <w:r w:rsidR="0098542D">
        <w:rPr>
          <w:i/>
          <w:sz w:val="22"/>
          <w:szCs w:val="22"/>
          <w:lang w:eastAsia="ar-SA"/>
        </w:rPr>
        <w:t xml:space="preserve">, </w:t>
      </w:r>
      <w:r w:rsidR="0098542D">
        <w:rPr>
          <w:sz w:val="22"/>
          <w:szCs w:val="22"/>
          <w:lang w:eastAsia="ar-SA"/>
        </w:rPr>
        <w:t>w związku ze stwierdzonymi zaniedbaniami w nadzorze nad mieniem Instytutu</w:t>
      </w:r>
    </w:p>
    <w:p w14:paraId="65AA2521" w14:textId="17E40F25" w:rsidR="00537091" w:rsidRPr="00537091" w:rsidRDefault="00537091" w:rsidP="00537091">
      <w:pPr>
        <w:numPr>
          <w:ilvl w:val="0"/>
          <w:numId w:val="34"/>
        </w:numPr>
        <w:suppressAutoHyphens/>
        <w:spacing w:after="200" w:line="276" w:lineRule="auto"/>
        <w:contextualSpacing/>
        <w:jc w:val="both"/>
        <w:rPr>
          <w:sz w:val="22"/>
          <w:szCs w:val="22"/>
          <w:lang w:eastAsia="ar-SA"/>
        </w:rPr>
      </w:pPr>
      <w:r w:rsidRPr="00537091">
        <w:rPr>
          <w:sz w:val="22"/>
          <w:szCs w:val="22"/>
          <w:lang w:eastAsia="ar-SA"/>
        </w:rPr>
        <w:t>Wdrożenie w IBL systemu ochrony danych osobowych zgodnego z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537091">
        <w:rPr>
          <w:sz w:val="22"/>
          <w:szCs w:val="22"/>
          <w:lang w:eastAsia="ar-SA"/>
        </w:rPr>
        <w:br/>
        <w:t>o ochronie danych)</w:t>
      </w:r>
      <w:r w:rsidRPr="00537091">
        <w:rPr>
          <w:sz w:val="22"/>
          <w:szCs w:val="22"/>
          <w:vertAlign w:val="superscript"/>
          <w:lang w:eastAsia="ar-SA"/>
        </w:rPr>
        <w:footnoteReference w:id="16"/>
      </w:r>
      <w:r w:rsidRPr="00537091">
        <w:rPr>
          <w:sz w:val="22"/>
          <w:szCs w:val="22"/>
          <w:lang w:eastAsia="ar-SA"/>
        </w:rPr>
        <w:t xml:space="preserve">, w związku z rozpoczęciem jego obowiązywania od dnia 25 maja 2018 r. i uchyleniem ustawy z dnia </w:t>
      </w:r>
      <w:r w:rsidRPr="00537091">
        <w:rPr>
          <w:bCs/>
          <w:sz w:val="22"/>
          <w:szCs w:val="22"/>
          <w:lang w:eastAsia="ar-SA"/>
        </w:rPr>
        <w:t xml:space="preserve">29 sierpnia 1997 r. </w:t>
      </w:r>
      <w:r w:rsidRPr="00537091">
        <w:rPr>
          <w:i/>
          <w:sz w:val="22"/>
          <w:szCs w:val="22"/>
          <w:lang w:eastAsia="ar-SA"/>
        </w:rPr>
        <w:t>o ochronie danych osobowych.</w:t>
      </w:r>
    </w:p>
    <w:p w14:paraId="18BAA033" w14:textId="297DDDF5" w:rsidR="00537091" w:rsidRPr="00537091" w:rsidRDefault="00537091" w:rsidP="00537091">
      <w:pPr>
        <w:numPr>
          <w:ilvl w:val="0"/>
          <w:numId w:val="34"/>
        </w:numPr>
        <w:suppressAutoHyphens/>
        <w:spacing w:after="200" w:line="276" w:lineRule="auto"/>
        <w:contextualSpacing/>
        <w:jc w:val="both"/>
        <w:rPr>
          <w:sz w:val="22"/>
          <w:szCs w:val="22"/>
          <w:lang w:eastAsia="ar-SA"/>
        </w:rPr>
      </w:pPr>
      <w:r>
        <w:rPr>
          <w:sz w:val="22"/>
          <w:szCs w:val="22"/>
          <w:lang w:eastAsia="ar-SA"/>
        </w:rPr>
        <w:t>P</w:t>
      </w:r>
      <w:r w:rsidRPr="00537091">
        <w:rPr>
          <w:sz w:val="22"/>
          <w:szCs w:val="22"/>
          <w:lang w:eastAsia="ar-SA"/>
        </w:rPr>
        <w:t>rzest</w:t>
      </w:r>
      <w:r>
        <w:rPr>
          <w:sz w:val="22"/>
          <w:szCs w:val="22"/>
          <w:lang w:eastAsia="ar-SA"/>
        </w:rPr>
        <w:t>rzeganie</w:t>
      </w:r>
      <w:r w:rsidRPr="00537091">
        <w:rPr>
          <w:sz w:val="22"/>
          <w:szCs w:val="22"/>
          <w:lang w:eastAsia="ar-SA"/>
        </w:rPr>
        <w:t xml:space="preserve"> uregulowanych w Instrukcji sporządzania </w:t>
      </w:r>
      <w:r>
        <w:rPr>
          <w:sz w:val="22"/>
          <w:szCs w:val="22"/>
          <w:lang w:eastAsia="ar-SA"/>
        </w:rPr>
        <w:t>i obiegu dokumentów w IBL zasad</w:t>
      </w:r>
      <w:r>
        <w:rPr>
          <w:sz w:val="22"/>
          <w:szCs w:val="22"/>
          <w:lang w:eastAsia="ar-SA"/>
        </w:rPr>
        <w:br/>
      </w:r>
      <w:r w:rsidRPr="00537091">
        <w:rPr>
          <w:sz w:val="22"/>
          <w:szCs w:val="22"/>
          <w:lang w:eastAsia="ar-SA"/>
        </w:rPr>
        <w:t xml:space="preserve">i trybu organizowania służbowych wyjazdów za granicę w części dotyczącej potwierdzeń terminowości składanych sprawozdań z wyjazdów (pkt. 1.7 część B </w:t>
      </w:r>
      <w:r w:rsidR="00417DBF">
        <w:rPr>
          <w:sz w:val="22"/>
          <w:szCs w:val="22"/>
          <w:lang w:eastAsia="ar-SA"/>
        </w:rPr>
        <w:t xml:space="preserve">w/w </w:t>
      </w:r>
      <w:r w:rsidRPr="00537091">
        <w:rPr>
          <w:sz w:val="22"/>
          <w:szCs w:val="22"/>
          <w:lang w:eastAsia="ar-SA"/>
        </w:rPr>
        <w:t>Instrukcji)</w:t>
      </w:r>
      <w:r>
        <w:rPr>
          <w:sz w:val="22"/>
          <w:szCs w:val="22"/>
          <w:lang w:eastAsia="ar-SA"/>
        </w:rPr>
        <w:t>.</w:t>
      </w:r>
    </w:p>
    <w:p w14:paraId="4B5F45AB" w14:textId="77777777" w:rsidR="00537091" w:rsidRPr="00537091" w:rsidRDefault="00537091" w:rsidP="00537091">
      <w:pPr>
        <w:numPr>
          <w:ilvl w:val="0"/>
          <w:numId w:val="34"/>
        </w:numPr>
        <w:suppressAutoHyphens/>
        <w:spacing w:after="200" w:line="276" w:lineRule="auto"/>
        <w:contextualSpacing/>
        <w:jc w:val="both"/>
        <w:rPr>
          <w:sz w:val="22"/>
          <w:szCs w:val="22"/>
          <w:lang w:eastAsia="ar-SA"/>
        </w:rPr>
      </w:pPr>
      <w:r w:rsidRPr="00537091">
        <w:rPr>
          <w:sz w:val="22"/>
          <w:szCs w:val="22"/>
          <w:lang w:eastAsia="ar-SA"/>
        </w:rPr>
        <w:t xml:space="preserve">Rzetelne wypełnianie </w:t>
      </w:r>
      <w:r w:rsidRPr="00537091">
        <w:rPr>
          <w:rFonts w:cs="Calibri"/>
          <w:sz w:val="22"/>
          <w:szCs w:val="22"/>
        </w:rPr>
        <w:t>Adnotacji do umowy zlecenia zawieranych z pracownikami IBL, szczególnie w zakresie oświadczenia o niepokrywaniu się przedmiotu umowy z zakresem obowiązków pracowniczych Wykonawcy, uzasadnienia o niemożności wykonania dzieła przez komórki merytoryczne IBL w godzinach normalnej pracy oraz wszystkich wymaganych podpisów.</w:t>
      </w:r>
    </w:p>
    <w:p w14:paraId="2100936E" w14:textId="77777777" w:rsidR="00537091" w:rsidRPr="00537091" w:rsidRDefault="00537091" w:rsidP="00537091">
      <w:pPr>
        <w:numPr>
          <w:ilvl w:val="0"/>
          <w:numId w:val="34"/>
        </w:numPr>
        <w:suppressAutoHyphens/>
        <w:spacing w:after="200" w:line="276" w:lineRule="auto"/>
        <w:contextualSpacing/>
        <w:jc w:val="both"/>
        <w:rPr>
          <w:sz w:val="22"/>
          <w:szCs w:val="22"/>
          <w:lang w:eastAsia="ar-SA"/>
        </w:rPr>
      </w:pPr>
      <w:r w:rsidRPr="00537091">
        <w:rPr>
          <w:rFonts w:cs="Calibri"/>
          <w:sz w:val="22"/>
          <w:szCs w:val="22"/>
        </w:rPr>
        <w:t>Bieżącą aktualizację strony internetowej Instytutu.</w:t>
      </w:r>
    </w:p>
    <w:p w14:paraId="2E24A26D" w14:textId="36F9286A" w:rsidR="00537091" w:rsidRDefault="00537091" w:rsidP="00537091">
      <w:pPr>
        <w:suppressAutoHyphens/>
        <w:spacing w:after="200" w:line="276" w:lineRule="auto"/>
        <w:jc w:val="both"/>
        <w:rPr>
          <w:rFonts w:eastAsia="Calibri"/>
          <w:sz w:val="22"/>
          <w:szCs w:val="22"/>
          <w:lang w:eastAsia="ar-SA"/>
        </w:rPr>
      </w:pPr>
    </w:p>
    <w:p w14:paraId="0F902F85" w14:textId="03077FF9" w:rsidR="00417DBF" w:rsidRDefault="00417DBF" w:rsidP="00537091">
      <w:pPr>
        <w:suppressAutoHyphens/>
        <w:spacing w:after="200" w:line="276" w:lineRule="auto"/>
        <w:jc w:val="both"/>
        <w:rPr>
          <w:rFonts w:eastAsia="Calibri"/>
          <w:sz w:val="22"/>
          <w:szCs w:val="22"/>
          <w:lang w:eastAsia="ar-SA"/>
        </w:rPr>
      </w:pPr>
    </w:p>
    <w:p w14:paraId="51C526A2" w14:textId="35626CDE" w:rsidR="00417DBF" w:rsidRDefault="00417DBF" w:rsidP="00537091">
      <w:pPr>
        <w:suppressAutoHyphens/>
        <w:spacing w:after="200" w:line="276" w:lineRule="auto"/>
        <w:jc w:val="both"/>
        <w:rPr>
          <w:rFonts w:eastAsia="Calibri"/>
          <w:sz w:val="22"/>
          <w:szCs w:val="22"/>
          <w:lang w:eastAsia="ar-SA"/>
        </w:rPr>
      </w:pPr>
    </w:p>
    <w:p w14:paraId="1BF74FC6" w14:textId="77777777" w:rsidR="00417DBF" w:rsidRPr="00537091" w:rsidRDefault="00417DBF" w:rsidP="00537091">
      <w:pPr>
        <w:suppressAutoHyphens/>
        <w:spacing w:after="200" w:line="276" w:lineRule="auto"/>
        <w:jc w:val="both"/>
        <w:rPr>
          <w:rFonts w:eastAsia="Calibri"/>
          <w:sz w:val="22"/>
          <w:szCs w:val="22"/>
          <w:lang w:eastAsia="ar-SA"/>
        </w:rPr>
      </w:pPr>
    </w:p>
    <w:p w14:paraId="6D318951" w14:textId="77777777" w:rsidR="00537091" w:rsidRPr="00537091" w:rsidRDefault="00537091" w:rsidP="00537091">
      <w:pPr>
        <w:autoSpaceDE w:val="0"/>
        <w:autoSpaceDN w:val="0"/>
        <w:adjustRightInd w:val="0"/>
        <w:spacing w:line="276" w:lineRule="auto"/>
        <w:jc w:val="both"/>
        <w:rPr>
          <w:rFonts w:eastAsia="Calibri" w:cs="Calibri"/>
          <w:sz w:val="22"/>
          <w:szCs w:val="22"/>
          <w:lang w:eastAsia="ar-SA"/>
        </w:rPr>
      </w:pPr>
      <w:r w:rsidRPr="00537091">
        <w:rPr>
          <w:rFonts w:eastAsia="Calibri" w:cs="Calibri"/>
          <w:sz w:val="22"/>
          <w:szCs w:val="22"/>
          <w:lang w:eastAsia="ar-SA"/>
        </w:rPr>
        <w:lastRenderedPageBreak/>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sidRPr="00537091">
        <w:rPr>
          <w:rFonts w:eastAsia="Calibri" w:cs="Calibri"/>
          <w:b/>
          <w:sz w:val="22"/>
          <w:szCs w:val="22"/>
          <w:lang w:eastAsia="ar-SA"/>
        </w:rPr>
        <w:t>w terminie 30 dni od dnia otrzymania wystąpienia pokontrolnego.</w:t>
      </w:r>
    </w:p>
    <w:p w14:paraId="206DCC3C" w14:textId="77777777" w:rsidR="00537091" w:rsidRPr="00537091" w:rsidRDefault="00537091" w:rsidP="00537091">
      <w:pPr>
        <w:autoSpaceDE w:val="0"/>
        <w:autoSpaceDN w:val="0"/>
        <w:adjustRightInd w:val="0"/>
        <w:spacing w:line="276" w:lineRule="auto"/>
        <w:jc w:val="both"/>
        <w:rPr>
          <w:rFonts w:eastAsia="Calibri" w:cs="Calibri"/>
          <w:sz w:val="22"/>
          <w:szCs w:val="22"/>
          <w:lang w:eastAsia="ar-SA"/>
        </w:rPr>
      </w:pPr>
    </w:p>
    <w:p w14:paraId="2F40CB2D" w14:textId="77777777" w:rsidR="00537091" w:rsidRPr="00537091" w:rsidRDefault="00537091" w:rsidP="00537091">
      <w:pPr>
        <w:suppressAutoHyphens/>
        <w:spacing w:after="200" w:line="276" w:lineRule="auto"/>
        <w:jc w:val="both"/>
        <w:rPr>
          <w:rFonts w:eastAsia="Calibri" w:cs="Calibri"/>
          <w:sz w:val="22"/>
          <w:szCs w:val="22"/>
          <w:lang w:eastAsia="ar-SA"/>
        </w:rPr>
      </w:pPr>
      <w:r w:rsidRPr="00537091">
        <w:rPr>
          <w:rFonts w:eastAsia="Calibri" w:cs="Calibri"/>
          <w:sz w:val="22"/>
          <w:szCs w:val="22"/>
          <w:lang w:eastAsia="ar-SA"/>
        </w:rPr>
        <w:t>W przypadku realizacji zaleceń pokontrolnych, której efektem będzie zmiana wewnętrznych regulacji lub innych dokumentów, proszę o przesłanie ich kopii wraz z powyższą informacją.</w:t>
      </w:r>
    </w:p>
    <w:p w14:paraId="5D9C91EE" w14:textId="1DC2C8A9" w:rsidR="00537091" w:rsidRDefault="00537091" w:rsidP="00537091">
      <w:pPr>
        <w:suppressAutoHyphens/>
        <w:spacing w:after="200" w:line="276" w:lineRule="auto"/>
        <w:jc w:val="both"/>
        <w:rPr>
          <w:rFonts w:eastAsia="Calibri" w:cs="Calibri"/>
          <w:sz w:val="22"/>
          <w:szCs w:val="22"/>
          <w:lang w:eastAsia="ar-SA"/>
        </w:rPr>
      </w:pPr>
    </w:p>
    <w:p w14:paraId="6BA67D5B" w14:textId="352304EB" w:rsidR="000D6576" w:rsidRDefault="000D6576" w:rsidP="00537091">
      <w:pPr>
        <w:suppressAutoHyphens/>
        <w:spacing w:line="276" w:lineRule="auto"/>
        <w:jc w:val="both"/>
        <w:rPr>
          <w:rFonts w:eastAsia="Calibri" w:cs="Calibri"/>
          <w:sz w:val="22"/>
          <w:szCs w:val="22"/>
          <w:lang w:eastAsia="ar-SA"/>
        </w:rPr>
      </w:pPr>
    </w:p>
    <w:p w14:paraId="1B808A9C" w14:textId="2474D460" w:rsidR="007160E4" w:rsidRDefault="007160E4" w:rsidP="00537091">
      <w:pPr>
        <w:suppressAutoHyphens/>
        <w:spacing w:line="276" w:lineRule="auto"/>
        <w:jc w:val="both"/>
        <w:rPr>
          <w:rFonts w:eastAsia="Calibri" w:cs="Calibri"/>
          <w:sz w:val="22"/>
          <w:szCs w:val="22"/>
          <w:lang w:eastAsia="ar-SA"/>
        </w:rPr>
      </w:pPr>
    </w:p>
    <w:p w14:paraId="31042A89" w14:textId="0FA2042F" w:rsidR="00417DBF" w:rsidRDefault="00417DBF" w:rsidP="00537091">
      <w:pPr>
        <w:suppressAutoHyphens/>
        <w:spacing w:line="276" w:lineRule="auto"/>
        <w:jc w:val="both"/>
        <w:rPr>
          <w:rFonts w:eastAsia="Calibri" w:cs="Calibri"/>
          <w:sz w:val="22"/>
          <w:szCs w:val="22"/>
          <w:lang w:eastAsia="ar-SA"/>
        </w:rPr>
      </w:pPr>
    </w:p>
    <w:p w14:paraId="55872B5B" w14:textId="071DFFE1" w:rsidR="00417DBF" w:rsidRDefault="00417DBF" w:rsidP="00537091">
      <w:pPr>
        <w:suppressAutoHyphens/>
        <w:spacing w:line="276" w:lineRule="auto"/>
        <w:jc w:val="both"/>
        <w:rPr>
          <w:rFonts w:eastAsia="Calibri" w:cs="Calibri"/>
          <w:sz w:val="22"/>
          <w:szCs w:val="22"/>
          <w:lang w:eastAsia="ar-SA"/>
        </w:rPr>
      </w:pPr>
    </w:p>
    <w:p w14:paraId="24EE06F3" w14:textId="54B61B94" w:rsidR="00417DBF" w:rsidRDefault="00417DBF" w:rsidP="00537091">
      <w:pPr>
        <w:suppressAutoHyphens/>
        <w:spacing w:line="276" w:lineRule="auto"/>
        <w:jc w:val="both"/>
        <w:rPr>
          <w:rFonts w:eastAsia="Calibri" w:cs="Calibri"/>
          <w:sz w:val="22"/>
          <w:szCs w:val="22"/>
          <w:lang w:eastAsia="ar-SA"/>
        </w:rPr>
      </w:pPr>
    </w:p>
    <w:p w14:paraId="694CE1FE" w14:textId="7E8CF28B" w:rsidR="00417DBF" w:rsidRDefault="00417DBF" w:rsidP="00537091">
      <w:pPr>
        <w:suppressAutoHyphens/>
        <w:spacing w:line="276" w:lineRule="auto"/>
        <w:jc w:val="both"/>
        <w:rPr>
          <w:rFonts w:eastAsia="Calibri" w:cs="Calibri"/>
          <w:sz w:val="22"/>
          <w:szCs w:val="22"/>
          <w:lang w:eastAsia="ar-SA"/>
        </w:rPr>
      </w:pPr>
    </w:p>
    <w:p w14:paraId="0041C6F2" w14:textId="77777777" w:rsidR="00417DBF" w:rsidRDefault="00417DBF" w:rsidP="00537091">
      <w:pPr>
        <w:suppressAutoHyphens/>
        <w:spacing w:line="276" w:lineRule="auto"/>
        <w:jc w:val="both"/>
        <w:rPr>
          <w:rFonts w:eastAsia="Calibri" w:cs="Calibri"/>
          <w:sz w:val="22"/>
          <w:szCs w:val="22"/>
          <w:lang w:eastAsia="ar-SA"/>
        </w:rPr>
      </w:pPr>
    </w:p>
    <w:p w14:paraId="7E299A6C" w14:textId="77777777" w:rsidR="00417DBF" w:rsidRDefault="00417DBF" w:rsidP="00537091">
      <w:pPr>
        <w:suppressAutoHyphens/>
        <w:spacing w:line="276" w:lineRule="auto"/>
        <w:jc w:val="both"/>
        <w:rPr>
          <w:rFonts w:eastAsia="Calibri" w:cs="Calibri"/>
          <w:sz w:val="22"/>
          <w:szCs w:val="22"/>
          <w:lang w:eastAsia="ar-SA"/>
        </w:rPr>
      </w:pPr>
    </w:p>
    <w:p w14:paraId="6B1AF998" w14:textId="77777777" w:rsidR="0098542D" w:rsidRDefault="0098542D" w:rsidP="00537091">
      <w:pPr>
        <w:suppressAutoHyphens/>
        <w:spacing w:line="276" w:lineRule="auto"/>
        <w:jc w:val="both"/>
        <w:rPr>
          <w:rFonts w:eastAsia="Calibri" w:cs="Calibri"/>
          <w:sz w:val="20"/>
          <w:szCs w:val="22"/>
          <w:u w:val="single"/>
          <w:lang w:eastAsia="ar-SA"/>
        </w:rPr>
      </w:pPr>
    </w:p>
    <w:p w14:paraId="5CD9DE58" w14:textId="77777777" w:rsidR="0098542D" w:rsidRDefault="0098542D" w:rsidP="00537091">
      <w:pPr>
        <w:suppressAutoHyphens/>
        <w:spacing w:line="276" w:lineRule="auto"/>
        <w:jc w:val="both"/>
        <w:rPr>
          <w:rFonts w:eastAsia="Calibri" w:cs="Calibri"/>
          <w:sz w:val="20"/>
          <w:szCs w:val="22"/>
          <w:u w:val="single"/>
          <w:lang w:eastAsia="ar-SA"/>
        </w:rPr>
      </w:pPr>
    </w:p>
    <w:p w14:paraId="209110DC" w14:textId="77777777" w:rsidR="0098542D" w:rsidRDefault="0098542D" w:rsidP="00537091">
      <w:pPr>
        <w:suppressAutoHyphens/>
        <w:spacing w:line="276" w:lineRule="auto"/>
        <w:jc w:val="both"/>
        <w:rPr>
          <w:rFonts w:eastAsia="Calibri" w:cs="Calibri"/>
          <w:sz w:val="20"/>
          <w:szCs w:val="22"/>
          <w:u w:val="single"/>
          <w:lang w:eastAsia="ar-SA"/>
        </w:rPr>
      </w:pPr>
    </w:p>
    <w:p w14:paraId="4110FFCD" w14:textId="77777777" w:rsidR="0098542D" w:rsidRDefault="0098542D" w:rsidP="00537091">
      <w:pPr>
        <w:suppressAutoHyphens/>
        <w:spacing w:line="276" w:lineRule="auto"/>
        <w:jc w:val="both"/>
        <w:rPr>
          <w:rFonts w:eastAsia="Calibri" w:cs="Calibri"/>
          <w:sz w:val="20"/>
          <w:szCs w:val="22"/>
          <w:u w:val="single"/>
          <w:lang w:eastAsia="ar-SA"/>
        </w:rPr>
      </w:pPr>
    </w:p>
    <w:p w14:paraId="6EBD7CE1" w14:textId="77777777" w:rsidR="0098542D" w:rsidRDefault="0098542D" w:rsidP="00537091">
      <w:pPr>
        <w:suppressAutoHyphens/>
        <w:spacing w:line="276" w:lineRule="auto"/>
        <w:jc w:val="both"/>
        <w:rPr>
          <w:rFonts w:eastAsia="Calibri" w:cs="Calibri"/>
          <w:sz w:val="20"/>
          <w:szCs w:val="22"/>
          <w:u w:val="single"/>
          <w:lang w:eastAsia="ar-SA"/>
        </w:rPr>
      </w:pPr>
    </w:p>
    <w:p w14:paraId="7903E88F" w14:textId="77777777" w:rsidR="0098542D" w:rsidRDefault="0098542D" w:rsidP="00537091">
      <w:pPr>
        <w:suppressAutoHyphens/>
        <w:spacing w:line="276" w:lineRule="auto"/>
        <w:jc w:val="both"/>
        <w:rPr>
          <w:rFonts w:eastAsia="Calibri" w:cs="Calibri"/>
          <w:sz w:val="20"/>
          <w:szCs w:val="22"/>
          <w:u w:val="single"/>
          <w:lang w:eastAsia="ar-SA"/>
        </w:rPr>
      </w:pPr>
    </w:p>
    <w:p w14:paraId="29D9ECFE" w14:textId="77777777" w:rsidR="0098542D" w:rsidRDefault="0098542D" w:rsidP="00537091">
      <w:pPr>
        <w:suppressAutoHyphens/>
        <w:spacing w:line="276" w:lineRule="auto"/>
        <w:jc w:val="both"/>
        <w:rPr>
          <w:rFonts w:eastAsia="Calibri" w:cs="Calibri"/>
          <w:sz w:val="20"/>
          <w:szCs w:val="22"/>
          <w:u w:val="single"/>
          <w:lang w:eastAsia="ar-SA"/>
        </w:rPr>
      </w:pPr>
    </w:p>
    <w:p w14:paraId="157027C1" w14:textId="77777777" w:rsidR="0098542D" w:rsidRDefault="0098542D" w:rsidP="00537091">
      <w:pPr>
        <w:suppressAutoHyphens/>
        <w:spacing w:line="276" w:lineRule="auto"/>
        <w:jc w:val="both"/>
        <w:rPr>
          <w:rFonts w:eastAsia="Calibri" w:cs="Calibri"/>
          <w:sz w:val="20"/>
          <w:szCs w:val="22"/>
          <w:u w:val="single"/>
          <w:lang w:eastAsia="ar-SA"/>
        </w:rPr>
      </w:pPr>
    </w:p>
    <w:p w14:paraId="5F01D670" w14:textId="77777777" w:rsidR="0098542D" w:rsidRDefault="0098542D" w:rsidP="00537091">
      <w:pPr>
        <w:suppressAutoHyphens/>
        <w:spacing w:line="276" w:lineRule="auto"/>
        <w:jc w:val="both"/>
        <w:rPr>
          <w:rFonts w:eastAsia="Calibri" w:cs="Calibri"/>
          <w:sz w:val="20"/>
          <w:szCs w:val="22"/>
          <w:u w:val="single"/>
          <w:lang w:eastAsia="ar-SA"/>
        </w:rPr>
      </w:pPr>
    </w:p>
    <w:p w14:paraId="0D87489A" w14:textId="77777777" w:rsidR="0098542D" w:rsidRDefault="0098542D" w:rsidP="00537091">
      <w:pPr>
        <w:suppressAutoHyphens/>
        <w:spacing w:line="276" w:lineRule="auto"/>
        <w:jc w:val="both"/>
        <w:rPr>
          <w:rFonts w:eastAsia="Calibri" w:cs="Calibri"/>
          <w:sz w:val="20"/>
          <w:szCs w:val="22"/>
          <w:u w:val="single"/>
          <w:lang w:eastAsia="ar-SA"/>
        </w:rPr>
      </w:pPr>
    </w:p>
    <w:p w14:paraId="0B8E1DEF" w14:textId="77777777" w:rsidR="0098542D" w:rsidRDefault="0098542D" w:rsidP="00537091">
      <w:pPr>
        <w:suppressAutoHyphens/>
        <w:spacing w:line="276" w:lineRule="auto"/>
        <w:jc w:val="both"/>
        <w:rPr>
          <w:rFonts w:eastAsia="Calibri" w:cs="Calibri"/>
          <w:sz w:val="20"/>
          <w:szCs w:val="22"/>
          <w:u w:val="single"/>
          <w:lang w:eastAsia="ar-SA"/>
        </w:rPr>
      </w:pPr>
    </w:p>
    <w:p w14:paraId="3107B715" w14:textId="77777777" w:rsidR="0098542D" w:rsidRDefault="0098542D" w:rsidP="00537091">
      <w:pPr>
        <w:suppressAutoHyphens/>
        <w:spacing w:line="276" w:lineRule="auto"/>
        <w:jc w:val="both"/>
        <w:rPr>
          <w:rFonts w:eastAsia="Calibri" w:cs="Calibri"/>
          <w:sz w:val="20"/>
          <w:szCs w:val="22"/>
          <w:u w:val="single"/>
          <w:lang w:eastAsia="ar-SA"/>
        </w:rPr>
      </w:pPr>
    </w:p>
    <w:p w14:paraId="7204FEB0" w14:textId="77777777" w:rsidR="0098542D" w:rsidRDefault="0098542D" w:rsidP="00537091">
      <w:pPr>
        <w:suppressAutoHyphens/>
        <w:spacing w:line="276" w:lineRule="auto"/>
        <w:jc w:val="both"/>
        <w:rPr>
          <w:rFonts w:eastAsia="Calibri" w:cs="Calibri"/>
          <w:sz w:val="20"/>
          <w:szCs w:val="22"/>
          <w:u w:val="single"/>
          <w:lang w:eastAsia="ar-SA"/>
        </w:rPr>
      </w:pPr>
    </w:p>
    <w:p w14:paraId="52828970" w14:textId="77777777" w:rsidR="0098542D" w:rsidRDefault="0098542D" w:rsidP="00537091">
      <w:pPr>
        <w:suppressAutoHyphens/>
        <w:spacing w:line="276" w:lineRule="auto"/>
        <w:jc w:val="both"/>
        <w:rPr>
          <w:rFonts w:eastAsia="Calibri" w:cs="Calibri"/>
          <w:sz w:val="20"/>
          <w:szCs w:val="22"/>
          <w:u w:val="single"/>
          <w:lang w:eastAsia="ar-SA"/>
        </w:rPr>
      </w:pPr>
    </w:p>
    <w:p w14:paraId="25A3DA8D" w14:textId="77777777" w:rsidR="0098542D" w:rsidRDefault="0098542D" w:rsidP="00537091">
      <w:pPr>
        <w:suppressAutoHyphens/>
        <w:spacing w:line="276" w:lineRule="auto"/>
        <w:jc w:val="both"/>
        <w:rPr>
          <w:rFonts w:eastAsia="Calibri" w:cs="Calibri"/>
          <w:sz w:val="20"/>
          <w:szCs w:val="22"/>
          <w:u w:val="single"/>
          <w:lang w:eastAsia="ar-SA"/>
        </w:rPr>
      </w:pPr>
    </w:p>
    <w:p w14:paraId="77CD8CB0" w14:textId="77777777" w:rsidR="0098542D" w:rsidRDefault="0098542D" w:rsidP="00537091">
      <w:pPr>
        <w:suppressAutoHyphens/>
        <w:spacing w:line="276" w:lineRule="auto"/>
        <w:jc w:val="both"/>
        <w:rPr>
          <w:rFonts w:eastAsia="Calibri" w:cs="Calibri"/>
          <w:sz w:val="20"/>
          <w:szCs w:val="22"/>
          <w:u w:val="single"/>
          <w:lang w:eastAsia="ar-SA"/>
        </w:rPr>
      </w:pPr>
    </w:p>
    <w:p w14:paraId="57902FC2" w14:textId="77777777" w:rsidR="0098542D" w:rsidRDefault="0098542D" w:rsidP="00537091">
      <w:pPr>
        <w:suppressAutoHyphens/>
        <w:spacing w:line="276" w:lineRule="auto"/>
        <w:jc w:val="both"/>
        <w:rPr>
          <w:rFonts w:eastAsia="Calibri" w:cs="Calibri"/>
          <w:sz w:val="20"/>
          <w:szCs w:val="22"/>
          <w:u w:val="single"/>
          <w:lang w:eastAsia="ar-SA"/>
        </w:rPr>
      </w:pPr>
    </w:p>
    <w:p w14:paraId="7993DD95" w14:textId="77777777" w:rsidR="0098542D" w:rsidRDefault="0098542D" w:rsidP="00537091">
      <w:pPr>
        <w:suppressAutoHyphens/>
        <w:spacing w:line="276" w:lineRule="auto"/>
        <w:jc w:val="both"/>
        <w:rPr>
          <w:rFonts w:eastAsia="Calibri" w:cs="Calibri"/>
          <w:sz w:val="20"/>
          <w:szCs w:val="22"/>
          <w:u w:val="single"/>
          <w:lang w:eastAsia="ar-SA"/>
        </w:rPr>
      </w:pPr>
    </w:p>
    <w:p w14:paraId="5645FC45" w14:textId="77777777" w:rsidR="0098542D" w:rsidRDefault="0098542D" w:rsidP="00537091">
      <w:pPr>
        <w:suppressAutoHyphens/>
        <w:spacing w:line="276" w:lineRule="auto"/>
        <w:jc w:val="both"/>
        <w:rPr>
          <w:rFonts w:eastAsia="Calibri" w:cs="Calibri"/>
          <w:sz w:val="20"/>
          <w:szCs w:val="22"/>
          <w:u w:val="single"/>
          <w:lang w:eastAsia="ar-SA"/>
        </w:rPr>
      </w:pPr>
    </w:p>
    <w:p w14:paraId="7FA83ED7" w14:textId="77777777" w:rsidR="0098542D" w:rsidRDefault="0098542D" w:rsidP="00537091">
      <w:pPr>
        <w:suppressAutoHyphens/>
        <w:spacing w:line="276" w:lineRule="auto"/>
        <w:jc w:val="both"/>
        <w:rPr>
          <w:rFonts w:eastAsia="Calibri" w:cs="Calibri"/>
          <w:sz w:val="20"/>
          <w:szCs w:val="22"/>
          <w:u w:val="single"/>
          <w:lang w:eastAsia="ar-SA"/>
        </w:rPr>
      </w:pPr>
    </w:p>
    <w:p w14:paraId="38BA6002" w14:textId="77777777" w:rsidR="0098542D" w:rsidRDefault="0098542D" w:rsidP="00537091">
      <w:pPr>
        <w:suppressAutoHyphens/>
        <w:spacing w:line="276" w:lineRule="auto"/>
        <w:jc w:val="both"/>
        <w:rPr>
          <w:rFonts w:eastAsia="Calibri" w:cs="Calibri"/>
          <w:sz w:val="20"/>
          <w:szCs w:val="22"/>
          <w:u w:val="single"/>
          <w:lang w:eastAsia="ar-SA"/>
        </w:rPr>
      </w:pPr>
    </w:p>
    <w:p w14:paraId="1839DD2C" w14:textId="77777777" w:rsidR="0098542D" w:rsidRDefault="0098542D" w:rsidP="00537091">
      <w:pPr>
        <w:suppressAutoHyphens/>
        <w:spacing w:line="276" w:lineRule="auto"/>
        <w:jc w:val="both"/>
        <w:rPr>
          <w:rFonts w:eastAsia="Calibri" w:cs="Calibri"/>
          <w:sz w:val="20"/>
          <w:szCs w:val="22"/>
          <w:u w:val="single"/>
          <w:lang w:eastAsia="ar-SA"/>
        </w:rPr>
      </w:pPr>
    </w:p>
    <w:p w14:paraId="3619DEFF" w14:textId="77777777" w:rsidR="0098542D" w:rsidRDefault="0098542D" w:rsidP="00537091">
      <w:pPr>
        <w:suppressAutoHyphens/>
        <w:spacing w:line="276" w:lineRule="auto"/>
        <w:jc w:val="both"/>
        <w:rPr>
          <w:rFonts w:eastAsia="Calibri" w:cs="Calibri"/>
          <w:sz w:val="20"/>
          <w:szCs w:val="22"/>
          <w:u w:val="single"/>
          <w:lang w:eastAsia="ar-SA"/>
        </w:rPr>
      </w:pPr>
    </w:p>
    <w:p w14:paraId="29E39163" w14:textId="77777777" w:rsidR="0098542D" w:rsidRDefault="0098542D" w:rsidP="00537091">
      <w:pPr>
        <w:suppressAutoHyphens/>
        <w:spacing w:line="276" w:lineRule="auto"/>
        <w:jc w:val="both"/>
        <w:rPr>
          <w:rFonts w:eastAsia="Calibri" w:cs="Calibri"/>
          <w:sz w:val="20"/>
          <w:szCs w:val="22"/>
          <w:u w:val="single"/>
          <w:lang w:eastAsia="ar-SA"/>
        </w:rPr>
      </w:pPr>
    </w:p>
    <w:p w14:paraId="691894A2" w14:textId="77777777" w:rsidR="0098542D" w:rsidRDefault="0098542D" w:rsidP="00537091">
      <w:pPr>
        <w:suppressAutoHyphens/>
        <w:spacing w:line="276" w:lineRule="auto"/>
        <w:jc w:val="both"/>
        <w:rPr>
          <w:rFonts w:eastAsia="Calibri" w:cs="Calibri"/>
          <w:sz w:val="20"/>
          <w:szCs w:val="22"/>
          <w:u w:val="single"/>
          <w:lang w:eastAsia="ar-SA"/>
        </w:rPr>
      </w:pPr>
    </w:p>
    <w:p w14:paraId="7DAA7429" w14:textId="77777777" w:rsidR="0098542D" w:rsidRDefault="0098542D" w:rsidP="00537091">
      <w:pPr>
        <w:suppressAutoHyphens/>
        <w:spacing w:line="276" w:lineRule="auto"/>
        <w:jc w:val="both"/>
        <w:rPr>
          <w:rFonts w:eastAsia="Calibri" w:cs="Calibri"/>
          <w:sz w:val="20"/>
          <w:szCs w:val="22"/>
          <w:u w:val="single"/>
          <w:lang w:eastAsia="ar-SA"/>
        </w:rPr>
      </w:pPr>
    </w:p>
    <w:p w14:paraId="675BCED0" w14:textId="77777777" w:rsidR="0098542D" w:rsidRDefault="0098542D" w:rsidP="00537091">
      <w:pPr>
        <w:suppressAutoHyphens/>
        <w:spacing w:line="276" w:lineRule="auto"/>
        <w:jc w:val="both"/>
        <w:rPr>
          <w:rFonts w:eastAsia="Calibri" w:cs="Calibri"/>
          <w:sz w:val="20"/>
          <w:szCs w:val="22"/>
          <w:u w:val="single"/>
          <w:lang w:eastAsia="ar-SA"/>
        </w:rPr>
      </w:pPr>
    </w:p>
    <w:p w14:paraId="19F01C3A" w14:textId="77777777" w:rsidR="0098542D" w:rsidRDefault="0098542D" w:rsidP="00537091">
      <w:pPr>
        <w:suppressAutoHyphens/>
        <w:spacing w:line="276" w:lineRule="auto"/>
        <w:jc w:val="both"/>
        <w:rPr>
          <w:rFonts w:eastAsia="Calibri" w:cs="Calibri"/>
          <w:sz w:val="20"/>
          <w:szCs w:val="22"/>
          <w:u w:val="single"/>
          <w:lang w:eastAsia="ar-SA"/>
        </w:rPr>
      </w:pPr>
    </w:p>
    <w:p w14:paraId="04FAF8F0" w14:textId="77777777" w:rsidR="0098542D" w:rsidRDefault="0098542D" w:rsidP="00537091">
      <w:pPr>
        <w:suppressAutoHyphens/>
        <w:spacing w:line="276" w:lineRule="auto"/>
        <w:jc w:val="both"/>
        <w:rPr>
          <w:rFonts w:eastAsia="Calibri" w:cs="Calibri"/>
          <w:sz w:val="20"/>
          <w:szCs w:val="22"/>
          <w:u w:val="single"/>
          <w:lang w:eastAsia="ar-SA"/>
        </w:rPr>
      </w:pPr>
    </w:p>
    <w:p w14:paraId="3F0C73D1" w14:textId="77777777" w:rsidR="0098542D" w:rsidRDefault="0098542D" w:rsidP="00537091">
      <w:pPr>
        <w:suppressAutoHyphens/>
        <w:spacing w:line="276" w:lineRule="auto"/>
        <w:jc w:val="both"/>
        <w:rPr>
          <w:rFonts w:eastAsia="Calibri" w:cs="Calibri"/>
          <w:sz w:val="20"/>
          <w:szCs w:val="22"/>
          <w:u w:val="single"/>
          <w:lang w:eastAsia="ar-SA"/>
        </w:rPr>
      </w:pPr>
    </w:p>
    <w:p w14:paraId="5B2F1703" w14:textId="77777777" w:rsidR="0098542D" w:rsidRDefault="0098542D" w:rsidP="00537091">
      <w:pPr>
        <w:suppressAutoHyphens/>
        <w:spacing w:line="276" w:lineRule="auto"/>
        <w:jc w:val="both"/>
        <w:rPr>
          <w:rFonts w:eastAsia="Calibri" w:cs="Calibri"/>
          <w:sz w:val="20"/>
          <w:szCs w:val="22"/>
          <w:u w:val="single"/>
          <w:lang w:eastAsia="ar-SA"/>
        </w:rPr>
      </w:pPr>
    </w:p>
    <w:p w14:paraId="137E1582" w14:textId="3017D85D" w:rsidR="00537091" w:rsidRPr="007160E4" w:rsidRDefault="00537091" w:rsidP="00537091">
      <w:pPr>
        <w:suppressAutoHyphens/>
        <w:spacing w:line="276" w:lineRule="auto"/>
        <w:jc w:val="both"/>
        <w:rPr>
          <w:rFonts w:eastAsia="Calibri" w:cs="Calibri"/>
          <w:sz w:val="20"/>
          <w:szCs w:val="22"/>
          <w:u w:val="single"/>
          <w:lang w:eastAsia="ar-SA"/>
        </w:rPr>
      </w:pPr>
      <w:r w:rsidRPr="007160E4">
        <w:rPr>
          <w:rFonts w:eastAsia="Calibri" w:cs="Calibri"/>
          <w:sz w:val="20"/>
          <w:szCs w:val="22"/>
          <w:u w:val="single"/>
          <w:lang w:eastAsia="ar-SA"/>
        </w:rPr>
        <w:t>Do wiadomości:</w:t>
      </w:r>
    </w:p>
    <w:p w14:paraId="15120036" w14:textId="24CBC728" w:rsidR="00FB5227" w:rsidRPr="007160E4" w:rsidRDefault="00537091" w:rsidP="0069043D">
      <w:pPr>
        <w:suppressAutoHyphens/>
        <w:spacing w:line="276" w:lineRule="auto"/>
        <w:jc w:val="both"/>
        <w:rPr>
          <w:rFonts w:eastAsia="Calibri" w:cs="Calibri"/>
          <w:sz w:val="20"/>
          <w:szCs w:val="22"/>
          <w:lang w:eastAsia="ar-SA"/>
        </w:rPr>
      </w:pPr>
      <w:r w:rsidRPr="007160E4">
        <w:rPr>
          <w:rFonts w:eastAsia="Calibri" w:cs="Calibri"/>
          <w:sz w:val="20"/>
          <w:szCs w:val="22"/>
          <w:lang w:eastAsia="ar-SA"/>
        </w:rPr>
        <w:t>Pan Jacek Sagan – Dyrektor Departamentu Leśnictwa, Ministerstwo Środowiska</w:t>
      </w:r>
    </w:p>
    <w:sectPr w:rsidR="00FB5227" w:rsidRPr="007160E4" w:rsidSect="0089633B">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B458" w14:textId="77777777" w:rsidR="008B3A5E" w:rsidRDefault="008B3A5E">
      <w:r>
        <w:separator/>
      </w:r>
    </w:p>
  </w:endnote>
  <w:endnote w:type="continuationSeparator" w:id="0">
    <w:p w14:paraId="2CB3BACC" w14:textId="77777777" w:rsidR="008B3A5E" w:rsidRDefault="008B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1DAE" w14:textId="35CC0C95" w:rsidR="004506F6" w:rsidRDefault="004506F6">
    <w:pPr>
      <w:pStyle w:val="Stopka"/>
      <w:jc w:val="right"/>
    </w:pPr>
    <w:r>
      <w:fldChar w:fldCharType="begin"/>
    </w:r>
    <w:r>
      <w:instrText>PAGE   \* MERGEFORMAT</w:instrText>
    </w:r>
    <w:r>
      <w:fldChar w:fldCharType="separate"/>
    </w:r>
    <w:r w:rsidR="00E32134">
      <w:rPr>
        <w:noProof/>
      </w:rPr>
      <w:t>1</w:t>
    </w:r>
    <w:r>
      <w:fldChar w:fldCharType="end"/>
    </w:r>
  </w:p>
  <w:p w14:paraId="78F587E1" w14:textId="77777777" w:rsidR="004506F6" w:rsidRDefault="00450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307C" w14:textId="77777777" w:rsidR="008B3A5E" w:rsidRDefault="008B3A5E">
      <w:r>
        <w:separator/>
      </w:r>
    </w:p>
  </w:footnote>
  <w:footnote w:type="continuationSeparator" w:id="0">
    <w:p w14:paraId="7CD215AB" w14:textId="77777777" w:rsidR="008B3A5E" w:rsidRDefault="008B3A5E">
      <w:r>
        <w:continuationSeparator/>
      </w:r>
    </w:p>
  </w:footnote>
  <w:footnote w:id="1">
    <w:p w14:paraId="4B291E31" w14:textId="77777777" w:rsidR="004506F6" w:rsidRPr="009C130C" w:rsidRDefault="004506F6" w:rsidP="00537091">
      <w:pPr>
        <w:pStyle w:val="Tekstprzypisudolnego"/>
        <w:rPr>
          <w:sz w:val="18"/>
          <w:szCs w:val="18"/>
        </w:rPr>
      </w:pPr>
      <w:r w:rsidRPr="009C130C">
        <w:rPr>
          <w:rStyle w:val="Odwoanieprzypisudolnego"/>
          <w:sz w:val="18"/>
          <w:szCs w:val="18"/>
        </w:rPr>
        <w:footnoteRef/>
      </w:r>
      <w:r w:rsidRPr="009C130C">
        <w:rPr>
          <w:sz w:val="18"/>
          <w:szCs w:val="18"/>
        </w:rPr>
        <w:t xml:space="preserve"> Dz.U. nr 185, poz. 1092</w:t>
      </w:r>
    </w:p>
  </w:footnote>
  <w:footnote w:id="2">
    <w:p w14:paraId="3B51C586" w14:textId="77777777" w:rsidR="004506F6" w:rsidRPr="00633A0A" w:rsidRDefault="004506F6" w:rsidP="00387EDD">
      <w:pPr>
        <w:pStyle w:val="Tekstprzypisudolnego"/>
      </w:pPr>
      <w:r w:rsidRPr="00633A0A">
        <w:rPr>
          <w:rStyle w:val="Odwoanieprzypisudolnego"/>
        </w:rPr>
        <w:footnoteRef/>
      </w:r>
      <w:r w:rsidRPr="00633A0A">
        <w:t xml:space="preserve"> Dz. U. z 2018 r. poz. 395</w:t>
      </w:r>
    </w:p>
  </w:footnote>
  <w:footnote w:id="3">
    <w:p w14:paraId="397BA3EB" w14:textId="77777777" w:rsidR="004506F6" w:rsidRPr="00681E79" w:rsidRDefault="004506F6" w:rsidP="00387EDD">
      <w:pPr>
        <w:pStyle w:val="Tekstprzypisudolnego"/>
      </w:pPr>
      <w:r w:rsidRPr="00681E79">
        <w:rPr>
          <w:rStyle w:val="Odwoanieprzypisudolnego"/>
        </w:rPr>
        <w:footnoteRef/>
      </w:r>
      <w:r w:rsidRPr="00681E79">
        <w:t xml:space="preserve"> Dz. U. z 2017 r. poz. 1579</w:t>
      </w:r>
    </w:p>
  </w:footnote>
  <w:footnote w:id="4">
    <w:p w14:paraId="12A09022" w14:textId="77777777" w:rsidR="004506F6" w:rsidRDefault="004506F6" w:rsidP="00344904">
      <w:pPr>
        <w:pStyle w:val="Tekstprzypisudolnego"/>
      </w:pPr>
      <w:r>
        <w:rPr>
          <w:rStyle w:val="Odwoanieprzypisudolnego"/>
        </w:rPr>
        <w:footnoteRef/>
      </w:r>
      <w:r>
        <w:t xml:space="preserve"> Dz. U. z 2013 r. poz. 167</w:t>
      </w:r>
    </w:p>
  </w:footnote>
  <w:footnote w:id="5">
    <w:p w14:paraId="7CF89ADD" w14:textId="77777777" w:rsidR="004506F6" w:rsidRPr="003A7E2B" w:rsidRDefault="004506F6" w:rsidP="00A65BC0">
      <w:pPr>
        <w:pStyle w:val="Tekstprzypisudolnego"/>
      </w:pPr>
      <w:r w:rsidRPr="003A7E2B">
        <w:rPr>
          <w:rStyle w:val="Odwoanieprzypisudolnego"/>
        </w:rPr>
        <w:footnoteRef/>
      </w:r>
      <w:r w:rsidRPr="003A7E2B">
        <w:t xml:space="preserve"> Dz.U z 2017 r. poz. 1158</w:t>
      </w:r>
    </w:p>
  </w:footnote>
  <w:footnote w:id="6">
    <w:p w14:paraId="31BC99EA" w14:textId="77777777" w:rsidR="004506F6" w:rsidRDefault="004506F6" w:rsidP="00537091">
      <w:pPr>
        <w:pStyle w:val="Tekstprzypisudolnego"/>
      </w:pPr>
      <w:r w:rsidRPr="003A7E2B">
        <w:rPr>
          <w:rStyle w:val="Odwoanieprzypisudolnego"/>
        </w:rPr>
        <w:footnoteRef/>
      </w:r>
      <w:r w:rsidRPr="003A7E2B">
        <w:t xml:space="preserve"> Dz.U. z 2016 r. poz. 922</w:t>
      </w:r>
    </w:p>
  </w:footnote>
  <w:footnote w:id="7">
    <w:p w14:paraId="07C52BBE" w14:textId="77777777" w:rsidR="004506F6" w:rsidRPr="00172C19" w:rsidRDefault="004506F6" w:rsidP="00537091">
      <w:pPr>
        <w:pStyle w:val="Tekstprzypisudolnego"/>
      </w:pPr>
      <w:r w:rsidRPr="00172C19">
        <w:rPr>
          <w:rStyle w:val="Odwoanieprzypisudolnego"/>
        </w:rPr>
        <w:footnoteRef/>
      </w:r>
      <w:r w:rsidRPr="00172C19">
        <w:t xml:space="preserve"> Dz. U. z 2018 r. poz. 87</w:t>
      </w:r>
    </w:p>
  </w:footnote>
  <w:footnote w:id="8">
    <w:p w14:paraId="322BD0AC" w14:textId="77777777" w:rsidR="004506F6" w:rsidRPr="00172C19" w:rsidRDefault="004506F6" w:rsidP="00537091">
      <w:pPr>
        <w:pStyle w:val="Tekstprzypisudolnego"/>
      </w:pPr>
      <w:r w:rsidRPr="00172C19">
        <w:rPr>
          <w:rStyle w:val="Odwoanieprzypisudolnego"/>
        </w:rPr>
        <w:footnoteRef/>
      </w:r>
      <w:r w:rsidRPr="00172C19">
        <w:t xml:space="preserve"> Dz. U. z 2017 r. poz. 2077</w:t>
      </w:r>
    </w:p>
  </w:footnote>
  <w:footnote w:id="9">
    <w:p w14:paraId="55F1163F" w14:textId="77777777" w:rsidR="004506F6" w:rsidRPr="000F06B4" w:rsidRDefault="004506F6" w:rsidP="00537091">
      <w:pPr>
        <w:pStyle w:val="Tekstprzypisudolnego"/>
      </w:pPr>
      <w:r w:rsidRPr="000F06B4">
        <w:rPr>
          <w:rStyle w:val="Odwoanieprzypisudolnego"/>
        </w:rPr>
        <w:footnoteRef/>
      </w:r>
      <w:r w:rsidRPr="000F06B4">
        <w:t xml:space="preserve"> Dz. U. z 2017 r. poz. 2183</w:t>
      </w:r>
    </w:p>
  </w:footnote>
  <w:footnote w:id="10">
    <w:p w14:paraId="1802CC9B" w14:textId="2206E255" w:rsidR="004506F6" w:rsidRDefault="004506F6" w:rsidP="006565A1">
      <w:pPr>
        <w:pStyle w:val="Tekstprzypisudolnego"/>
      </w:pPr>
      <w:r>
        <w:rPr>
          <w:rStyle w:val="Odwoanieprzypisudolnego"/>
        </w:rPr>
        <w:footnoteRef/>
      </w:r>
      <w:r>
        <w:t xml:space="preserve"> W. A. Nowak (red.), Ustawa o rachunkowości [w:] Ustawa o rachunkowości w jednostkach finansów publicznych. Komentarz, Wyd. 2, Warszawa 2016)</w:t>
      </w:r>
    </w:p>
  </w:footnote>
  <w:footnote w:id="11">
    <w:p w14:paraId="75148856" w14:textId="10957180" w:rsidR="004506F6" w:rsidRDefault="004506F6">
      <w:pPr>
        <w:pStyle w:val="Tekstprzypisudolnego"/>
      </w:pPr>
      <w:r>
        <w:rPr>
          <w:rStyle w:val="Odwoanieprzypisudolnego"/>
        </w:rPr>
        <w:footnoteRef/>
      </w:r>
      <w:r>
        <w:t xml:space="preserve"> W. A. Nowak, tamże.</w:t>
      </w:r>
    </w:p>
  </w:footnote>
  <w:footnote w:id="12">
    <w:p w14:paraId="1CEF5ED5" w14:textId="77777777" w:rsidR="004506F6" w:rsidRDefault="004506F6" w:rsidP="00537091">
      <w:pPr>
        <w:pStyle w:val="Tekstprzypisudolnego"/>
      </w:pPr>
      <w:r>
        <w:rPr>
          <w:rStyle w:val="Odwoanieprzypisudolnego"/>
        </w:rPr>
        <w:footnoteRef/>
      </w:r>
      <w:r>
        <w:t xml:space="preserve"> Dz. Urz. MF z 2016 r. poz. 55</w:t>
      </w:r>
    </w:p>
  </w:footnote>
  <w:footnote w:id="13">
    <w:p w14:paraId="2615D318" w14:textId="77777777" w:rsidR="004506F6" w:rsidRDefault="004506F6" w:rsidP="00537091">
      <w:pPr>
        <w:pStyle w:val="Tekstprzypisudolnego"/>
      </w:pPr>
      <w:r>
        <w:rPr>
          <w:rStyle w:val="Odwoanieprzypisudolnego"/>
        </w:rPr>
        <w:footnoteRef/>
      </w:r>
      <w:r>
        <w:t xml:space="preserve"> </w:t>
      </w:r>
      <w:r w:rsidRPr="008F66B2">
        <w:t xml:space="preserve">Dz. U. </w:t>
      </w:r>
      <w:r>
        <w:t>z 2016 r.</w:t>
      </w:r>
      <w:r w:rsidRPr="008F66B2">
        <w:t xml:space="preserve"> poz. </w:t>
      </w:r>
      <w:r>
        <w:t>52</w:t>
      </w:r>
    </w:p>
  </w:footnote>
  <w:footnote w:id="14">
    <w:p w14:paraId="2E4FFEA9" w14:textId="77777777" w:rsidR="004506F6" w:rsidRPr="00681E79" w:rsidRDefault="004506F6" w:rsidP="00537091">
      <w:pPr>
        <w:pStyle w:val="Tekstprzypisudolnego"/>
      </w:pPr>
      <w:r w:rsidRPr="00681E79">
        <w:rPr>
          <w:rStyle w:val="Odwoanieprzypisudolnego"/>
        </w:rPr>
        <w:footnoteRef/>
      </w:r>
      <w:r w:rsidRPr="00681E79">
        <w:t xml:space="preserve"> Dz. U. z 2017 r. poz. 2152</w:t>
      </w:r>
    </w:p>
  </w:footnote>
  <w:footnote w:id="15">
    <w:p w14:paraId="768DFA99" w14:textId="77777777" w:rsidR="004506F6" w:rsidRDefault="004506F6" w:rsidP="00537091">
      <w:pPr>
        <w:pStyle w:val="Tekstprzypisudolnego"/>
      </w:pPr>
      <w:r>
        <w:rPr>
          <w:rStyle w:val="Odwoanieprzypisudolnego"/>
        </w:rPr>
        <w:footnoteRef/>
      </w:r>
      <w:r>
        <w:t xml:space="preserve"> </w:t>
      </w:r>
      <w:r w:rsidRPr="00C900DF">
        <w:t>Dz. U. 2016 r. poz. 922</w:t>
      </w:r>
    </w:p>
  </w:footnote>
  <w:footnote w:id="16">
    <w:p w14:paraId="3FD3AFFA" w14:textId="77777777" w:rsidR="004506F6" w:rsidRDefault="004506F6" w:rsidP="00537091">
      <w:pPr>
        <w:pStyle w:val="Tekstprzypisudolnego"/>
      </w:pPr>
      <w:r>
        <w:rPr>
          <w:rStyle w:val="Odwoanieprzypisudolnego"/>
        </w:rPr>
        <w:footnoteRef/>
      </w:r>
      <w:r>
        <w:t xml:space="preserve"> </w:t>
      </w:r>
      <w:r w:rsidRPr="00476BC0">
        <w:t>(Dz. Urz. UE 4.5.2016, L 119/1)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2D7"/>
    <w:multiLevelType w:val="hybridMultilevel"/>
    <w:tmpl w:val="D17AD46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0205B"/>
    <w:multiLevelType w:val="hybridMultilevel"/>
    <w:tmpl w:val="26C0FE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D5672D"/>
    <w:multiLevelType w:val="hybridMultilevel"/>
    <w:tmpl w:val="D84C96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853E99"/>
    <w:multiLevelType w:val="hybridMultilevel"/>
    <w:tmpl w:val="50789A6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1A7D5E"/>
    <w:multiLevelType w:val="hybridMultilevel"/>
    <w:tmpl w:val="877AF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367A4"/>
    <w:multiLevelType w:val="hybridMultilevel"/>
    <w:tmpl w:val="977635F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F646F"/>
    <w:multiLevelType w:val="hybridMultilevel"/>
    <w:tmpl w:val="9248799E"/>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9B1411"/>
    <w:multiLevelType w:val="hybridMultilevel"/>
    <w:tmpl w:val="E96C9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54012D"/>
    <w:multiLevelType w:val="hybridMultilevel"/>
    <w:tmpl w:val="89D081EC"/>
    <w:lvl w:ilvl="0" w:tplc="EDB0158A">
      <w:start w:val="1"/>
      <w:numFmt w:val="bullet"/>
      <w:lvlText w:val="-"/>
      <w:lvlJc w:val="left"/>
      <w:pPr>
        <w:ind w:left="1428" w:hanging="360"/>
      </w:pPr>
      <w:rPr>
        <w:rFonts w:ascii="Courier New" w:hAnsi="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26A94A56"/>
    <w:multiLevelType w:val="hybridMultilevel"/>
    <w:tmpl w:val="1FB4B27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0125DC"/>
    <w:multiLevelType w:val="hybridMultilevel"/>
    <w:tmpl w:val="1FB23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F72B3"/>
    <w:multiLevelType w:val="hybridMultilevel"/>
    <w:tmpl w:val="0E5654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81FB1"/>
    <w:multiLevelType w:val="hybridMultilevel"/>
    <w:tmpl w:val="DC16D6F0"/>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6A6FCD"/>
    <w:multiLevelType w:val="hybridMultilevel"/>
    <w:tmpl w:val="A6F24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EB1966"/>
    <w:multiLevelType w:val="hybridMultilevel"/>
    <w:tmpl w:val="184C6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98E2BDC"/>
    <w:multiLevelType w:val="hybridMultilevel"/>
    <w:tmpl w:val="BB88F30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8F2249"/>
    <w:multiLevelType w:val="hybridMultilevel"/>
    <w:tmpl w:val="99F28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26B80"/>
    <w:multiLevelType w:val="hybridMultilevel"/>
    <w:tmpl w:val="DEB20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414A6DE6"/>
    <w:multiLevelType w:val="hybridMultilevel"/>
    <w:tmpl w:val="CC94D6C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C774C0"/>
    <w:multiLevelType w:val="hybridMultilevel"/>
    <w:tmpl w:val="9600F120"/>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BE6E93"/>
    <w:multiLevelType w:val="hybridMultilevel"/>
    <w:tmpl w:val="780868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7F542CE"/>
    <w:multiLevelType w:val="hybridMultilevel"/>
    <w:tmpl w:val="102A991E"/>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E117B7"/>
    <w:multiLevelType w:val="hybridMultilevel"/>
    <w:tmpl w:val="47A85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61B58"/>
    <w:multiLevelType w:val="multilevel"/>
    <w:tmpl w:val="CFB62108"/>
    <w:lvl w:ilvl="0">
      <w:start w:val="1"/>
      <w:numFmt w:val="decimal"/>
      <w:pStyle w:val="Nagwekmaegodok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5" w15:restartNumberingAfterBreak="0">
    <w:nsid w:val="506B565C"/>
    <w:multiLevelType w:val="hybridMultilevel"/>
    <w:tmpl w:val="D42A069C"/>
    <w:lvl w:ilvl="0" w:tplc="CB4A60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6419B"/>
    <w:multiLevelType w:val="hybridMultilevel"/>
    <w:tmpl w:val="47A85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C5146F"/>
    <w:multiLevelType w:val="hybridMultilevel"/>
    <w:tmpl w:val="37DEB36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4336B2"/>
    <w:multiLevelType w:val="hybridMultilevel"/>
    <w:tmpl w:val="E6C4A65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45AAF"/>
    <w:multiLevelType w:val="hybridMultilevel"/>
    <w:tmpl w:val="746273B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911EEF"/>
    <w:multiLevelType w:val="hybridMultilevel"/>
    <w:tmpl w:val="138E7D70"/>
    <w:lvl w:ilvl="0" w:tplc="C122B0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38C"/>
    <w:multiLevelType w:val="hybridMultilevel"/>
    <w:tmpl w:val="D9029D6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FA59D7"/>
    <w:multiLevelType w:val="hybridMultilevel"/>
    <w:tmpl w:val="A394D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F223D7"/>
    <w:multiLevelType w:val="hybridMultilevel"/>
    <w:tmpl w:val="3AEA73F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26"/>
  </w:num>
  <w:num w:numId="5">
    <w:abstractNumId w:val="15"/>
  </w:num>
  <w:num w:numId="6">
    <w:abstractNumId w:val="10"/>
  </w:num>
  <w:num w:numId="7">
    <w:abstractNumId w:val="28"/>
  </w:num>
  <w:num w:numId="8">
    <w:abstractNumId w:val="1"/>
  </w:num>
  <w:num w:numId="9">
    <w:abstractNumId w:val="7"/>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21"/>
  </w:num>
  <w:num w:numId="15">
    <w:abstractNumId w:val="8"/>
  </w:num>
  <w:num w:numId="16">
    <w:abstractNumId w:val="4"/>
  </w:num>
  <w:num w:numId="17">
    <w:abstractNumId w:val="25"/>
  </w:num>
  <w:num w:numId="18">
    <w:abstractNumId w:val="16"/>
  </w:num>
  <w:num w:numId="19">
    <w:abstractNumId w:val="29"/>
  </w:num>
  <w:num w:numId="20">
    <w:abstractNumId w:val="27"/>
  </w:num>
  <w:num w:numId="21">
    <w:abstractNumId w:val="23"/>
  </w:num>
  <w:num w:numId="22">
    <w:abstractNumId w:val="31"/>
  </w:num>
  <w:num w:numId="23">
    <w:abstractNumId w:val="3"/>
  </w:num>
  <w:num w:numId="24">
    <w:abstractNumId w:val="12"/>
  </w:num>
  <w:num w:numId="25">
    <w:abstractNumId w:val="5"/>
  </w:num>
  <w:num w:numId="26">
    <w:abstractNumId w:val="32"/>
  </w:num>
  <w:num w:numId="27">
    <w:abstractNumId w:val="20"/>
  </w:num>
  <w:num w:numId="28">
    <w:abstractNumId w:val="22"/>
  </w:num>
  <w:num w:numId="29">
    <w:abstractNumId w:val="9"/>
  </w:num>
  <w:num w:numId="30">
    <w:abstractNumId w:val="0"/>
  </w:num>
  <w:num w:numId="31">
    <w:abstractNumId w:val="33"/>
  </w:num>
  <w:num w:numId="32">
    <w:abstractNumId w:val="19"/>
  </w:num>
  <w:num w:numId="33">
    <w:abstractNumId w:val="6"/>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5"/>
    <w:rsid w:val="0000010D"/>
    <w:rsid w:val="000018E6"/>
    <w:rsid w:val="00004442"/>
    <w:rsid w:val="00005BF8"/>
    <w:rsid w:val="00006392"/>
    <w:rsid w:val="00021FA0"/>
    <w:rsid w:val="00022363"/>
    <w:rsid w:val="000248B1"/>
    <w:rsid w:val="00025C81"/>
    <w:rsid w:val="00030AEC"/>
    <w:rsid w:val="00034590"/>
    <w:rsid w:val="00034E30"/>
    <w:rsid w:val="00037294"/>
    <w:rsid w:val="00050FD3"/>
    <w:rsid w:val="000569CC"/>
    <w:rsid w:val="00063684"/>
    <w:rsid w:val="00071E88"/>
    <w:rsid w:val="00073CC1"/>
    <w:rsid w:val="00075A4E"/>
    <w:rsid w:val="00080D68"/>
    <w:rsid w:val="000835A0"/>
    <w:rsid w:val="00095771"/>
    <w:rsid w:val="00097F75"/>
    <w:rsid w:val="000A1390"/>
    <w:rsid w:val="000A143F"/>
    <w:rsid w:val="000A2784"/>
    <w:rsid w:val="000A385A"/>
    <w:rsid w:val="000A415D"/>
    <w:rsid w:val="000A4982"/>
    <w:rsid w:val="000B1E96"/>
    <w:rsid w:val="000C0624"/>
    <w:rsid w:val="000C23AA"/>
    <w:rsid w:val="000C3FB7"/>
    <w:rsid w:val="000C43F5"/>
    <w:rsid w:val="000C4943"/>
    <w:rsid w:val="000D0AE2"/>
    <w:rsid w:val="000D10FA"/>
    <w:rsid w:val="000D2A68"/>
    <w:rsid w:val="000D2FCF"/>
    <w:rsid w:val="000D6576"/>
    <w:rsid w:val="000E2C29"/>
    <w:rsid w:val="000E6DC2"/>
    <w:rsid w:val="000E715D"/>
    <w:rsid w:val="000F28B1"/>
    <w:rsid w:val="000F2B4E"/>
    <w:rsid w:val="000F3EE4"/>
    <w:rsid w:val="000F4F29"/>
    <w:rsid w:val="0010035A"/>
    <w:rsid w:val="00100CE4"/>
    <w:rsid w:val="00100EE7"/>
    <w:rsid w:val="001027A3"/>
    <w:rsid w:val="00103BDD"/>
    <w:rsid w:val="00107363"/>
    <w:rsid w:val="00112A83"/>
    <w:rsid w:val="00114974"/>
    <w:rsid w:val="00125350"/>
    <w:rsid w:val="00130AA3"/>
    <w:rsid w:val="00131C8C"/>
    <w:rsid w:val="00133B5B"/>
    <w:rsid w:val="00133D97"/>
    <w:rsid w:val="00136549"/>
    <w:rsid w:val="001379E7"/>
    <w:rsid w:val="00140BE1"/>
    <w:rsid w:val="0014539F"/>
    <w:rsid w:val="001463A3"/>
    <w:rsid w:val="00146E2E"/>
    <w:rsid w:val="0014725F"/>
    <w:rsid w:val="001477CC"/>
    <w:rsid w:val="00155C0E"/>
    <w:rsid w:val="0015621C"/>
    <w:rsid w:val="00157B60"/>
    <w:rsid w:val="00163F96"/>
    <w:rsid w:val="00167174"/>
    <w:rsid w:val="00170AC7"/>
    <w:rsid w:val="00171012"/>
    <w:rsid w:val="0017101D"/>
    <w:rsid w:val="001716F1"/>
    <w:rsid w:val="00174919"/>
    <w:rsid w:val="00174D84"/>
    <w:rsid w:val="00175B80"/>
    <w:rsid w:val="001830E6"/>
    <w:rsid w:val="001854D8"/>
    <w:rsid w:val="001861C8"/>
    <w:rsid w:val="001A15BC"/>
    <w:rsid w:val="001A3452"/>
    <w:rsid w:val="001A4D25"/>
    <w:rsid w:val="001B081B"/>
    <w:rsid w:val="001B2429"/>
    <w:rsid w:val="001B2CB4"/>
    <w:rsid w:val="001B4885"/>
    <w:rsid w:val="001B7C5B"/>
    <w:rsid w:val="001C1C4B"/>
    <w:rsid w:val="001C2A10"/>
    <w:rsid w:val="001D3D46"/>
    <w:rsid w:val="001D6334"/>
    <w:rsid w:val="001E4E3C"/>
    <w:rsid w:val="001E7821"/>
    <w:rsid w:val="001F286E"/>
    <w:rsid w:val="001F51CE"/>
    <w:rsid w:val="002018F7"/>
    <w:rsid w:val="00202FA6"/>
    <w:rsid w:val="002033B1"/>
    <w:rsid w:val="00211765"/>
    <w:rsid w:val="00212114"/>
    <w:rsid w:val="00216FE5"/>
    <w:rsid w:val="00225034"/>
    <w:rsid w:val="00231E58"/>
    <w:rsid w:val="00233202"/>
    <w:rsid w:val="00235B80"/>
    <w:rsid w:val="00237274"/>
    <w:rsid w:val="002423EA"/>
    <w:rsid w:val="00245B24"/>
    <w:rsid w:val="00250A25"/>
    <w:rsid w:val="00250D7F"/>
    <w:rsid w:val="00260003"/>
    <w:rsid w:val="00261CAD"/>
    <w:rsid w:val="0026473E"/>
    <w:rsid w:val="002709B1"/>
    <w:rsid w:val="00270BC1"/>
    <w:rsid w:val="00274568"/>
    <w:rsid w:val="00274D1A"/>
    <w:rsid w:val="0027695A"/>
    <w:rsid w:val="0028548C"/>
    <w:rsid w:val="002930A6"/>
    <w:rsid w:val="002A035C"/>
    <w:rsid w:val="002A3B34"/>
    <w:rsid w:val="002A4199"/>
    <w:rsid w:val="002A4666"/>
    <w:rsid w:val="002A4DE3"/>
    <w:rsid w:val="002A5F62"/>
    <w:rsid w:val="002B0210"/>
    <w:rsid w:val="002B0F3F"/>
    <w:rsid w:val="002B11DF"/>
    <w:rsid w:val="002B1FC9"/>
    <w:rsid w:val="002C2C37"/>
    <w:rsid w:val="002D0725"/>
    <w:rsid w:val="002D36CD"/>
    <w:rsid w:val="002D58A4"/>
    <w:rsid w:val="002D5CCC"/>
    <w:rsid w:val="002E2964"/>
    <w:rsid w:val="002E662F"/>
    <w:rsid w:val="002E6679"/>
    <w:rsid w:val="002F73D6"/>
    <w:rsid w:val="00301094"/>
    <w:rsid w:val="00302D63"/>
    <w:rsid w:val="00302E24"/>
    <w:rsid w:val="003108F1"/>
    <w:rsid w:val="0031206A"/>
    <w:rsid w:val="00315AE0"/>
    <w:rsid w:val="0033372B"/>
    <w:rsid w:val="00334DB0"/>
    <w:rsid w:val="003351A7"/>
    <w:rsid w:val="00336A0A"/>
    <w:rsid w:val="00340AAD"/>
    <w:rsid w:val="00342778"/>
    <w:rsid w:val="00342DA7"/>
    <w:rsid w:val="00344904"/>
    <w:rsid w:val="00347DC1"/>
    <w:rsid w:val="003552F9"/>
    <w:rsid w:val="00356CD9"/>
    <w:rsid w:val="0035797D"/>
    <w:rsid w:val="003675D4"/>
    <w:rsid w:val="00376255"/>
    <w:rsid w:val="00376A01"/>
    <w:rsid w:val="00387585"/>
    <w:rsid w:val="00387EDD"/>
    <w:rsid w:val="00390E3A"/>
    <w:rsid w:val="00391097"/>
    <w:rsid w:val="003924DF"/>
    <w:rsid w:val="003924E9"/>
    <w:rsid w:val="003939E9"/>
    <w:rsid w:val="003A0EA6"/>
    <w:rsid w:val="003A1549"/>
    <w:rsid w:val="003A42BE"/>
    <w:rsid w:val="003B097C"/>
    <w:rsid w:val="003C2AD1"/>
    <w:rsid w:val="003C5B32"/>
    <w:rsid w:val="003C6770"/>
    <w:rsid w:val="003D02CE"/>
    <w:rsid w:val="003D0530"/>
    <w:rsid w:val="003D0BDB"/>
    <w:rsid w:val="003D223D"/>
    <w:rsid w:val="003D4347"/>
    <w:rsid w:val="003D5C78"/>
    <w:rsid w:val="003E4C40"/>
    <w:rsid w:val="003E6F5B"/>
    <w:rsid w:val="003F14E1"/>
    <w:rsid w:val="003F396B"/>
    <w:rsid w:val="003F5C6E"/>
    <w:rsid w:val="00400BEA"/>
    <w:rsid w:val="00406308"/>
    <w:rsid w:val="00410CAA"/>
    <w:rsid w:val="00414884"/>
    <w:rsid w:val="00417082"/>
    <w:rsid w:val="00417DBF"/>
    <w:rsid w:val="00423D45"/>
    <w:rsid w:val="0042502C"/>
    <w:rsid w:val="00425229"/>
    <w:rsid w:val="004261FD"/>
    <w:rsid w:val="0043001D"/>
    <w:rsid w:val="00432000"/>
    <w:rsid w:val="004324C8"/>
    <w:rsid w:val="00432C1B"/>
    <w:rsid w:val="0043443A"/>
    <w:rsid w:val="0043502B"/>
    <w:rsid w:val="00444D95"/>
    <w:rsid w:val="00446764"/>
    <w:rsid w:val="004472F4"/>
    <w:rsid w:val="004506F6"/>
    <w:rsid w:val="0045156C"/>
    <w:rsid w:val="00452D06"/>
    <w:rsid w:val="0045673A"/>
    <w:rsid w:val="0045755A"/>
    <w:rsid w:val="00463BCD"/>
    <w:rsid w:val="004651E5"/>
    <w:rsid w:val="00467EC5"/>
    <w:rsid w:val="004709CD"/>
    <w:rsid w:val="00471344"/>
    <w:rsid w:val="0047300E"/>
    <w:rsid w:val="00473779"/>
    <w:rsid w:val="00480E93"/>
    <w:rsid w:val="00481A90"/>
    <w:rsid w:val="00481CB7"/>
    <w:rsid w:val="0048483E"/>
    <w:rsid w:val="00485BD1"/>
    <w:rsid w:val="00487FF1"/>
    <w:rsid w:val="00491B1D"/>
    <w:rsid w:val="0049230F"/>
    <w:rsid w:val="0049323B"/>
    <w:rsid w:val="00495BE4"/>
    <w:rsid w:val="004A1EB7"/>
    <w:rsid w:val="004B0BC2"/>
    <w:rsid w:val="004B5B2A"/>
    <w:rsid w:val="004C353C"/>
    <w:rsid w:val="004C58D8"/>
    <w:rsid w:val="004D0C8A"/>
    <w:rsid w:val="004D1BA7"/>
    <w:rsid w:val="004D599C"/>
    <w:rsid w:val="004D6631"/>
    <w:rsid w:val="004E0898"/>
    <w:rsid w:val="004E6C13"/>
    <w:rsid w:val="004E7818"/>
    <w:rsid w:val="004F0DB4"/>
    <w:rsid w:val="004F3770"/>
    <w:rsid w:val="004F390F"/>
    <w:rsid w:val="00500B5F"/>
    <w:rsid w:val="0050149A"/>
    <w:rsid w:val="00502C1A"/>
    <w:rsid w:val="005047C7"/>
    <w:rsid w:val="00511C81"/>
    <w:rsid w:val="00514AEA"/>
    <w:rsid w:val="00522A97"/>
    <w:rsid w:val="0052304B"/>
    <w:rsid w:val="00525194"/>
    <w:rsid w:val="00527C7D"/>
    <w:rsid w:val="00527D34"/>
    <w:rsid w:val="00530754"/>
    <w:rsid w:val="00531201"/>
    <w:rsid w:val="0053153B"/>
    <w:rsid w:val="00531A43"/>
    <w:rsid w:val="00531D32"/>
    <w:rsid w:val="0053251C"/>
    <w:rsid w:val="00534F8E"/>
    <w:rsid w:val="00537091"/>
    <w:rsid w:val="00537F2A"/>
    <w:rsid w:val="005456D3"/>
    <w:rsid w:val="00546CA9"/>
    <w:rsid w:val="005470A5"/>
    <w:rsid w:val="0054788D"/>
    <w:rsid w:val="00547B9A"/>
    <w:rsid w:val="00547CB6"/>
    <w:rsid w:val="00551C92"/>
    <w:rsid w:val="00552D79"/>
    <w:rsid w:val="00553AC5"/>
    <w:rsid w:val="005551BF"/>
    <w:rsid w:val="00556AB4"/>
    <w:rsid w:val="00556BC4"/>
    <w:rsid w:val="00564217"/>
    <w:rsid w:val="005677AF"/>
    <w:rsid w:val="005678C1"/>
    <w:rsid w:val="00581D00"/>
    <w:rsid w:val="00582431"/>
    <w:rsid w:val="00592C92"/>
    <w:rsid w:val="00597B5F"/>
    <w:rsid w:val="00597CCD"/>
    <w:rsid w:val="005A2E56"/>
    <w:rsid w:val="005A3ECA"/>
    <w:rsid w:val="005B5A1E"/>
    <w:rsid w:val="005C051D"/>
    <w:rsid w:val="005C1F6A"/>
    <w:rsid w:val="005C32D8"/>
    <w:rsid w:val="005C3558"/>
    <w:rsid w:val="005C3BF2"/>
    <w:rsid w:val="005C649F"/>
    <w:rsid w:val="005C76ED"/>
    <w:rsid w:val="005D039C"/>
    <w:rsid w:val="005D0DF4"/>
    <w:rsid w:val="005D1437"/>
    <w:rsid w:val="005D212F"/>
    <w:rsid w:val="005D244F"/>
    <w:rsid w:val="005D264C"/>
    <w:rsid w:val="005D2702"/>
    <w:rsid w:val="005D7752"/>
    <w:rsid w:val="005E030E"/>
    <w:rsid w:val="005E1E3B"/>
    <w:rsid w:val="005E2D7E"/>
    <w:rsid w:val="005E3943"/>
    <w:rsid w:val="005E3E45"/>
    <w:rsid w:val="005E47F8"/>
    <w:rsid w:val="005E49A4"/>
    <w:rsid w:val="005E4F29"/>
    <w:rsid w:val="005E67E4"/>
    <w:rsid w:val="005F1B88"/>
    <w:rsid w:val="005F2A93"/>
    <w:rsid w:val="005F3710"/>
    <w:rsid w:val="005F4C16"/>
    <w:rsid w:val="005F5E9F"/>
    <w:rsid w:val="005F6DD1"/>
    <w:rsid w:val="00602173"/>
    <w:rsid w:val="00602656"/>
    <w:rsid w:val="00613E1A"/>
    <w:rsid w:val="0062158B"/>
    <w:rsid w:val="00624AE5"/>
    <w:rsid w:val="00630BAB"/>
    <w:rsid w:val="00633B3A"/>
    <w:rsid w:val="0063430B"/>
    <w:rsid w:val="006343BE"/>
    <w:rsid w:val="006363FA"/>
    <w:rsid w:val="006367E8"/>
    <w:rsid w:val="00637BC4"/>
    <w:rsid w:val="006431F0"/>
    <w:rsid w:val="006442AA"/>
    <w:rsid w:val="006443BA"/>
    <w:rsid w:val="00650520"/>
    <w:rsid w:val="0065410E"/>
    <w:rsid w:val="006565A1"/>
    <w:rsid w:val="00660050"/>
    <w:rsid w:val="006612A2"/>
    <w:rsid w:val="00661525"/>
    <w:rsid w:val="006659F6"/>
    <w:rsid w:val="00666654"/>
    <w:rsid w:val="00671E23"/>
    <w:rsid w:val="006727B5"/>
    <w:rsid w:val="00673C46"/>
    <w:rsid w:val="006766DD"/>
    <w:rsid w:val="00681282"/>
    <w:rsid w:val="00682E2A"/>
    <w:rsid w:val="0069043D"/>
    <w:rsid w:val="006928BC"/>
    <w:rsid w:val="006945C3"/>
    <w:rsid w:val="006A329E"/>
    <w:rsid w:val="006A4FFC"/>
    <w:rsid w:val="006A7369"/>
    <w:rsid w:val="006A7739"/>
    <w:rsid w:val="006B35B5"/>
    <w:rsid w:val="006B4525"/>
    <w:rsid w:val="006C4137"/>
    <w:rsid w:val="006D1540"/>
    <w:rsid w:val="006D1552"/>
    <w:rsid w:val="006D4061"/>
    <w:rsid w:val="006E173E"/>
    <w:rsid w:val="006E4492"/>
    <w:rsid w:val="006F45DF"/>
    <w:rsid w:val="006F4740"/>
    <w:rsid w:val="006F4AE9"/>
    <w:rsid w:val="006F752C"/>
    <w:rsid w:val="006F79AD"/>
    <w:rsid w:val="0070045E"/>
    <w:rsid w:val="00700FEA"/>
    <w:rsid w:val="0070314A"/>
    <w:rsid w:val="00704B43"/>
    <w:rsid w:val="007052CE"/>
    <w:rsid w:val="00707DBD"/>
    <w:rsid w:val="007147D7"/>
    <w:rsid w:val="007155EA"/>
    <w:rsid w:val="007160E4"/>
    <w:rsid w:val="0072395C"/>
    <w:rsid w:val="007241E1"/>
    <w:rsid w:val="00724E43"/>
    <w:rsid w:val="00725CA2"/>
    <w:rsid w:val="0073254A"/>
    <w:rsid w:val="00732757"/>
    <w:rsid w:val="00734E17"/>
    <w:rsid w:val="00736796"/>
    <w:rsid w:val="00740831"/>
    <w:rsid w:val="0074209A"/>
    <w:rsid w:val="00744602"/>
    <w:rsid w:val="0074528E"/>
    <w:rsid w:val="00746EA3"/>
    <w:rsid w:val="0075695D"/>
    <w:rsid w:val="0076227A"/>
    <w:rsid w:val="00762A5A"/>
    <w:rsid w:val="00763505"/>
    <w:rsid w:val="00765902"/>
    <w:rsid w:val="00766F22"/>
    <w:rsid w:val="0077062B"/>
    <w:rsid w:val="00772320"/>
    <w:rsid w:val="00780B4B"/>
    <w:rsid w:val="00786547"/>
    <w:rsid w:val="00791D70"/>
    <w:rsid w:val="00792257"/>
    <w:rsid w:val="0079461D"/>
    <w:rsid w:val="00797C25"/>
    <w:rsid w:val="00797EB7"/>
    <w:rsid w:val="007A07FD"/>
    <w:rsid w:val="007A35A3"/>
    <w:rsid w:val="007A4674"/>
    <w:rsid w:val="007A52EF"/>
    <w:rsid w:val="007B4815"/>
    <w:rsid w:val="007C2CD1"/>
    <w:rsid w:val="007C3F2A"/>
    <w:rsid w:val="007C4BD7"/>
    <w:rsid w:val="007C7765"/>
    <w:rsid w:val="007D09C1"/>
    <w:rsid w:val="007D2073"/>
    <w:rsid w:val="007D23C3"/>
    <w:rsid w:val="007E0F2B"/>
    <w:rsid w:val="007E3840"/>
    <w:rsid w:val="007E6730"/>
    <w:rsid w:val="007E73BD"/>
    <w:rsid w:val="007F6159"/>
    <w:rsid w:val="007F616E"/>
    <w:rsid w:val="00801FB3"/>
    <w:rsid w:val="00803249"/>
    <w:rsid w:val="00803914"/>
    <w:rsid w:val="008046D4"/>
    <w:rsid w:val="00804FC4"/>
    <w:rsid w:val="00811871"/>
    <w:rsid w:val="00813B5E"/>
    <w:rsid w:val="00814CAB"/>
    <w:rsid w:val="0081536F"/>
    <w:rsid w:val="00816491"/>
    <w:rsid w:val="008171EC"/>
    <w:rsid w:val="00817FFE"/>
    <w:rsid w:val="00820073"/>
    <w:rsid w:val="00820BF2"/>
    <w:rsid w:val="00824220"/>
    <w:rsid w:val="0083360F"/>
    <w:rsid w:val="008345AB"/>
    <w:rsid w:val="00837193"/>
    <w:rsid w:val="00840BA0"/>
    <w:rsid w:val="00847B78"/>
    <w:rsid w:val="00851274"/>
    <w:rsid w:val="00852F93"/>
    <w:rsid w:val="008547A7"/>
    <w:rsid w:val="0085599C"/>
    <w:rsid w:val="00855BA5"/>
    <w:rsid w:val="008605E1"/>
    <w:rsid w:val="00862840"/>
    <w:rsid w:val="008644E9"/>
    <w:rsid w:val="00866CC6"/>
    <w:rsid w:val="00872074"/>
    <w:rsid w:val="008737F6"/>
    <w:rsid w:val="00873B85"/>
    <w:rsid w:val="0087470B"/>
    <w:rsid w:val="00874E25"/>
    <w:rsid w:val="00876204"/>
    <w:rsid w:val="00876DD7"/>
    <w:rsid w:val="008879BC"/>
    <w:rsid w:val="0089010C"/>
    <w:rsid w:val="00890979"/>
    <w:rsid w:val="00890BF6"/>
    <w:rsid w:val="00891A1F"/>
    <w:rsid w:val="008925EC"/>
    <w:rsid w:val="0089633B"/>
    <w:rsid w:val="00897345"/>
    <w:rsid w:val="008A2325"/>
    <w:rsid w:val="008B3A5E"/>
    <w:rsid w:val="008C553A"/>
    <w:rsid w:val="008C62D3"/>
    <w:rsid w:val="008D07E4"/>
    <w:rsid w:val="008D47CE"/>
    <w:rsid w:val="008D674B"/>
    <w:rsid w:val="008E1B85"/>
    <w:rsid w:val="008E5A9D"/>
    <w:rsid w:val="008E648B"/>
    <w:rsid w:val="008F2E2E"/>
    <w:rsid w:val="008F531B"/>
    <w:rsid w:val="008F543E"/>
    <w:rsid w:val="0090384E"/>
    <w:rsid w:val="00903BDC"/>
    <w:rsid w:val="009061B3"/>
    <w:rsid w:val="00906383"/>
    <w:rsid w:val="009078FF"/>
    <w:rsid w:val="009138DA"/>
    <w:rsid w:val="00926F59"/>
    <w:rsid w:val="009315CA"/>
    <w:rsid w:val="00931985"/>
    <w:rsid w:val="00932247"/>
    <w:rsid w:val="00932507"/>
    <w:rsid w:val="009332BC"/>
    <w:rsid w:val="0093423A"/>
    <w:rsid w:val="00937BEE"/>
    <w:rsid w:val="0094093C"/>
    <w:rsid w:val="0094298E"/>
    <w:rsid w:val="00943869"/>
    <w:rsid w:val="009505BA"/>
    <w:rsid w:val="0095105A"/>
    <w:rsid w:val="00951E9E"/>
    <w:rsid w:val="00952C5C"/>
    <w:rsid w:val="00955CD5"/>
    <w:rsid w:val="009567C6"/>
    <w:rsid w:val="00957E20"/>
    <w:rsid w:val="009633B5"/>
    <w:rsid w:val="009638B2"/>
    <w:rsid w:val="00970FCC"/>
    <w:rsid w:val="009732DC"/>
    <w:rsid w:val="00976BA3"/>
    <w:rsid w:val="00980BB3"/>
    <w:rsid w:val="00983816"/>
    <w:rsid w:val="00984B6D"/>
    <w:rsid w:val="00984CE6"/>
    <w:rsid w:val="0098542D"/>
    <w:rsid w:val="009861C9"/>
    <w:rsid w:val="00990CE6"/>
    <w:rsid w:val="0099100D"/>
    <w:rsid w:val="00995458"/>
    <w:rsid w:val="009970C8"/>
    <w:rsid w:val="00997CC3"/>
    <w:rsid w:val="009A3B0F"/>
    <w:rsid w:val="009A74D2"/>
    <w:rsid w:val="009B3F04"/>
    <w:rsid w:val="009B599D"/>
    <w:rsid w:val="009B5D6E"/>
    <w:rsid w:val="009B7298"/>
    <w:rsid w:val="009C124B"/>
    <w:rsid w:val="009C5324"/>
    <w:rsid w:val="009C5965"/>
    <w:rsid w:val="009D15D0"/>
    <w:rsid w:val="009D1C2A"/>
    <w:rsid w:val="009D203D"/>
    <w:rsid w:val="009D51E3"/>
    <w:rsid w:val="009D630E"/>
    <w:rsid w:val="009D72D2"/>
    <w:rsid w:val="009D793E"/>
    <w:rsid w:val="009E28D7"/>
    <w:rsid w:val="009E6110"/>
    <w:rsid w:val="009E6344"/>
    <w:rsid w:val="009F19DF"/>
    <w:rsid w:val="009F3433"/>
    <w:rsid w:val="009F5049"/>
    <w:rsid w:val="009F6447"/>
    <w:rsid w:val="009F6805"/>
    <w:rsid w:val="009F70C0"/>
    <w:rsid w:val="009F78BB"/>
    <w:rsid w:val="00A0334F"/>
    <w:rsid w:val="00A060BF"/>
    <w:rsid w:val="00A143EC"/>
    <w:rsid w:val="00A2051B"/>
    <w:rsid w:val="00A2372A"/>
    <w:rsid w:val="00A25AD3"/>
    <w:rsid w:val="00A320E0"/>
    <w:rsid w:val="00A3482A"/>
    <w:rsid w:val="00A34EEA"/>
    <w:rsid w:val="00A35D09"/>
    <w:rsid w:val="00A37BEF"/>
    <w:rsid w:val="00A40A35"/>
    <w:rsid w:val="00A41450"/>
    <w:rsid w:val="00A4205C"/>
    <w:rsid w:val="00A47477"/>
    <w:rsid w:val="00A507FB"/>
    <w:rsid w:val="00A51FFD"/>
    <w:rsid w:val="00A5249A"/>
    <w:rsid w:val="00A5429C"/>
    <w:rsid w:val="00A57271"/>
    <w:rsid w:val="00A57C25"/>
    <w:rsid w:val="00A6190D"/>
    <w:rsid w:val="00A65BC0"/>
    <w:rsid w:val="00A66440"/>
    <w:rsid w:val="00A71E58"/>
    <w:rsid w:val="00A72FDE"/>
    <w:rsid w:val="00A73E45"/>
    <w:rsid w:val="00A742DC"/>
    <w:rsid w:val="00A82E66"/>
    <w:rsid w:val="00A90297"/>
    <w:rsid w:val="00A906FD"/>
    <w:rsid w:val="00A96E88"/>
    <w:rsid w:val="00AA0577"/>
    <w:rsid w:val="00AA5569"/>
    <w:rsid w:val="00AB10E2"/>
    <w:rsid w:val="00AB377A"/>
    <w:rsid w:val="00AC11C5"/>
    <w:rsid w:val="00AC12BF"/>
    <w:rsid w:val="00AC1E43"/>
    <w:rsid w:val="00AC4CA6"/>
    <w:rsid w:val="00AC7496"/>
    <w:rsid w:val="00AD5098"/>
    <w:rsid w:val="00AE40CB"/>
    <w:rsid w:val="00AE5AAE"/>
    <w:rsid w:val="00AE641B"/>
    <w:rsid w:val="00AE64CB"/>
    <w:rsid w:val="00AF03A1"/>
    <w:rsid w:val="00AF4AB7"/>
    <w:rsid w:val="00AF5CDA"/>
    <w:rsid w:val="00B04C15"/>
    <w:rsid w:val="00B108CA"/>
    <w:rsid w:val="00B12B9F"/>
    <w:rsid w:val="00B14CE3"/>
    <w:rsid w:val="00B161D1"/>
    <w:rsid w:val="00B221C3"/>
    <w:rsid w:val="00B22B4D"/>
    <w:rsid w:val="00B24215"/>
    <w:rsid w:val="00B26DD9"/>
    <w:rsid w:val="00B30471"/>
    <w:rsid w:val="00B30493"/>
    <w:rsid w:val="00B31F98"/>
    <w:rsid w:val="00B419C8"/>
    <w:rsid w:val="00B4604A"/>
    <w:rsid w:val="00B6233D"/>
    <w:rsid w:val="00B65BF3"/>
    <w:rsid w:val="00B65D0C"/>
    <w:rsid w:val="00B72D22"/>
    <w:rsid w:val="00B7519A"/>
    <w:rsid w:val="00B77DC1"/>
    <w:rsid w:val="00B83B9B"/>
    <w:rsid w:val="00B84DF5"/>
    <w:rsid w:val="00B92FBA"/>
    <w:rsid w:val="00B93813"/>
    <w:rsid w:val="00B967EA"/>
    <w:rsid w:val="00BA0362"/>
    <w:rsid w:val="00BA0C4E"/>
    <w:rsid w:val="00BA46EF"/>
    <w:rsid w:val="00BA5078"/>
    <w:rsid w:val="00BB198C"/>
    <w:rsid w:val="00BB1DBE"/>
    <w:rsid w:val="00BB30C4"/>
    <w:rsid w:val="00BB4EC0"/>
    <w:rsid w:val="00BB5BCB"/>
    <w:rsid w:val="00BB7E3D"/>
    <w:rsid w:val="00BC08D6"/>
    <w:rsid w:val="00BC415F"/>
    <w:rsid w:val="00BC5494"/>
    <w:rsid w:val="00BC56E6"/>
    <w:rsid w:val="00BD109E"/>
    <w:rsid w:val="00BD4416"/>
    <w:rsid w:val="00BE0D75"/>
    <w:rsid w:val="00BE1102"/>
    <w:rsid w:val="00BE189E"/>
    <w:rsid w:val="00BE2FB3"/>
    <w:rsid w:val="00BE32A9"/>
    <w:rsid w:val="00BE5A61"/>
    <w:rsid w:val="00BE6F35"/>
    <w:rsid w:val="00BE7B2F"/>
    <w:rsid w:val="00BF374E"/>
    <w:rsid w:val="00BF3C51"/>
    <w:rsid w:val="00BF4CD7"/>
    <w:rsid w:val="00BF59AA"/>
    <w:rsid w:val="00C01387"/>
    <w:rsid w:val="00C01674"/>
    <w:rsid w:val="00C016B3"/>
    <w:rsid w:val="00C01F2D"/>
    <w:rsid w:val="00C033B6"/>
    <w:rsid w:val="00C035D7"/>
    <w:rsid w:val="00C057BF"/>
    <w:rsid w:val="00C05B30"/>
    <w:rsid w:val="00C109F9"/>
    <w:rsid w:val="00C20E57"/>
    <w:rsid w:val="00C2150E"/>
    <w:rsid w:val="00C24058"/>
    <w:rsid w:val="00C253DC"/>
    <w:rsid w:val="00C3011D"/>
    <w:rsid w:val="00C36A2D"/>
    <w:rsid w:val="00C370C6"/>
    <w:rsid w:val="00C417C8"/>
    <w:rsid w:val="00C421E1"/>
    <w:rsid w:val="00C458C3"/>
    <w:rsid w:val="00C465E5"/>
    <w:rsid w:val="00C542A1"/>
    <w:rsid w:val="00C54F81"/>
    <w:rsid w:val="00C5551C"/>
    <w:rsid w:val="00C60AF4"/>
    <w:rsid w:val="00C61C7A"/>
    <w:rsid w:val="00C6304C"/>
    <w:rsid w:val="00C65228"/>
    <w:rsid w:val="00C66A5C"/>
    <w:rsid w:val="00C736C4"/>
    <w:rsid w:val="00C766D3"/>
    <w:rsid w:val="00C77C12"/>
    <w:rsid w:val="00C8105B"/>
    <w:rsid w:val="00C83ECA"/>
    <w:rsid w:val="00C861F7"/>
    <w:rsid w:val="00C93810"/>
    <w:rsid w:val="00C96519"/>
    <w:rsid w:val="00CA2CE9"/>
    <w:rsid w:val="00CA3394"/>
    <w:rsid w:val="00CA4233"/>
    <w:rsid w:val="00CA656F"/>
    <w:rsid w:val="00CA6F68"/>
    <w:rsid w:val="00CB51B0"/>
    <w:rsid w:val="00CB5D2C"/>
    <w:rsid w:val="00CC1721"/>
    <w:rsid w:val="00CC1C3F"/>
    <w:rsid w:val="00CC2F0C"/>
    <w:rsid w:val="00CC49AD"/>
    <w:rsid w:val="00CC58B5"/>
    <w:rsid w:val="00CC5FB6"/>
    <w:rsid w:val="00CC720E"/>
    <w:rsid w:val="00CD2CE2"/>
    <w:rsid w:val="00CD5458"/>
    <w:rsid w:val="00CD7053"/>
    <w:rsid w:val="00CE29CA"/>
    <w:rsid w:val="00CE4357"/>
    <w:rsid w:val="00CE5C41"/>
    <w:rsid w:val="00CE67A2"/>
    <w:rsid w:val="00CF19F7"/>
    <w:rsid w:val="00CF7BFD"/>
    <w:rsid w:val="00D01AE4"/>
    <w:rsid w:val="00D01DB7"/>
    <w:rsid w:val="00D024E7"/>
    <w:rsid w:val="00D02662"/>
    <w:rsid w:val="00D03041"/>
    <w:rsid w:val="00D033AF"/>
    <w:rsid w:val="00D06AC6"/>
    <w:rsid w:val="00D21558"/>
    <w:rsid w:val="00D23886"/>
    <w:rsid w:val="00D25BC2"/>
    <w:rsid w:val="00D31DA6"/>
    <w:rsid w:val="00D34916"/>
    <w:rsid w:val="00D40B2C"/>
    <w:rsid w:val="00D43035"/>
    <w:rsid w:val="00D47242"/>
    <w:rsid w:val="00D52735"/>
    <w:rsid w:val="00D56761"/>
    <w:rsid w:val="00D569F6"/>
    <w:rsid w:val="00D6018B"/>
    <w:rsid w:val="00D62849"/>
    <w:rsid w:val="00D652D9"/>
    <w:rsid w:val="00D70E83"/>
    <w:rsid w:val="00D72767"/>
    <w:rsid w:val="00D827B4"/>
    <w:rsid w:val="00D83798"/>
    <w:rsid w:val="00D8388C"/>
    <w:rsid w:val="00D83E27"/>
    <w:rsid w:val="00D87D10"/>
    <w:rsid w:val="00D93CCF"/>
    <w:rsid w:val="00D96957"/>
    <w:rsid w:val="00D97223"/>
    <w:rsid w:val="00DA0917"/>
    <w:rsid w:val="00DA51D6"/>
    <w:rsid w:val="00DA7250"/>
    <w:rsid w:val="00DB2410"/>
    <w:rsid w:val="00DB2992"/>
    <w:rsid w:val="00DB6730"/>
    <w:rsid w:val="00DB6941"/>
    <w:rsid w:val="00DD56E3"/>
    <w:rsid w:val="00DE09B7"/>
    <w:rsid w:val="00DE514A"/>
    <w:rsid w:val="00DE5FC3"/>
    <w:rsid w:val="00DF09C1"/>
    <w:rsid w:val="00DF12A5"/>
    <w:rsid w:val="00DF18ED"/>
    <w:rsid w:val="00DF55EC"/>
    <w:rsid w:val="00DF583D"/>
    <w:rsid w:val="00E039B4"/>
    <w:rsid w:val="00E03AC2"/>
    <w:rsid w:val="00E05316"/>
    <w:rsid w:val="00E05605"/>
    <w:rsid w:val="00E11E7C"/>
    <w:rsid w:val="00E12F32"/>
    <w:rsid w:val="00E13456"/>
    <w:rsid w:val="00E13E39"/>
    <w:rsid w:val="00E17577"/>
    <w:rsid w:val="00E20019"/>
    <w:rsid w:val="00E21056"/>
    <w:rsid w:val="00E26D53"/>
    <w:rsid w:val="00E3182C"/>
    <w:rsid w:val="00E31B4C"/>
    <w:rsid w:val="00E32134"/>
    <w:rsid w:val="00E46AAF"/>
    <w:rsid w:val="00E477E8"/>
    <w:rsid w:val="00E51F11"/>
    <w:rsid w:val="00E53792"/>
    <w:rsid w:val="00E5446A"/>
    <w:rsid w:val="00E57BF2"/>
    <w:rsid w:val="00E61EF2"/>
    <w:rsid w:val="00E63343"/>
    <w:rsid w:val="00E65722"/>
    <w:rsid w:val="00E703BC"/>
    <w:rsid w:val="00E719AB"/>
    <w:rsid w:val="00E73ADC"/>
    <w:rsid w:val="00E7650D"/>
    <w:rsid w:val="00E811F7"/>
    <w:rsid w:val="00E82414"/>
    <w:rsid w:val="00E85D21"/>
    <w:rsid w:val="00E87294"/>
    <w:rsid w:val="00E92F7D"/>
    <w:rsid w:val="00E943B7"/>
    <w:rsid w:val="00E95B0F"/>
    <w:rsid w:val="00E96698"/>
    <w:rsid w:val="00EA30EE"/>
    <w:rsid w:val="00EA7718"/>
    <w:rsid w:val="00EA774A"/>
    <w:rsid w:val="00EB497A"/>
    <w:rsid w:val="00EB6691"/>
    <w:rsid w:val="00EC5D68"/>
    <w:rsid w:val="00ED1289"/>
    <w:rsid w:val="00ED2C3A"/>
    <w:rsid w:val="00ED6507"/>
    <w:rsid w:val="00ED7AB5"/>
    <w:rsid w:val="00EE093F"/>
    <w:rsid w:val="00EE0B99"/>
    <w:rsid w:val="00EF3628"/>
    <w:rsid w:val="00EF5190"/>
    <w:rsid w:val="00EF6B39"/>
    <w:rsid w:val="00F12282"/>
    <w:rsid w:val="00F123B3"/>
    <w:rsid w:val="00F12853"/>
    <w:rsid w:val="00F20A90"/>
    <w:rsid w:val="00F23448"/>
    <w:rsid w:val="00F23BCE"/>
    <w:rsid w:val="00F321F7"/>
    <w:rsid w:val="00F4095E"/>
    <w:rsid w:val="00F41850"/>
    <w:rsid w:val="00F41F36"/>
    <w:rsid w:val="00F4567A"/>
    <w:rsid w:val="00F463F4"/>
    <w:rsid w:val="00F627F5"/>
    <w:rsid w:val="00F660D7"/>
    <w:rsid w:val="00F6633D"/>
    <w:rsid w:val="00F75B72"/>
    <w:rsid w:val="00F75BA6"/>
    <w:rsid w:val="00F7774D"/>
    <w:rsid w:val="00F815B9"/>
    <w:rsid w:val="00F83988"/>
    <w:rsid w:val="00F83E5F"/>
    <w:rsid w:val="00F848CA"/>
    <w:rsid w:val="00F87B00"/>
    <w:rsid w:val="00F91DBF"/>
    <w:rsid w:val="00F948AF"/>
    <w:rsid w:val="00F970BB"/>
    <w:rsid w:val="00F974C0"/>
    <w:rsid w:val="00FA21F4"/>
    <w:rsid w:val="00FA2655"/>
    <w:rsid w:val="00FA5949"/>
    <w:rsid w:val="00FA6C80"/>
    <w:rsid w:val="00FB08EC"/>
    <w:rsid w:val="00FB1487"/>
    <w:rsid w:val="00FB5227"/>
    <w:rsid w:val="00FB5AD1"/>
    <w:rsid w:val="00FB7974"/>
    <w:rsid w:val="00FC2870"/>
    <w:rsid w:val="00FC6041"/>
    <w:rsid w:val="00FC6B7E"/>
    <w:rsid w:val="00FD6024"/>
    <w:rsid w:val="00FE21B2"/>
    <w:rsid w:val="00FE2D17"/>
    <w:rsid w:val="00FE67C8"/>
    <w:rsid w:val="00FE7694"/>
    <w:rsid w:val="00FF0153"/>
    <w:rsid w:val="00FF721C"/>
    <w:rsid w:val="00FF793B"/>
    <w:rsid w:val="00FF798D"/>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AEB1F2"/>
  <w15:docId w15:val="{9CC37D2A-2A2A-4C5A-857B-E01DEEF0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211765"/>
    <w:pPr>
      <w:keepNext/>
      <w:jc w:val="center"/>
      <w:outlineLvl w:val="0"/>
    </w:pPr>
    <w:rPr>
      <w:b/>
      <w:sz w:val="20"/>
      <w:szCs w:val="20"/>
    </w:rPr>
  </w:style>
  <w:style w:type="paragraph" w:styleId="Nagwek2">
    <w:name w:val="heading 2"/>
    <w:basedOn w:val="Normalny"/>
    <w:next w:val="Normalny"/>
    <w:link w:val="Nagwek2Znak"/>
    <w:uiPriority w:val="9"/>
    <w:qFormat/>
    <w:rsid w:val="00211765"/>
    <w:pPr>
      <w:keepNext/>
      <w:jc w:val="center"/>
      <w:outlineLvl w:val="1"/>
    </w:pPr>
    <w:rPr>
      <w:rFonts w:ascii="Garamond" w:hAnsi="Garamond"/>
      <w:bCs/>
      <w:smallCaps/>
      <w:sz w:val="28"/>
      <w:szCs w:val="20"/>
    </w:rPr>
  </w:style>
  <w:style w:type="paragraph" w:styleId="Nagwek3">
    <w:name w:val="heading 3"/>
    <w:basedOn w:val="Normalny"/>
    <w:link w:val="Nagwek3Znak"/>
    <w:uiPriority w:val="9"/>
    <w:qFormat/>
    <w:rsid w:val="0069043D"/>
    <w:pPr>
      <w:spacing w:before="100" w:beforeAutospacing="1" w:after="100" w:afterAutospacing="1"/>
      <w:outlineLvl w:val="2"/>
    </w:pPr>
    <w:rPr>
      <w:rFonts w:ascii="Cambria" w:hAnsi="Cambria"/>
      <w:b/>
      <w:bCs/>
      <w:sz w:val="26"/>
      <w:szCs w:val="26"/>
      <w:lang w:eastAsia="ar-SA"/>
    </w:rPr>
  </w:style>
  <w:style w:type="paragraph" w:styleId="Nagwek6">
    <w:name w:val="heading 6"/>
    <w:basedOn w:val="Normalny"/>
    <w:next w:val="Normalny"/>
    <w:link w:val="Nagwek6Znak"/>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spacing w:before="120" w:line="360" w:lineRule="auto"/>
      <w:jc w:val="both"/>
    </w:pPr>
    <w:rPr>
      <w:rFonts w:ascii="Garamond" w:hAnsi="Garamond"/>
    </w:rPr>
  </w:style>
  <w:style w:type="paragraph" w:styleId="Tekstdymka">
    <w:name w:val="Balloon Text"/>
    <w:basedOn w:val="Normalny"/>
    <w:link w:val="TekstdymkaZnak"/>
    <w:uiPriority w:val="99"/>
    <w:rPr>
      <w:rFonts w:ascii="Tahoma" w:hAnsi="Tahoma" w:cs="Tahoma"/>
      <w:sz w:val="16"/>
      <w:szCs w:val="16"/>
    </w:rPr>
  </w:style>
  <w:style w:type="paragraph" w:styleId="Tekstprzypisudolnego">
    <w:name w:val="footnote text"/>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link w:val="Tekstpodstawowy2Znak"/>
    <w:pPr>
      <w:spacing w:line="360" w:lineRule="auto"/>
      <w:jc w:val="center"/>
    </w:pPr>
    <w:rPr>
      <w:rFonts w:ascii="Garamond" w:hAnsi="Garamond"/>
      <w:b/>
    </w:rPr>
  </w:style>
  <w:style w:type="paragraph" w:styleId="Tekstpodstawowy3">
    <w:name w:val="Body Text 3"/>
    <w:basedOn w:val="Normalny"/>
    <w:link w:val="Tekstpodstawowy3Znak"/>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character" w:customStyle="1" w:styleId="h1">
    <w:name w:val="h1"/>
    <w:uiPriority w:val="99"/>
    <w:rsid w:val="0053153B"/>
  </w:style>
  <w:style w:type="table" w:styleId="Siatkatabeli">
    <w:name w:val="Table Grid"/>
    <w:basedOn w:val="Standardowy"/>
    <w:uiPriority w:val="59"/>
    <w:rsid w:val="00537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1450"/>
    <w:pPr>
      <w:ind w:left="720"/>
      <w:contextualSpacing/>
    </w:pPr>
  </w:style>
  <w:style w:type="character" w:customStyle="1" w:styleId="Zakotwiczenieprzypisudolnego">
    <w:name w:val="Zakotwiczenie przypisu dolnego"/>
    <w:rsid w:val="009E28D7"/>
    <w:rPr>
      <w:vertAlign w:val="superscript"/>
    </w:rPr>
  </w:style>
  <w:style w:type="character" w:customStyle="1" w:styleId="TekstprzypisudolnegoZnak">
    <w:name w:val="Tekst przypisu dolnego Znak"/>
    <w:basedOn w:val="Domylnaczcionkaakapitu"/>
    <w:link w:val="Tekstprzypisudolnego"/>
    <w:qFormat/>
    <w:rsid w:val="009E28D7"/>
  </w:style>
  <w:style w:type="paragraph" w:customStyle="1" w:styleId="Default">
    <w:name w:val="Default"/>
    <w:qFormat/>
    <w:rsid w:val="009E28D7"/>
    <w:rPr>
      <w:rFonts w:ascii="Arial" w:eastAsia="Andale Sans UI" w:hAnsi="Arial" w:cs="Arial"/>
      <w:color w:val="000000"/>
      <w:sz w:val="24"/>
      <w:szCs w:val="24"/>
      <w:lang w:eastAsia="en-US"/>
    </w:rPr>
  </w:style>
  <w:style w:type="character" w:customStyle="1" w:styleId="Nagwek3Znak">
    <w:name w:val="Nagłówek 3 Znak"/>
    <w:basedOn w:val="Domylnaczcionkaakapitu"/>
    <w:link w:val="Nagwek3"/>
    <w:uiPriority w:val="9"/>
    <w:rsid w:val="0069043D"/>
    <w:rPr>
      <w:rFonts w:ascii="Cambria" w:hAnsi="Cambria"/>
      <w:b/>
      <w:bCs/>
      <w:sz w:val="26"/>
      <w:szCs w:val="26"/>
      <w:lang w:eastAsia="ar-SA"/>
    </w:rPr>
  </w:style>
  <w:style w:type="numbering" w:customStyle="1" w:styleId="Bezlisty1">
    <w:name w:val="Bez listy1"/>
    <w:next w:val="Bezlisty"/>
    <w:uiPriority w:val="99"/>
    <w:semiHidden/>
    <w:unhideWhenUsed/>
    <w:rsid w:val="0069043D"/>
  </w:style>
  <w:style w:type="character" w:customStyle="1" w:styleId="NagwekZnak">
    <w:name w:val="Nagłówek Znak"/>
    <w:basedOn w:val="Domylnaczcionkaakapitu"/>
    <w:link w:val="Nagwek"/>
    <w:uiPriority w:val="99"/>
    <w:locked/>
    <w:rsid w:val="0069043D"/>
    <w:rPr>
      <w:sz w:val="24"/>
    </w:rPr>
  </w:style>
  <w:style w:type="paragraph" w:styleId="Tekstpodstawowywcity3">
    <w:name w:val="Body Text Indent 3"/>
    <w:basedOn w:val="Normalny"/>
    <w:link w:val="Tekstpodstawowywcity3Znak"/>
    <w:uiPriority w:val="99"/>
    <w:rsid w:val="0069043D"/>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rsid w:val="0069043D"/>
    <w:rPr>
      <w:sz w:val="16"/>
      <w:szCs w:val="16"/>
      <w:lang w:eastAsia="ar-SA"/>
    </w:rPr>
  </w:style>
  <w:style w:type="paragraph" w:customStyle="1" w:styleId="ListParagraph1">
    <w:name w:val="List Paragraph1"/>
    <w:basedOn w:val="Normalny"/>
    <w:rsid w:val="0069043D"/>
    <w:pPr>
      <w:suppressAutoHyphens/>
      <w:spacing w:after="200" w:line="276" w:lineRule="auto"/>
      <w:ind w:left="720"/>
      <w:contextualSpacing/>
    </w:pPr>
    <w:rPr>
      <w:rFonts w:ascii="Calibri" w:hAnsi="Calibri" w:cs="Calibri"/>
      <w:sz w:val="22"/>
      <w:szCs w:val="22"/>
      <w:lang w:eastAsia="ar-SA"/>
    </w:rPr>
  </w:style>
  <w:style w:type="character" w:styleId="Pogrubienie">
    <w:name w:val="Strong"/>
    <w:basedOn w:val="Domylnaczcionkaakapitu"/>
    <w:uiPriority w:val="99"/>
    <w:qFormat/>
    <w:rsid w:val="0069043D"/>
    <w:rPr>
      <w:rFonts w:cs="Times New Roman"/>
      <w:b/>
      <w:bCs/>
    </w:rPr>
  </w:style>
  <w:style w:type="paragraph" w:styleId="NormalnyWeb">
    <w:name w:val="Normal (Web)"/>
    <w:basedOn w:val="Normalny"/>
    <w:uiPriority w:val="99"/>
    <w:rsid w:val="0069043D"/>
    <w:pPr>
      <w:spacing w:before="100" w:beforeAutospacing="1" w:after="100" w:afterAutospacing="1"/>
    </w:pPr>
    <w:rPr>
      <w:rFonts w:ascii="Verdana" w:hAnsi="Verdana" w:cs="Verdana"/>
      <w:color w:val="333333"/>
      <w:sz w:val="17"/>
      <w:szCs w:val="17"/>
    </w:rPr>
  </w:style>
  <w:style w:type="paragraph" w:customStyle="1" w:styleId="Akapitzlist1">
    <w:name w:val="Akapit z listą1"/>
    <w:basedOn w:val="Normalny"/>
    <w:uiPriority w:val="99"/>
    <w:rsid w:val="0069043D"/>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uiPriority w:val="99"/>
    <w:rsid w:val="0069043D"/>
    <w:pPr>
      <w:spacing w:before="60" w:after="60"/>
      <w:ind w:left="720"/>
      <w:contextualSpacing/>
      <w:jc w:val="center"/>
    </w:pPr>
    <w:rPr>
      <w:rFonts w:ascii="Calibri" w:hAnsi="Calibri"/>
      <w:sz w:val="22"/>
      <w:szCs w:val="22"/>
      <w:lang w:eastAsia="en-US"/>
    </w:rPr>
  </w:style>
  <w:style w:type="character" w:customStyle="1" w:styleId="object">
    <w:name w:val="object"/>
    <w:basedOn w:val="Domylnaczcionkaakapitu"/>
    <w:rsid w:val="0069043D"/>
  </w:style>
  <w:style w:type="table" w:customStyle="1" w:styleId="Tabela-Siatka1">
    <w:name w:val="Tabela - Siatka1"/>
    <w:basedOn w:val="Standardowy"/>
    <w:next w:val="Siatkatabeli"/>
    <w:uiPriority w:val="59"/>
    <w:locked/>
    <w:rsid w:val="0069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9043D"/>
    <w:rPr>
      <w:sz w:val="20"/>
      <w:szCs w:val="20"/>
    </w:rPr>
  </w:style>
  <w:style w:type="character" w:customStyle="1" w:styleId="TekstprzypisukocowegoZnak">
    <w:name w:val="Tekst przypisu końcowego Znak"/>
    <w:basedOn w:val="Domylnaczcionkaakapitu"/>
    <w:link w:val="Tekstprzypisukocowego"/>
    <w:uiPriority w:val="99"/>
    <w:semiHidden/>
    <w:rsid w:val="0069043D"/>
  </w:style>
  <w:style w:type="character" w:styleId="Odwoanieprzypisukocowego">
    <w:name w:val="endnote reference"/>
    <w:basedOn w:val="Domylnaczcionkaakapitu"/>
    <w:uiPriority w:val="99"/>
    <w:semiHidden/>
    <w:unhideWhenUsed/>
    <w:rsid w:val="0069043D"/>
    <w:rPr>
      <w:vertAlign w:val="superscript"/>
    </w:rPr>
  </w:style>
  <w:style w:type="character" w:customStyle="1" w:styleId="TekstdymkaZnak">
    <w:name w:val="Tekst dymka Znak"/>
    <w:basedOn w:val="Domylnaczcionkaakapitu"/>
    <w:link w:val="Tekstdymka"/>
    <w:uiPriority w:val="99"/>
    <w:rsid w:val="0069043D"/>
    <w:rPr>
      <w:rFonts w:ascii="Tahoma" w:hAnsi="Tahoma" w:cs="Tahoma"/>
      <w:sz w:val="16"/>
      <w:szCs w:val="16"/>
    </w:rPr>
  </w:style>
  <w:style w:type="paragraph" w:customStyle="1" w:styleId="Standard">
    <w:name w:val="Standard"/>
    <w:rsid w:val="0069043D"/>
    <w:pPr>
      <w:widowControl w:val="0"/>
      <w:suppressAutoHyphens/>
      <w:autoSpaceDN w:val="0"/>
      <w:textAlignment w:val="baseline"/>
    </w:pPr>
    <w:rPr>
      <w:rFonts w:eastAsia="Arial Unicode MS" w:cs="Mangal"/>
      <w:kern w:val="3"/>
      <w:sz w:val="24"/>
      <w:szCs w:val="24"/>
      <w:lang w:eastAsia="zh-CN" w:bidi="hi-IN"/>
    </w:rPr>
  </w:style>
  <w:style w:type="character" w:styleId="Uwydatnienie">
    <w:name w:val="Emphasis"/>
    <w:basedOn w:val="Domylnaczcionkaakapitu"/>
    <w:uiPriority w:val="20"/>
    <w:qFormat/>
    <w:rsid w:val="0069043D"/>
    <w:rPr>
      <w:i/>
      <w:iCs/>
    </w:rPr>
  </w:style>
  <w:style w:type="character" w:customStyle="1" w:styleId="Nagwek1Znak">
    <w:name w:val="Nagłówek 1 Znak"/>
    <w:basedOn w:val="Domylnaczcionkaakapitu"/>
    <w:link w:val="Nagwek1"/>
    <w:uiPriority w:val="9"/>
    <w:rsid w:val="0069043D"/>
    <w:rPr>
      <w:b/>
    </w:rPr>
  </w:style>
  <w:style w:type="character" w:customStyle="1" w:styleId="Nagwek2Znak">
    <w:name w:val="Nagłówek 2 Znak"/>
    <w:basedOn w:val="Domylnaczcionkaakapitu"/>
    <w:link w:val="Nagwek2"/>
    <w:uiPriority w:val="9"/>
    <w:rsid w:val="0069043D"/>
    <w:rPr>
      <w:rFonts w:ascii="Garamond" w:hAnsi="Garamond"/>
      <w:bCs/>
      <w:smallCaps/>
      <w:sz w:val="28"/>
    </w:rPr>
  </w:style>
  <w:style w:type="character" w:customStyle="1" w:styleId="Nagwek6Znak">
    <w:name w:val="Nagłówek 6 Znak"/>
    <w:basedOn w:val="Domylnaczcionkaakapitu"/>
    <w:link w:val="Nagwek6"/>
    <w:rsid w:val="0069043D"/>
    <w:rPr>
      <w:rFonts w:ascii="Garamond" w:hAnsi="Garamond"/>
      <w:b/>
      <w:smallCaps/>
      <w:sz w:val="40"/>
    </w:rPr>
  </w:style>
  <w:style w:type="character" w:customStyle="1" w:styleId="TekstpodstawowyZnak">
    <w:name w:val="Tekst podstawowy Znak"/>
    <w:basedOn w:val="Domylnaczcionkaakapitu"/>
    <w:link w:val="Tekstpodstawowy"/>
    <w:uiPriority w:val="99"/>
    <w:rsid w:val="0069043D"/>
    <w:rPr>
      <w:rFonts w:ascii="Garamond" w:hAnsi="Garamond"/>
      <w:sz w:val="24"/>
      <w:szCs w:val="24"/>
    </w:rPr>
  </w:style>
  <w:style w:type="character" w:customStyle="1" w:styleId="Tekstpodstawowy2Znak">
    <w:name w:val="Tekst podstawowy 2 Znak"/>
    <w:basedOn w:val="Domylnaczcionkaakapitu"/>
    <w:link w:val="Tekstpodstawowy2"/>
    <w:rsid w:val="0069043D"/>
    <w:rPr>
      <w:rFonts w:ascii="Garamond" w:hAnsi="Garamond"/>
      <w:b/>
      <w:sz w:val="24"/>
      <w:szCs w:val="24"/>
    </w:rPr>
  </w:style>
  <w:style w:type="character" w:customStyle="1" w:styleId="Tekstpodstawowy3Znak">
    <w:name w:val="Tekst podstawowy 3 Znak"/>
    <w:basedOn w:val="Domylnaczcionkaakapitu"/>
    <w:link w:val="Tekstpodstawowy3"/>
    <w:rsid w:val="0069043D"/>
    <w:rPr>
      <w:sz w:val="16"/>
      <w:szCs w:val="16"/>
    </w:rPr>
  </w:style>
  <w:style w:type="character" w:customStyle="1" w:styleId="apple-converted-space">
    <w:name w:val="apple-converted-space"/>
    <w:basedOn w:val="Domylnaczcionkaakapitu"/>
    <w:rsid w:val="0069043D"/>
  </w:style>
  <w:style w:type="paragraph" w:customStyle="1" w:styleId="Lista21">
    <w:name w:val="Lista 21"/>
    <w:basedOn w:val="Normalny"/>
    <w:next w:val="Lista2"/>
    <w:uiPriority w:val="99"/>
    <w:unhideWhenUsed/>
    <w:rsid w:val="0069043D"/>
    <w:pPr>
      <w:spacing w:after="160" w:line="259" w:lineRule="auto"/>
      <w:ind w:left="566" w:hanging="283"/>
      <w:contextualSpacing/>
    </w:pPr>
    <w:rPr>
      <w:rFonts w:ascii="Calibri" w:eastAsia="Calibri" w:hAnsi="Calibri"/>
      <w:sz w:val="22"/>
      <w:szCs w:val="22"/>
      <w:lang w:eastAsia="en-US"/>
    </w:rPr>
  </w:style>
  <w:style w:type="paragraph" w:customStyle="1" w:styleId="Tytu1">
    <w:name w:val="Tytuł1"/>
    <w:basedOn w:val="Normalny"/>
    <w:next w:val="Normalny"/>
    <w:uiPriority w:val="10"/>
    <w:qFormat/>
    <w:locked/>
    <w:rsid w:val="0069043D"/>
    <w:pPr>
      <w:contextualSpacing/>
    </w:pPr>
    <w:rPr>
      <w:rFonts w:ascii="Cambria" w:hAnsi="Cambria"/>
      <w:spacing w:val="-10"/>
      <w:kern w:val="28"/>
      <w:sz w:val="56"/>
      <w:szCs w:val="56"/>
      <w:lang w:eastAsia="en-US"/>
    </w:rPr>
  </w:style>
  <w:style w:type="character" w:customStyle="1" w:styleId="TytuZnak">
    <w:name w:val="Tytuł Znak"/>
    <w:basedOn w:val="Domylnaczcionkaakapitu"/>
    <w:link w:val="Tytu"/>
    <w:uiPriority w:val="10"/>
    <w:rsid w:val="0069043D"/>
    <w:rPr>
      <w:rFonts w:ascii="Cambria" w:eastAsia="Times New Roman" w:hAnsi="Cambria" w:cs="Times New Roman"/>
      <w:spacing w:val="-10"/>
      <w:kern w:val="28"/>
      <w:sz w:val="56"/>
      <w:szCs w:val="56"/>
      <w:lang w:eastAsia="en-US"/>
    </w:rPr>
  </w:style>
  <w:style w:type="paragraph" w:customStyle="1" w:styleId="Tekstpodstawowywcity1">
    <w:name w:val="Tekst podstawowy wcięty1"/>
    <w:basedOn w:val="Normalny"/>
    <w:next w:val="Tekstpodstawowywcity"/>
    <w:link w:val="TekstpodstawowywcityZnak"/>
    <w:uiPriority w:val="99"/>
    <w:unhideWhenUsed/>
    <w:rsid w:val="0069043D"/>
    <w:pPr>
      <w:spacing w:after="120" w:line="259" w:lineRule="auto"/>
      <w:ind w:left="283"/>
    </w:pPr>
    <w:rPr>
      <w:rFonts w:ascii="Calibri" w:eastAsia="Calibri" w:hAnsi="Calibri"/>
      <w:sz w:val="20"/>
      <w:szCs w:val="20"/>
      <w:lang w:eastAsia="en-US"/>
    </w:rPr>
  </w:style>
  <w:style w:type="character" w:customStyle="1" w:styleId="TekstpodstawowywcityZnak">
    <w:name w:val="Tekst podstawowy wcięty Znak"/>
    <w:basedOn w:val="Domylnaczcionkaakapitu"/>
    <w:link w:val="Tekstpodstawowywcity1"/>
    <w:uiPriority w:val="99"/>
    <w:rsid w:val="0069043D"/>
    <w:rPr>
      <w:rFonts w:ascii="Calibri" w:eastAsia="Calibri" w:hAnsi="Calibri" w:cs="Times New Roman"/>
      <w:lang w:eastAsia="en-US"/>
    </w:rPr>
  </w:style>
  <w:style w:type="paragraph" w:styleId="Tekstpodstawowywcity">
    <w:name w:val="Body Text Indent"/>
    <w:basedOn w:val="Normalny"/>
    <w:link w:val="TekstpodstawowywcityZnak1"/>
    <w:semiHidden/>
    <w:unhideWhenUsed/>
    <w:rsid w:val="0069043D"/>
    <w:pPr>
      <w:spacing w:after="120"/>
      <w:ind w:left="283"/>
    </w:pPr>
  </w:style>
  <w:style w:type="character" w:customStyle="1" w:styleId="TekstpodstawowywcityZnak1">
    <w:name w:val="Tekst podstawowy wcięty Znak1"/>
    <w:basedOn w:val="Domylnaczcionkaakapitu"/>
    <w:link w:val="Tekstpodstawowywcity"/>
    <w:semiHidden/>
    <w:rsid w:val="0069043D"/>
    <w:rPr>
      <w:sz w:val="24"/>
      <w:szCs w:val="24"/>
    </w:rPr>
  </w:style>
  <w:style w:type="paragraph" w:styleId="Tekstpodstawowyzwciciem2">
    <w:name w:val="Body Text First Indent 2"/>
    <w:basedOn w:val="Tekstpodstawowywcity"/>
    <w:link w:val="Tekstpodstawowyzwciciem2Znak"/>
    <w:uiPriority w:val="99"/>
    <w:unhideWhenUsed/>
    <w:rsid w:val="0069043D"/>
    <w:pPr>
      <w:spacing w:after="160" w:line="259" w:lineRule="auto"/>
      <w:ind w:left="360" w:firstLine="36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69043D"/>
    <w:rPr>
      <w:rFonts w:ascii="Calibri" w:eastAsia="Calibri" w:hAnsi="Calibri"/>
      <w:sz w:val="22"/>
      <w:szCs w:val="22"/>
      <w:lang w:eastAsia="en-US"/>
    </w:rPr>
  </w:style>
  <w:style w:type="paragraph" w:customStyle="1" w:styleId="Nagwekmaegodok1">
    <w:name w:val="Nagłówek małego dok 1"/>
    <w:basedOn w:val="Nagwek1"/>
    <w:rsid w:val="0069043D"/>
    <w:pPr>
      <w:numPr>
        <w:numId w:val="3"/>
      </w:numPr>
      <w:tabs>
        <w:tab w:val="clear" w:pos="720"/>
      </w:tabs>
      <w:spacing w:before="240" w:after="60"/>
      <w:ind w:left="4330"/>
      <w:jc w:val="left"/>
    </w:pPr>
    <w:rPr>
      <w:rFonts w:ascii="Arial" w:hAnsi="Arial" w:cs="Arial"/>
      <w:bCs/>
      <w:color w:val="0000FF"/>
      <w:kern w:val="32"/>
      <w:sz w:val="24"/>
      <w:szCs w:val="32"/>
    </w:rPr>
  </w:style>
  <w:style w:type="character" w:customStyle="1" w:styleId="UyteHipercze1">
    <w:name w:val="UżyteHiperłącze1"/>
    <w:basedOn w:val="Domylnaczcionkaakapitu"/>
    <w:uiPriority w:val="99"/>
    <w:semiHidden/>
    <w:unhideWhenUsed/>
    <w:rsid w:val="0069043D"/>
    <w:rPr>
      <w:color w:val="800080"/>
      <w:u w:val="single"/>
    </w:rPr>
  </w:style>
  <w:style w:type="paragraph" w:styleId="Lista2">
    <w:name w:val="List 2"/>
    <w:basedOn w:val="Normalny"/>
    <w:rsid w:val="0069043D"/>
    <w:pPr>
      <w:ind w:left="566" w:hanging="283"/>
      <w:contextualSpacing/>
    </w:pPr>
  </w:style>
  <w:style w:type="paragraph" w:styleId="Tytu">
    <w:name w:val="Title"/>
    <w:basedOn w:val="Normalny"/>
    <w:next w:val="Normalny"/>
    <w:link w:val="TytuZnak"/>
    <w:uiPriority w:val="10"/>
    <w:qFormat/>
    <w:rsid w:val="0069043D"/>
    <w:pPr>
      <w:pBdr>
        <w:bottom w:val="single" w:sz="8" w:space="4" w:color="4F81BD" w:themeColor="accent1"/>
      </w:pBdr>
      <w:spacing w:after="300"/>
      <w:contextualSpacing/>
    </w:pPr>
    <w:rPr>
      <w:rFonts w:ascii="Cambria" w:hAnsi="Cambria"/>
      <w:spacing w:val="-10"/>
      <w:kern w:val="28"/>
      <w:sz w:val="56"/>
      <w:szCs w:val="56"/>
      <w:lang w:eastAsia="en-US"/>
    </w:rPr>
  </w:style>
  <w:style w:type="character" w:customStyle="1" w:styleId="TytuZnak1">
    <w:name w:val="Tytuł Znak1"/>
    <w:basedOn w:val="Domylnaczcionkaakapitu"/>
    <w:rsid w:val="0069043D"/>
    <w:rPr>
      <w:rFonts w:asciiTheme="majorHAnsi" w:eastAsiaTheme="majorEastAsia" w:hAnsiTheme="majorHAnsi" w:cstheme="majorBidi"/>
      <w:color w:val="17365D" w:themeColor="text2" w:themeShade="BF"/>
      <w:spacing w:val="5"/>
      <w:kern w:val="28"/>
      <w:sz w:val="52"/>
      <w:szCs w:val="52"/>
    </w:rPr>
  </w:style>
  <w:style w:type="character" w:styleId="UyteHipercze">
    <w:name w:val="FollowedHyperlink"/>
    <w:basedOn w:val="Domylnaczcionkaakapitu"/>
    <w:semiHidden/>
    <w:unhideWhenUsed/>
    <w:rsid w:val="0069043D"/>
    <w:rPr>
      <w:color w:val="800080" w:themeColor="followedHyperlink"/>
      <w:u w:val="single"/>
    </w:rPr>
  </w:style>
  <w:style w:type="numbering" w:customStyle="1" w:styleId="Bezlisty2">
    <w:name w:val="Bez listy2"/>
    <w:next w:val="Bezlisty"/>
    <w:uiPriority w:val="99"/>
    <w:semiHidden/>
    <w:unhideWhenUsed/>
    <w:rsid w:val="00537091"/>
  </w:style>
  <w:style w:type="paragraph" w:customStyle="1" w:styleId="menfont">
    <w:name w:val="men font"/>
    <w:basedOn w:val="Normalny"/>
    <w:rsid w:val="00537091"/>
    <w:rPr>
      <w:rFonts w:ascii="Arial" w:hAnsi="Arial" w:cs="Arial"/>
    </w:rPr>
  </w:style>
  <w:style w:type="table" w:customStyle="1" w:styleId="Siatkatabeli1">
    <w:name w:val="Siatka tabeli1"/>
    <w:basedOn w:val="Standardowy"/>
    <w:next w:val="Siatkatabeli"/>
    <w:uiPriority w:val="39"/>
    <w:rsid w:val="005370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omylnaczcionkaakapitu"/>
    <w:link w:val="Bodytext20"/>
    <w:rsid w:val="00537091"/>
    <w:rPr>
      <w:color w:val="000000"/>
      <w:sz w:val="26"/>
      <w:szCs w:val="26"/>
      <w:shd w:val="clear" w:color="auto" w:fill="FFFFFF"/>
      <w:lang w:bidi="pl-PL"/>
    </w:rPr>
  </w:style>
  <w:style w:type="paragraph" w:customStyle="1" w:styleId="Bodytext20">
    <w:name w:val="Body text (2)"/>
    <w:basedOn w:val="Normalny"/>
    <w:link w:val="Bodytext2"/>
    <w:rsid w:val="00537091"/>
    <w:pPr>
      <w:widowControl w:val="0"/>
      <w:shd w:val="clear" w:color="auto" w:fill="FFFFFF"/>
      <w:spacing w:line="307" w:lineRule="exact"/>
      <w:jc w:val="both"/>
    </w:pPr>
    <w:rPr>
      <w:color w:val="000000"/>
      <w:sz w:val="26"/>
      <w:szCs w:val="2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5496">
      <w:bodyDiv w:val="1"/>
      <w:marLeft w:val="0"/>
      <w:marRight w:val="0"/>
      <w:marTop w:val="0"/>
      <w:marBottom w:val="0"/>
      <w:divBdr>
        <w:top w:val="none" w:sz="0" w:space="0" w:color="auto"/>
        <w:left w:val="none" w:sz="0" w:space="0" w:color="auto"/>
        <w:bottom w:val="none" w:sz="0" w:space="0" w:color="auto"/>
        <w:right w:val="none" w:sz="0" w:space="0" w:color="auto"/>
      </w:divBdr>
    </w:div>
    <w:div w:id="935016854">
      <w:bodyDiv w:val="1"/>
      <w:marLeft w:val="0"/>
      <w:marRight w:val="0"/>
      <w:marTop w:val="0"/>
      <w:marBottom w:val="0"/>
      <w:divBdr>
        <w:top w:val="none" w:sz="0" w:space="0" w:color="auto"/>
        <w:left w:val="none" w:sz="0" w:space="0" w:color="auto"/>
        <w:bottom w:val="none" w:sz="0" w:space="0" w:color="auto"/>
        <w:right w:val="none" w:sz="0" w:space="0" w:color="auto"/>
      </w:divBdr>
    </w:div>
    <w:div w:id="1331102920">
      <w:bodyDiv w:val="1"/>
      <w:marLeft w:val="0"/>
      <w:marRight w:val="0"/>
      <w:marTop w:val="0"/>
      <w:marBottom w:val="0"/>
      <w:divBdr>
        <w:top w:val="none" w:sz="0" w:space="0" w:color="auto"/>
        <w:left w:val="none" w:sz="0" w:space="0" w:color="auto"/>
        <w:bottom w:val="none" w:sz="0" w:space="0" w:color="auto"/>
        <w:right w:val="none" w:sz="0" w:space="0" w:color="auto"/>
      </w:divBdr>
    </w:div>
    <w:div w:id="15865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5B7D0-E0E3-4E36-AB97-9D46E29C87A7}">
  <ds:schemaRefs>
    <ds:schemaRef ds:uri="http://purl.org/dc/elements/1.1/"/>
    <ds:schemaRef ds:uri="http://schemas.openxmlformats.org/package/2006/metadata/core-properties"/>
    <ds:schemaRef ds:uri="5894aa58-1ce0-4beb-8990-6c4df438650e"/>
    <ds:schemaRef ds:uri="http://www.w3.org/XML/1998/namespace"/>
    <ds:schemaRef ds:uri="http://purl.org/dc/terms/"/>
    <ds:schemaRef ds:uri="http://schemas.microsoft.com/office/2006/metadata/properties"/>
    <ds:schemaRef ds:uri="http://schemas.microsoft.com/office/2006/documentManagement/types"/>
    <ds:schemaRef ds:uri="27588a64-7e15-4d55-b115-916ec30e6fa0"/>
    <ds:schemaRef ds:uri="http://purl.org/dc/dcmitype/"/>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5.xml><?xml version="1.0" encoding="utf-8"?>
<ds:datastoreItem xmlns:ds="http://schemas.openxmlformats.org/officeDocument/2006/customXml" ds:itemID="{7091D5C4-0439-4CAE-82EE-7D96B944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9092</Words>
  <Characters>57564</Characters>
  <Application>Microsoft Office Word</Application>
  <DocSecurity>4</DocSecurity>
  <Lines>479</Lines>
  <Paragraphs>133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bszota</dc:creator>
  <cp:lastModifiedBy>Żebrowska Katarzyna</cp:lastModifiedBy>
  <cp:revision>2</cp:revision>
  <cp:lastPrinted>2017-09-27T08:26:00Z</cp:lastPrinted>
  <dcterms:created xsi:type="dcterms:W3CDTF">2018-06-08T13:09:00Z</dcterms:created>
  <dcterms:modified xsi:type="dcterms:W3CDTF">2018-06-08T13:09:00Z</dcterms:modified>
</cp:coreProperties>
</file>