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1B6446" w14:paraId="2263A034" w14:textId="77777777" w:rsidTr="0014539F">
        <w:tc>
          <w:tcPr>
            <w:tcW w:w="5529" w:type="dxa"/>
          </w:tcPr>
          <w:bookmarkStart w:id="0" w:name="_MON_1075538911"/>
          <w:bookmarkEnd w:id="0"/>
          <w:p w14:paraId="177E7B0A" w14:textId="77777777" w:rsidR="00211765" w:rsidRPr="00AA5569" w:rsidRDefault="00615E94" w:rsidP="00C54F81">
            <w:pPr>
              <w:jc w:val="center"/>
              <w:rPr>
                <w:rFonts w:ascii="Garamond" w:hAnsi="Garamond"/>
                <w:sz w:val="40"/>
              </w:rPr>
            </w:pPr>
            <w:r>
              <w:rPr>
                <w:rFonts w:ascii="Garamond" w:hAnsi="Garamond"/>
                <w:sz w:val="40"/>
              </w:rPr>
              <w:object w:dxaOrig="797" w:dyaOrig="797" w14:anchorId="39BED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636967418" r:id="rId13"/>
              </w:object>
            </w:r>
          </w:p>
          <w:p w14:paraId="6A42FA29" w14:textId="77777777" w:rsidR="00211765" w:rsidRPr="008737F6" w:rsidRDefault="00E46406" w:rsidP="00C54F81">
            <w:pPr>
              <w:jc w:val="center"/>
              <w:rPr>
                <w:sz w:val="20"/>
                <w:szCs w:val="20"/>
              </w:rPr>
            </w:pPr>
          </w:p>
          <w:p w14:paraId="2683D455" w14:textId="77777777" w:rsidR="00211765" w:rsidRPr="004F390F" w:rsidRDefault="00615E94" w:rsidP="00C54F81">
            <w:pPr>
              <w:jc w:val="center"/>
              <w:rPr>
                <w:b/>
                <w:smallCaps/>
                <w:sz w:val="36"/>
                <w:szCs w:val="36"/>
              </w:rPr>
            </w:pPr>
            <w:r w:rsidRPr="004F390F">
              <w:rPr>
                <w:b/>
                <w:smallCaps/>
                <w:sz w:val="36"/>
                <w:szCs w:val="36"/>
              </w:rPr>
              <w:t>Minister Środowiska</w:t>
            </w:r>
          </w:p>
          <w:p w14:paraId="2A7587C3" w14:textId="77777777" w:rsidR="00211765" w:rsidRPr="00AA5569" w:rsidRDefault="00E46406" w:rsidP="00C54F81">
            <w:pPr>
              <w:pStyle w:val="Nagwek1"/>
              <w:rPr>
                <w:rFonts w:ascii="Garamond" w:hAnsi="Garamond"/>
                <w:b w:val="0"/>
                <w:i/>
              </w:rPr>
            </w:pPr>
          </w:p>
          <w:p w14:paraId="79E6173B" w14:textId="77777777" w:rsidR="00211765" w:rsidRPr="004F390F" w:rsidRDefault="00615E94" w:rsidP="00C54F81">
            <w:pPr>
              <w:pStyle w:val="Nagwek1"/>
              <w:rPr>
                <w:b w:val="0"/>
                <w:i/>
                <w:sz w:val="32"/>
                <w:szCs w:val="32"/>
              </w:rPr>
            </w:pPr>
            <w:r>
              <w:rPr>
                <w:b w:val="0"/>
                <w:i/>
                <w:sz w:val="32"/>
                <w:szCs w:val="32"/>
              </w:rPr>
              <w:t>Henryk Kowalczyk</w:t>
            </w:r>
          </w:p>
          <w:p w14:paraId="0B163902" w14:textId="77777777" w:rsidR="00211765" w:rsidRPr="00AA5569" w:rsidRDefault="00E46406" w:rsidP="00C54F81">
            <w:pPr>
              <w:jc w:val="center"/>
              <w:rPr>
                <w:rFonts w:ascii="Garamond" w:hAnsi="Garamond"/>
              </w:rPr>
            </w:pPr>
          </w:p>
        </w:tc>
        <w:tc>
          <w:tcPr>
            <w:tcW w:w="3969" w:type="dxa"/>
          </w:tcPr>
          <w:p w14:paraId="6E95BDE4" w14:textId="77777777" w:rsidR="00211765" w:rsidRPr="004F390F" w:rsidRDefault="00E46406" w:rsidP="00C54F81">
            <w:pPr>
              <w:jc w:val="right"/>
              <w:rPr>
                <w:sz w:val="22"/>
                <w:szCs w:val="22"/>
              </w:rPr>
            </w:pPr>
          </w:p>
          <w:p w14:paraId="01A2CE91" w14:textId="77777777" w:rsidR="00211765" w:rsidRPr="004F390F" w:rsidRDefault="00E46406" w:rsidP="00C54F81">
            <w:pPr>
              <w:jc w:val="right"/>
              <w:rPr>
                <w:sz w:val="22"/>
                <w:szCs w:val="22"/>
              </w:rPr>
            </w:pPr>
          </w:p>
          <w:p w14:paraId="5DDB322B" w14:textId="77777777" w:rsidR="00211765" w:rsidRPr="004F390F" w:rsidRDefault="00E46406" w:rsidP="00C54F81">
            <w:pPr>
              <w:jc w:val="right"/>
              <w:rPr>
                <w:sz w:val="22"/>
                <w:szCs w:val="22"/>
              </w:rPr>
            </w:pPr>
          </w:p>
          <w:p w14:paraId="3D207CE1" w14:textId="31F82C97" w:rsidR="00211765" w:rsidRPr="004F390F" w:rsidRDefault="00615E94" w:rsidP="002D7661">
            <w:pPr>
              <w:ind w:left="-284" w:firstLine="843"/>
              <w:jc w:val="right"/>
              <w:rPr>
                <w:sz w:val="22"/>
                <w:szCs w:val="22"/>
              </w:rPr>
            </w:pPr>
            <w:r w:rsidRPr="004F390F">
              <w:rPr>
                <w:sz w:val="22"/>
                <w:szCs w:val="22"/>
              </w:rPr>
              <w:t>Warszawa, dnia</w:t>
            </w:r>
            <w:r>
              <w:rPr>
                <w:sz w:val="22"/>
                <w:szCs w:val="20"/>
              </w:rPr>
              <w:t xml:space="preserve"> </w:t>
            </w:r>
            <w:r>
              <w:t xml:space="preserve"> </w:t>
            </w:r>
            <w:r w:rsidR="008D3A92">
              <w:t>15.11.2019</w:t>
            </w:r>
            <w:r>
              <w:t xml:space="preserve"> r</w:t>
            </w:r>
            <w:r w:rsidRPr="004F390F">
              <w:rPr>
                <w:sz w:val="22"/>
                <w:szCs w:val="22"/>
              </w:rPr>
              <w:t>.</w:t>
            </w:r>
          </w:p>
        </w:tc>
      </w:tr>
    </w:tbl>
    <w:p w14:paraId="6305A3E9" w14:textId="77777777" w:rsidR="00211765" w:rsidRPr="00AA5569" w:rsidRDefault="00E46406" w:rsidP="00211765">
      <w:pPr>
        <w:rPr>
          <w:rFonts w:ascii="Garamond" w:hAnsi="Garamond"/>
        </w:rPr>
      </w:pPr>
    </w:p>
    <w:p w14:paraId="6A6E043F" w14:textId="77777777" w:rsidR="002D7661" w:rsidRDefault="00615E94" w:rsidP="002D7661">
      <w:pPr>
        <w:pStyle w:val="menfont"/>
        <w:rPr>
          <w:rFonts w:ascii="Times New Roman" w:hAnsi="Times New Roman" w:cs="Times New Roman"/>
          <w:sz w:val="22"/>
          <w:szCs w:val="22"/>
        </w:rPr>
      </w:pPr>
      <w:bookmarkStart w:id="1" w:name="ezdSprawaZnak"/>
      <w:r>
        <w:rPr>
          <w:rFonts w:ascii="Times New Roman" w:hAnsi="Times New Roman" w:cs="Times New Roman"/>
          <w:sz w:val="22"/>
          <w:szCs w:val="22"/>
        </w:rPr>
        <w:t>BKA-I.0831.6.2019</w:t>
      </w:r>
      <w:bookmarkEnd w:id="1"/>
      <w:r>
        <w:rPr>
          <w:rFonts w:ascii="Times New Roman" w:hAnsi="Times New Roman" w:cs="Times New Roman"/>
          <w:sz w:val="22"/>
          <w:szCs w:val="22"/>
        </w:rPr>
        <w:t>.</w:t>
      </w:r>
      <w:bookmarkStart w:id="2" w:name="ezdAutorInicjaly"/>
      <w:r>
        <w:rPr>
          <w:rFonts w:ascii="Times New Roman" w:hAnsi="Times New Roman" w:cs="Times New Roman"/>
          <w:sz w:val="22"/>
          <w:szCs w:val="22"/>
        </w:rPr>
        <w:t>MKB</w:t>
      </w:r>
      <w:bookmarkEnd w:id="2"/>
    </w:p>
    <w:p w14:paraId="19A5E697" w14:textId="77777777" w:rsidR="002D7661" w:rsidRDefault="00E46406" w:rsidP="002D7661">
      <w:pPr>
        <w:rPr>
          <w:sz w:val="22"/>
          <w:szCs w:val="22"/>
        </w:rPr>
      </w:pPr>
      <w:bookmarkStart w:id="3" w:name="ezdIdentyfikatorDokumentuPDF"/>
      <w:bookmarkEnd w:id="3"/>
    </w:p>
    <w:p w14:paraId="0C8BF272" w14:textId="369F83CB" w:rsidR="002D7661" w:rsidRDefault="00E46406" w:rsidP="002D7661">
      <w:pPr>
        <w:ind w:firstLine="5812"/>
        <w:rPr>
          <w:b/>
          <w:sz w:val="22"/>
          <w:szCs w:val="22"/>
        </w:rPr>
      </w:pPr>
    </w:p>
    <w:p w14:paraId="208FC31D" w14:textId="77777777" w:rsidR="0024244B" w:rsidRDefault="0024244B" w:rsidP="002D7661">
      <w:pPr>
        <w:ind w:firstLine="5812"/>
        <w:rPr>
          <w:b/>
          <w:sz w:val="22"/>
          <w:szCs w:val="22"/>
        </w:rPr>
      </w:pPr>
    </w:p>
    <w:p w14:paraId="2908D9D3" w14:textId="77777777" w:rsidR="0024244B" w:rsidRPr="0024244B" w:rsidRDefault="0024244B" w:rsidP="0024244B">
      <w:pPr>
        <w:ind w:left="2124"/>
        <w:rPr>
          <w:sz w:val="22"/>
          <w:szCs w:val="22"/>
        </w:rPr>
      </w:pPr>
      <w:r w:rsidRPr="00B507E4">
        <w:t xml:space="preserve">                                                 </w:t>
      </w:r>
      <w:r>
        <w:t xml:space="preserve">          </w:t>
      </w:r>
      <w:r w:rsidRPr="0024244B">
        <w:rPr>
          <w:sz w:val="22"/>
          <w:szCs w:val="22"/>
        </w:rPr>
        <w:t xml:space="preserve">Pan </w:t>
      </w:r>
    </w:p>
    <w:p w14:paraId="14577316" w14:textId="463CE423" w:rsidR="0024244B" w:rsidRPr="0024244B" w:rsidRDefault="0024244B" w:rsidP="0024244B">
      <w:pPr>
        <w:ind w:left="4956" w:firstLine="708"/>
        <w:rPr>
          <w:sz w:val="22"/>
          <w:szCs w:val="22"/>
        </w:rPr>
      </w:pPr>
      <w:r w:rsidRPr="0024244B">
        <w:rPr>
          <w:b/>
          <w:bCs/>
          <w:sz w:val="22"/>
          <w:szCs w:val="22"/>
        </w:rPr>
        <w:t>Tomasz Kabulski</w:t>
      </w:r>
    </w:p>
    <w:p w14:paraId="21E25C4E" w14:textId="77777777" w:rsidR="0024244B" w:rsidRPr="0024244B" w:rsidRDefault="0024244B" w:rsidP="0024244B">
      <w:pPr>
        <w:ind w:left="5664"/>
        <w:rPr>
          <w:sz w:val="22"/>
          <w:szCs w:val="22"/>
        </w:rPr>
      </w:pPr>
      <w:r w:rsidRPr="0024244B">
        <w:rPr>
          <w:sz w:val="22"/>
          <w:szCs w:val="22"/>
        </w:rPr>
        <w:t xml:space="preserve">p.o. Dyrektora </w:t>
      </w:r>
    </w:p>
    <w:p w14:paraId="5F8F082A" w14:textId="03FBE6BE" w:rsidR="0024244B" w:rsidRPr="0024244B" w:rsidRDefault="0024244B" w:rsidP="0024244B">
      <w:pPr>
        <w:ind w:left="5664"/>
        <w:rPr>
          <w:sz w:val="22"/>
          <w:szCs w:val="22"/>
        </w:rPr>
      </w:pPr>
      <w:r w:rsidRPr="0024244B">
        <w:rPr>
          <w:sz w:val="22"/>
          <w:szCs w:val="22"/>
        </w:rPr>
        <w:t>Technikum Leśne w Warcinie</w:t>
      </w:r>
    </w:p>
    <w:p w14:paraId="18385A3B" w14:textId="77777777" w:rsidR="0024244B" w:rsidRDefault="0024244B" w:rsidP="0024244B">
      <w:pPr>
        <w:ind w:left="5664"/>
        <w:rPr>
          <w:sz w:val="22"/>
          <w:szCs w:val="22"/>
        </w:rPr>
      </w:pPr>
      <w:r w:rsidRPr="0024244B">
        <w:rPr>
          <w:sz w:val="22"/>
          <w:szCs w:val="22"/>
        </w:rPr>
        <w:t xml:space="preserve">77-230 Kępice </w:t>
      </w:r>
    </w:p>
    <w:p w14:paraId="71CFC8A8" w14:textId="22259E58" w:rsidR="0024244B" w:rsidRPr="0024244B" w:rsidRDefault="0024244B" w:rsidP="0024244B">
      <w:pPr>
        <w:ind w:left="5664"/>
        <w:rPr>
          <w:sz w:val="22"/>
          <w:szCs w:val="22"/>
        </w:rPr>
      </w:pPr>
      <w:r w:rsidRPr="0024244B">
        <w:rPr>
          <w:sz w:val="22"/>
          <w:szCs w:val="22"/>
        </w:rPr>
        <w:t>Warcino1</w:t>
      </w:r>
    </w:p>
    <w:p w14:paraId="1B370A7F" w14:textId="77777777" w:rsidR="0024244B" w:rsidRPr="00B507E4" w:rsidRDefault="0024244B" w:rsidP="0024244B"/>
    <w:p w14:paraId="79E6CD82" w14:textId="77777777" w:rsidR="0024244B" w:rsidRPr="0024244B" w:rsidRDefault="0024244B" w:rsidP="0024244B">
      <w:pPr>
        <w:rPr>
          <w:sz w:val="22"/>
          <w:szCs w:val="22"/>
        </w:rPr>
      </w:pPr>
    </w:p>
    <w:p w14:paraId="2666EF1C" w14:textId="77777777" w:rsidR="0024244B" w:rsidRPr="0024244B" w:rsidRDefault="0024244B" w:rsidP="0024244B">
      <w:pPr>
        <w:rPr>
          <w:sz w:val="22"/>
          <w:szCs w:val="22"/>
        </w:rPr>
      </w:pPr>
      <w:r w:rsidRPr="0024244B">
        <w:rPr>
          <w:sz w:val="22"/>
          <w:szCs w:val="22"/>
        </w:rPr>
        <w:t xml:space="preserve">                                                </w:t>
      </w:r>
    </w:p>
    <w:p w14:paraId="55EFDAD0" w14:textId="115AF459" w:rsidR="0024244B" w:rsidRPr="0024244B" w:rsidRDefault="0024244B" w:rsidP="0024244B">
      <w:pPr>
        <w:jc w:val="center"/>
        <w:rPr>
          <w:b/>
          <w:sz w:val="22"/>
          <w:szCs w:val="22"/>
        </w:rPr>
      </w:pPr>
      <w:r w:rsidRPr="0024244B">
        <w:rPr>
          <w:b/>
          <w:sz w:val="22"/>
          <w:szCs w:val="22"/>
        </w:rPr>
        <w:t>Sprawozdanie z kontroli</w:t>
      </w:r>
    </w:p>
    <w:p w14:paraId="6DAA4F00" w14:textId="77777777" w:rsidR="0024244B" w:rsidRPr="0024244B" w:rsidRDefault="0024244B" w:rsidP="0024244B">
      <w:pPr>
        <w:spacing w:line="276" w:lineRule="auto"/>
        <w:rPr>
          <w:sz w:val="22"/>
          <w:szCs w:val="22"/>
        </w:rPr>
      </w:pPr>
    </w:p>
    <w:p w14:paraId="39A5B35A" w14:textId="77777777" w:rsidR="0024244B" w:rsidRPr="0024244B" w:rsidRDefault="0024244B" w:rsidP="0024244B">
      <w:pPr>
        <w:pStyle w:val="Default"/>
        <w:spacing w:line="276" w:lineRule="auto"/>
        <w:jc w:val="both"/>
        <w:rPr>
          <w:rFonts w:ascii="Times New Roman" w:hAnsi="Times New Roman" w:cs="Times New Roman"/>
          <w:sz w:val="22"/>
          <w:szCs w:val="22"/>
        </w:rPr>
      </w:pPr>
      <w:r w:rsidRPr="0024244B">
        <w:rPr>
          <w:rFonts w:ascii="Times New Roman" w:hAnsi="Times New Roman" w:cs="Times New Roman"/>
          <w:sz w:val="22"/>
          <w:szCs w:val="22"/>
        </w:rPr>
        <w:t>Działając na podstawie upoważnienia Ministra Środowiska nr 8/2019 z 17 września 2019 r. zespół kontrolujący Ministerstwa Środowiska przeprowadził w dniach 23 – 27 września 2019 r. i 14 – 18 października 2019 r. kontrolę problemową w Technikum Leśnym w  Warcinie w zakresie:</w:t>
      </w:r>
    </w:p>
    <w:p w14:paraId="24DE6361" w14:textId="77777777" w:rsidR="0024244B" w:rsidRPr="0024244B" w:rsidRDefault="0024244B" w:rsidP="0024244B">
      <w:pPr>
        <w:pStyle w:val="Default"/>
        <w:spacing w:line="276" w:lineRule="auto"/>
        <w:jc w:val="both"/>
        <w:rPr>
          <w:rFonts w:ascii="Times New Roman" w:hAnsi="Times New Roman" w:cs="Times New Roman"/>
          <w:sz w:val="22"/>
          <w:szCs w:val="22"/>
        </w:rPr>
      </w:pPr>
    </w:p>
    <w:p w14:paraId="0297585C" w14:textId="77777777" w:rsidR="0024244B" w:rsidRPr="0024244B" w:rsidRDefault="0024244B" w:rsidP="0024244B">
      <w:pPr>
        <w:spacing w:after="120" w:line="276" w:lineRule="auto"/>
        <w:jc w:val="both"/>
        <w:rPr>
          <w:i/>
          <w:sz w:val="22"/>
          <w:szCs w:val="22"/>
        </w:rPr>
      </w:pPr>
      <w:r w:rsidRPr="0024244B">
        <w:rPr>
          <w:i/>
          <w:sz w:val="22"/>
          <w:szCs w:val="22"/>
        </w:rPr>
        <w:t xml:space="preserve">1. Prawidłowości dysponowania przyznanymi szkole środkami budżetowymi - w zakresie przyznawania środków finansowych na nagrody; </w:t>
      </w:r>
    </w:p>
    <w:p w14:paraId="032565EA" w14:textId="77777777" w:rsidR="0024244B" w:rsidRPr="0024244B" w:rsidRDefault="0024244B" w:rsidP="0024244B">
      <w:pPr>
        <w:spacing w:after="120" w:line="276" w:lineRule="auto"/>
        <w:jc w:val="both"/>
        <w:rPr>
          <w:i/>
          <w:sz w:val="22"/>
          <w:szCs w:val="22"/>
        </w:rPr>
      </w:pPr>
      <w:r w:rsidRPr="0024244B">
        <w:rPr>
          <w:i/>
          <w:sz w:val="22"/>
          <w:szCs w:val="22"/>
        </w:rPr>
        <w:t>2. Prawidłowości dysponowania pozyskanymi przez Szkołę środkami pochodzącymi z innych źródeł – w zakresie dysponowania dochodami własnymi;</w:t>
      </w:r>
    </w:p>
    <w:p w14:paraId="4CC38718" w14:textId="77777777" w:rsidR="0024244B" w:rsidRPr="0024244B" w:rsidRDefault="0024244B" w:rsidP="0024244B">
      <w:pPr>
        <w:spacing w:after="120" w:line="276" w:lineRule="auto"/>
        <w:jc w:val="both"/>
        <w:rPr>
          <w:i/>
          <w:sz w:val="22"/>
          <w:szCs w:val="22"/>
        </w:rPr>
      </w:pPr>
      <w:r w:rsidRPr="0024244B">
        <w:rPr>
          <w:i/>
          <w:sz w:val="22"/>
          <w:szCs w:val="22"/>
        </w:rPr>
        <w:t>3. Rozliczeń finansowych z firmą Energa-Obrót S.A.;</w:t>
      </w:r>
    </w:p>
    <w:p w14:paraId="04228054" w14:textId="77777777" w:rsidR="0024244B" w:rsidRPr="0024244B" w:rsidRDefault="0024244B" w:rsidP="0024244B">
      <w:pPr>
        <w:spacing w:after="120" w:line="276" w:lineRule="auto"/>
        <w:jc w:val="both"/>
        <w:rPr>
          <w:i/>
          <w:sz w:val="22"/>
          <w:szCs w:val="22"/>
        </w:rPr>
      </w:pPr>
      <w:r w:rsidRPr="0024244B">
        <w:rPr>
          <w:i/>
          <w:sz w:val="22"/>
          <w:szCs w:val="22"/>
        </w:rPr>
        <w:t>4. Prawidłowości wykonywania czynności w sprawach z zakresu prawa pracy w stosunku do pracowników Szkoły, w tym dokonywania oceny ich pracy - w zakresie skierowanych spraw do Sądu Pracy przez pracowników;</w:t>
      </w:r>
    </w:p>
    <w:p w14:paraId="3AA1D5D5" w14:textId="53993597" w:rsidR="0024244B" w:rsidRPr="0024244B" w:rsidRDefault="0024244B" w:rsidP="0024244B">
      <w:pPr>
        <w:spacing w:after="120" w:line="276" w:lineRule="auto"/>
        <w:jc w:val="both"/>
        <w:rPr>
          <w:i/>
          <w:sz w:val="22"/>
          <w:szCs w:val="22"/>
        </w:rPr>
      </w:pPr>
      <w:r w:rsidRPr="0024244B">
        <w:rPr>
          <w:i/>
          <w:sz w:val="22"/>
          <w:szCs w:val="22"/>
        </w:rPr>
        <w:t>5. Realizacji zaleceń wynikających z decyzji Komendanta Miejskiego Straży Pożarnej w Słupsku.</w:t>
      </w:r>
    </w:p>
    <w:p w14:paraId="37A9B5B3" w14:textId="77777777" w:rsidR="0024244B" w:rsidRPr="0024244B" w:rsidRDefault="0024244B" w:rsidP="0024244B">
      <w:pPr>
        <w:spacing w:line="276" w:lineRule="auto"/>
        <w:jc w:val="both"/>
        <w:rPr>
          <w:i/>
          <w:sz w:val="22"/>
          <w:szCs w:val="22"/>
        </w:rPr>
      </w:pPr>
    </w:p>
    <w:p w14:paraId="6D951282" w14:textId="77777777" w:rsidR="0024244B" w:rsidRPr="0024244B" w:rsidRDefault="0024244B" w:rsidP="0024244B">
      <w:pPr>
        <w:spacing w:line="276" w:lineRule="auto"/>
        <w:jc w:val="both"/>
        <w:rPr>
          <w:sz w:val="22"/>
          <w:szCs w:val="22"/>
        </w:rPr>
      </w:pPr>
      <w:r w:rsidRPr="0024244B">
        <w:rPr>
          <w:sz w:val="22"/>
          <w:szCs w:val="22"/>
        </w:rPr>
        <w:t>Kontrola została przeprowadzona przez pracowników Ministerstwa Środowiska w następującym składzie:</w:t>
      </w:r>
    </w:p>
    <w:p w14:paraId="0AF40608" w14:textId="77777777" w:rsidR="0024244B" w:rsidRPr="0024244B" w:rsidRDefault="0024244B" w:rsidP="00615E94">
      <w:pPr>
        <w:pStyle w:val="Akapitzlist"/>
        <w:numPr>
          <w:ilvl w:val="0"/>
          <w:numId w:val="3"/>
        </w:numPr>
        <w:suppressAutoHyphens w:val="0"/>
        <w:spacing w:after="0"/>
        <w:contextualSpacing/>
        <w:rPr>
          <w:rFonts w:ascii="Times New Roman" w:hAnsi="Times New Roman" w:cs="Times New Roman"/>
        </w:rPr>
      </w:pPr>
      <w:r w:rsidRPr="0024244B">
        <w:rPr>
          <w:rFonts w:ascii="Times New Roman" w:hAnsi="Times New Roman" w:cs="Times New Roman"/>
        </w:rPr>
        <w:t>Pani Małgorzata Keller-</w:t>
      </w:r>
      <w:proofErr w:type="spellStart"/>
      <w:r w:rsidRPr="0024244B">
        <w:rPr>
          <w:rFonts w:ascii="Times New Roman" w:hAnsi="Times New Roman" w:cs="Times New Roman"/>
        </w:rPr>
        <w:t>Boroszko</w:t>
      </w:r>
      <w:proofErr w:type="spellEnd"/>
      <w:r w:rsidRPr="0024244B">
        <w:rPr>
          <w:rFonts w:ascii="Times New Roman" w:hAnsi="Times New Roman" w:cs="Times New Roman"/>
        </w:rPr>
        <w:t xml:space="preserve"> – Dyrektor Biura Kontroli i Audytu Wewnętrznego,</w:t>
      </w:r>
    </w:p>
    <w:p w14:paraId="4E981DAC" w14:textId="77777777" w:rsidR="0024244B" w:rsidRPr="0024244B" w:rsidRDefault="0024244B" w:rsidP="00615E94">
      <w:pPr>
        <w:pStyle w:val="Akapitzlist"/>
        <w:numPr>
          <w:ilvl w:val="0"/>
          <w:numId w:val="3"/>
        </w:numPr>
        <w:suppressAutoHyphens w:val="0"/>
        <w:spacing w:after="0"/>
        <w:contextualSpacing/>
        <w:rPr>
          <w:rFonts w:ascii="Times New Roman" w:hAnsi="Times New Roman" w:cs="Times New Roman"/>
        </w:rPr>
      </w:pPr>
      <w:r w:rsidRPr="0024244B">
        <w:rPr>
          <w:rFonts w:ascii="Times New Roman" w:hAnsi="Times New Roman" w:cs="Times New Roman"/>
        </w:rPr>
        <w:t>Pan Stanisław Kucharski – Główny Specjalista w Biurze Kontroli i Audytu Wewnętrznego,</w:t>
      </w:r>
    </w:p>
    <w:p w14:paraId="3CB7353D" w14:textId="77777777" w:rsidR="0024244B" w:rsidRPr="0024244B" w:rsidRDefault="0024244B" w:rsidP="00615E94">
      <w:pPr>
        <w:pStyle w:val="Akapitzlist"/>
        <w:numPr>
          <w:ilvl w:val="0"/>
          <w:numId w:val="3"/>
        </w:numPr>
        <w:suppressAutoHyphens w:val="0"/>
        <w:spacing w:after="0"/>
        <w:contextualSpacing/>
        <w:rPr>
          <w:rFonts w:ascii="Times New Roman" w:hAnsi="Times New Roman" w:cs="Times New Roman"/>
        </w:rPr>
      </w:pPr>
      <w:r w:rsidRPr="0024244B">
        <w:rPr>
          <w:rFonts w:ascii="Times New Roman" w:hAnsi="Times New Roman" w:cs="Times New Roman"/>
        </w:rPr>
        <w:t>Pani Aleksandrę Gregorkiewicz – Radca Ministra w Biurze Kontroli i Audytu Wewnętrznego,</w:t>
      </w:r>
    </w:p>
    <w:p w14:paraId="5B823243" w14:textId="77777777" w:rsidR="0024244B" w:rsidRPr="0024244B" w:rsidRDefault="0024244B" w:rsidP="00615E94">
      <w:pPr>
        <w:pStyle w:val="Akapitzlist"/>
        <w:numPr>
          <w:ilvl w:val="0"/>
          <w:numId w:val="3"/>
        </w:numPr>
        <w:suppressAutoHyphens w:val="0"/>
        <w:spacing w:after="0"/>
        <w:contextualSpacing/>
        <w:rPr>
          <w:rFonts w:ascii="Times New Roman" w:hAnsi="Times New Roman" w:cs="Times New Roman"/>
        </w:rPr>
      </w:pPr>
      <w:r w:rsidRPr="0024244B">
        <w:rPr>
          <w:rFonts w:ascii="Times New Roman" w:hAnsi="Times New Roman" w:cs="Times New Roman"/>
        </w:rPr>
        <w:t>Pani Ewa Walczak –  Radca Ministra w Biurze Kontroli i Audytu Wewnętrznego.</w:t>
      </w:r>
    </w:p>
    <w:p w14:paraId="2CCF0AA9" w14:textId="77777777" w:rsidR="0024244B" w:rsidRPr="0024244B" w:rsidRDefault="0024244B" w:rsidP="0024244B">
      <w:pPr>
        <w:spacing w:line="276" w:lineRule="auto"/>
        <w:jc w:val="both"/>
        <w:rPr>
          <w:sz w:val="22"/>
          <w:szCs w:val="22"/>
        </w:rPr>
      </w:pPr>
    </w:p>
    <w:p w14:paraId="1DD8B277" w14:textId="77777777" w:rsidR="0024244B" w:rsidRPr="0024244B" w:rsidRDefault="0024244B" w:rsidP="0024244B">
      <w:pPr>
        <w:spacing w:line="276" w:lineRule="auto"/>
        <w:jc w:val="both"/>
        <w:rPr>
          <w:sz w:val="22"/>
          <w:szCs w:val="22"/>
        </w:rPr>
      </w:pPr>
      <w:r w:rsidRPr="0024244B">
        <w:rPr>
          <w:sz w:val="22"/>
          <w:szCs w:val="22"/>
        </w:rPr>
        <w:lastRenderedPageBreak/>
        <w:t xml:space="preserve">Kontrola została przeprowadzona na podstawie ustawy z dnia 15 lipca 2011 r. </w:t>
      </w:r>
      <w:r w:rsidRPr="0024244B">
        <w:rPr>
          <w:i/>
          <w:iCs/>
          <w:sz w:val="22"/>
          <w:szCs w:val="22"/>
        </w:rPr>
        <w:t xml:space="preserve">o kontroli w administracji rządowej </w:t>
      </w:r>
      <w:r w:rsidRPr="0024244B">
        <w:rPr>
          <w:rStyle w:val="Odwoanieprzypisudolnego"/>
          <w:i/>
          <w:iCs/>
          <w:sz w:val="22"/>
          <w:szCs w:val="22"/>
        </w:rPr>
        <w:footnoteReference w:id="1"/>
      </w:r>
      <w:r w:rsidRPr="0024244B">
        <w:rPr>
          <w:i/>
          <w:sz w:val="22"/>
          <w:szCs w:val="22"/>
        </w:rPr>
        <w:t>.</w:t>
      </w:r>
      <w:r w:rsidRPr="0024244B">
        <w:rPr>
          <w:sz w:val="22"/>
          <w:szCs w:val="22"/>
        </w:rPr>
        <w:t xml:space="preserve"> Kontrolą objęto okres od 1 stycznia 2014 r. do 31 grudnia 2018 r.</w:t>
      </w:r>
    </w:p>
    <w:p w14:paraId="1D433422" w14:textId="77777777" w:rsidR="0024244B" w:rsidRPr="0024244B" w:rsidRDefault="0024244B" w:rsidP="0024244B">
      <w:pPr>
        <w:spacing w:line="276" w:lineRule="auto"/>
        <w:jc w:val="both"/>
        <w:rPr>
          <w:sz w:val="22"/>
          <w:szCs w:val="22"/>
        </w:rPr>
      </w:pPr>
    </w:p>
    <w:p w14:paraId="3633B8F8" w14:textId="77777777" w:rsidR="0024244B" w:rsidRPr="0024244B" w:rsidRDefault="0024244B" w:rsidP="0024244B">
      <w:pPr>
        <w:spacing w:line="276" w:lineRule="auto"/>
        <w:jc w:val="both"/>
        <w:rPr>
          <w:sz w:val="22"/>
          <w:szCs w:val="22"/>
        </w:rPr>
      </w:pPr>
      <w:r w:rsidRPr="0024244B">
        <w:rPr>
          <w:sz w:val="22"/>
          <w:szCs w:val="22"/>
        </w:rPr>
        <w:t>Dyrektorem Technikum Leśnego w Warcinie w okresie od 1 stycznia 2014 r. do 23 września 2014 r. był pan Piotr Mańka.</w:t>
      </w:r>
    </w:p>
    <w:p w14:paraId="794BD9E8" w14:textId="77777777" w:rsidR="0024244B" w:rsidRPr="0024244B" w:rsidRDefault="0024244B" w:rsidP="0024244B">
      <w:pPr>
        <w:spacing w:line="276" w:lineRule="auto"/>
        <w:jc w:val="both"/>
        <w:rPr>
          <w:sz w:val="22"/>
          <w:szCs w:val="22"/>
        </w:rPr>
      </w:pPr>
      <w:r w:rsidRPr="0024244B">
        <w:rPr>
          <w:sz w:val="22"/>
          <w:szCs w:val="22"/>
        </w:rPr>
        <w:t>W okresie od 1 października 2014 r. do 31 grudnia 2014 r. pełniącą obowiązki Dyrektora Szkoły była Wicedyrektor pani Jolanta Gąszczyk-</w:t>
      </w:r>
      <w:proofErr w:type="spellStart"/>
      <w:r w:rsidRPr="0024244B">
        <w:rPr>
          <w:sz w:val="22"/>
          <w:szCs w:val="22"/>
        </w:rPr>
        <w:t>Szulkowska</w:t>
      </w:r>
      <w:proofErr w:type="spellEnd"/>
      <w:r w:rsidRPr="0024244B">
        <w:rPr>
          <w:sz w:val="22"/>
          <w:szCs w:val="22"/>
        </w:rPr>
        <w:t xml:space="preserve"> oraz od 1 stycznia 2015 r. do 27 sierpnia 2019 r. pani Jolanta Gąszczyk-</w:t>
      </w:r>
      <w:proofErr w:type="spellStart"/>
      <w:r w:rsidRPr="0024244B">
        <w:rPr>
          <w:sz w:val="22"/>
          <w:szCs w:val="22"/>
        </w:rPr>
        <w:t>Szulkowska</w:t>
      </w:r>
      <w:proofErr w:type="spellEnd"/>
      <w:r w:rsidRPr="0024244B">
        <w:rPr>
          <w:sz w:val="22"/>
          <w:szCs w:val="22"/>
        </w:rPr>
        <w:t xml:space="preserve"> była Dyrektorem Szkoły.</w:t>
      </w:r>
    </w:p>
    <w:p w14:paraId="6DF394FC" w14:textId="77777777" w:rsidR="0024244B" w:rsidRPr="0024244B" w:rsidRDefault="0024244B" w:rsidP="0024244B">
      <w:pPr>
        <w:spacing w:before="120" w:after="120" w:line="276" w:lineRule="auto"/>
        <w:jc w:val="both"/>
        <w:rPr>
          <w:sz w:val="22"/>
          <w:szCs w:val="22"/>
        </w:rPr>
      </w:pPr>
      <w:r w:rsidRPr="0024244B">
        <w:rPr>
          <w:sz w:val="22"/>
          <w:szCs w:val="22"/>
        </w:rPr>
        <w:t>W okresie od 28 sierpnia 2019 r. i nadal do dnia kontroli pełniącym obowiązki Dyrektora Szkoły jest pan Tomasz Kabulski.</w:t>
      </w:r>
    </w:p>
    <w:p w14:paraId="196EA9BE" w14:textId="7AC26E98" w:rsidR="0024244B" w:rsidRPr="0024244B" w:rsidRDefault="0024244B" w:rsidP="005E3CCE">
      <w:pPr>
        <w:spacing w:before="120" w:after="120" w:line="276" w:lineRule="auto"/>
        <w:ind w:left="4956" w:firstLine="708"/>
        <w:jc w:val="right"/>
        <w:rPr>
          <w:sz w:val="22"/>
          <w:szCs w:val="22"/>
        </w:rPr>
      </w:pPr>
      <w:r w:rsidRPr="0024244B">
        <w:rPr>
          <w:sz w:val="22"/>
          <w:szCs w:val="22"/>
        </w:rPr>
        <w:t>[Dowód: akta kontroli str.1-79]</w:t>
      </w:r>
    </w:p>
    <w:p w14:paraId="5855C0E2" w14:textId="510BD341" w:rsidR="0024244B" w:rsidRDefault="0024244B" w:rsidP="0024244B">
      <w:pPr>
        <w:spacing w:before="120" w:after="120" w:line="276" w:lineRule="auto"/>
        <w:jc w:val="both"/>
        <w:rPr>
          <w:sz w:val="22"/>
          <w:szCs w:val="22"/>
        </w:rPr>
      </w:pPr>
      <w:r w:rsidRPr="0024244B">
        <w:rPr>
          <w:sz w:val="22"/>
          <w:szCs w:val="22"/>
        </w:rPr>
        <w:t xml:space="preserve">Kontrolowane obszary zostały ocenione </w:t>
      </w:r>
      <w:r w:rsidRPr="0024244B">
        <w:rPr>
          <w:b/>
          <w:sz w:val="22"/>
          <w:szCs w:val="22"/>
        </w:rPr>
        <w:t>pozytywnie z zastrzeżeniami.</w:t>
      </w:r>
      <w:r w:rsidRPr="0024244B">
        <w:rPr>
          <w:sz w:val="22"/>
          <w:szCs w:val="22"/>
        </w:rPr>
        <w:tab/>
      </w:r>
    </w:p>
    <w:p w14:paraId="42E713A0" w14:textId="77777777" w:rsidR="005E3CCE" w:rsidRPr="0024244B" w:rsidRDefault="005E3CCE" w:rsidP="0024244B">
      <w:pPr>
        <w:spacing w:before="120" w:after="120" w:line="276" w:lineRule="auto"/>
        <w:jc w:val="both"/>
        <w:rPr>
          <w:b/>
          <w:sz w:val="22"/>
          <w:szCs w:val="22"/>
        </w:rPr>
      </w:pPr>
    </w:p>
    <w:p w14:paraId="6CD595FC" w14:textId="77777777" w:rsidR="0024244B" w:rsidRPr="0024244B" w:rsidRDefault="0024244B" w:rsidP="00615E94">
      <w:pPr>
        <w:pStyle w:val="Akapitzlist"/>
        <w:numPr>
          <w:ilvl w:val="0"/>
          <w:numId w:val="1"/>
        </w:numPr>
        <w:spacing w:after="0"/>
        <w:contextualSpacing/>
        <w:jc w:val="both"/>
        <w:rPr>
          <w:rFonts w:ascii="Times New Roman" w:hAnsi="Times New Roman" w:cs="Times New Roman"/>
          <w:b/>
          <w:lang w:eastAsia="pl-PL"/>
        </w:rPr>
      </w:pPr>
      <w:r w:rsidRPr="0024244B">
        <w:rPr>
          <w:rFonts w:ascii="Times New Roman" w:hAnsi="Times New Roman" w:cs="Times New Roman"/>
          <w:b/>
          <w:lang w:eastAsia="pl-PL"/>
        </w:rPr>
        <w:t xml:space="preserve">Prawidłowość dysponowania przyznanymi Szkole środkami budżetowymi </w:t>
      </w:r>
      <w:r w:rsidRPr="0024244B">
        <w:rPr>
          <w:rFonts w:ascii="Times New Roman" w:hAnsi="Times New Roman" w:cs="Times New Roman"/>
          <w:b/>
          <w:lang w:eastAsia="pl-PL"/>
        </w:rPr>
        <w:br/>
        <w:t>- w zakresie przyznawania środków finansowych na nagrody w latach 2014-2018.</w:t>
      </w:r>
    </w:p>
    <w:p w14:paraId="58E7D65D" w14:textId="6868FE53" w:rsidR="0024244B" w:rsidRDefault="0024244B" w:rsidP="0024244B">
      <w:pPr>
        <w:spacing w:line="276" w:lineRule="auto"/>
        <w:rPr>
          <w:sz w:val="22"/>
          <w:szCs w:val="22"/>
        </w:rPr>
      </w:pPr>
    </w:p>
    <w:p w14:paraId="399476BE" w14:textId="77777777" w:rsidR="00516C16" w:rsidRPr="0024244B" w:rsidRDefault="00516C16" w:rsidP="00516C16">
      <w:pPr>
        <w:spacing w:line="276" w:lineRule="auto"/>
        <w:jc w:val="both"/>
        <w:rPr>
          <w:b/>
          <w:sz w:val="22"/>
          <w:szCs w:val="22"/>
        </w:rPr>
      </w:pPr>
      <w:r w:rsidRPr="0024244B">
        <w:rPr>
          <w:sz w:val="22"/>
          <w:szCs w:val="22"/>
        </w:rPr>
        <w:t xml:space="preserve">Ocena cząstkowa obszaru: </w:t>
      </w:r>
      <w:r w:rsidRPr="0024244B">
        <w:rPr>
          <w:b/>
          <w:sz w:val="22"/>
          <w:szCs w:val="22"/>
        </w:rPr>
        <w:t>pozytywna z zastrzeżeniami.</w:t>
      </w:r>
    </w:p>
    <w:p w14:paraId="0F9C16B7" w14:textId="77777777" w:rsidR="00516C16" w:rsidRDefault="00516C16" w:rsidP="00516C16">
      <w:pPr>
        <w:spacing w:line="276" w:lineRule="auto"/>
        <w:jc w:val="both"/>
        <w:rPr>
          <w:sz w:val="22"/>
          <w:szCs w:val="22"/>
        </w:rPr>
      </w:pPr>
    </w:p>
    <w:p w14:paraId="72202D17" w14:textId="77777777" w:rsidR="00516C16" w:rsidRPr="0024244B" w:rsidRDefault="00516C16" w:rsidP="00516C16">
      <w:pPr>
        <w:spacing w:line="276" w:lineRule="auto"/>
        <w:jc w:val="both"/>
        <w:rPr>
          <w:sz w:val="22"/>
          <w:szCs w:val="22"/>
        </w:rPr>
      </w:pPr>
      <w:r w:rsidRPr="0024244B">
        <w:rPr>
          <w:sz w:val="22"/>
          <w:szCs w:val="22"/>
        </w:rPr>
        <w:t xml:space="preserve">W latach 2014 - październik 2018 Dyrektor szkoły przyznawała nagrody nauczycielom w oparciu o wewnętrzne regulacje szkoły, w związku z brakiem wytycznych w tym zakresie wydanych przez Ministra Środowiska. </w:t>
      </w:r>
    </w:p>
    <w:p w14:paraId="576EB78D" w14:textId="77777777" w:rsidR="00516C16" w:rsidRPr="0024244B" w:rsidRDefault="00516C16" w:rsidP="00516C16">
      <w:pPr>
        <w:spacing w:after="160" w:line="276" w:lineRule="auto"/>
        <w:jc w:val="both"/>
        <w:rPr>
          <w:b/>
          <w:sz w:val="22"/>
          <w:szCs w:val="22"/>
        </w:rPr>
      </w:pPr>
      <w:r w:rsidRPr="0024244B">
        <w:rPr>
          <w:sz w:val="22"/>
          <w:szCs w:val="22"/>
        </w:rPr>
        <w:t xml:space="preserve">W związku ze stwierdzonymi nieprawidłowościami w zakresie przyznawania nagród po wprowadzeniu w październiku 2018 r. przez Ministra Środowiska </w:t>
      </w:r>
      <w:r w:rsidRPr="0024244B">
        <w:rPr>
          <w:iCs/>
          <w:sz w:val="22"/>
          <w:szCs w:val="22"/>
        </w:rPr>
        <w:t>Regulaminu w sprawie kryteriów i trybu przyznawania nagród dla nauczycieli w szkołach prowadzonych przez Ministra Środowiska</w:t>
      </w:r>
      <w:r w:rsidRPr="0024244B">
        <w:rPr>
          <w:sz w:val="22"/>
          <w:szCs w:val="22"/>
        </w:rPr>
        <w:t xml:space="preserve"> oraz przyznawania premii w okresie objętym kontrolą  niezgodnie z regulacjami wewnętrznymi obszar został oceniony </w:t>
      </w:r>
      <w:r w:rsidRPr="0024244B">
        <w:rPr>
          <w:b/>
          <w:bCs/>
          <w:sz w:val="22"/>
          <w:szCs w:val="22"/>
        </w:rPr>
        <w:t>pozytywnie z zastrzeżeniami.</w:t>
      </w:r>
      <w:r w:rsidRPr="0024244B">
        <w:rPr>
          <w:sz w:val="22"/>
          <w:szCs w:val="22"/>
        </w:rPr>
        <w:t xml:space="preserve"> </w:t>
      </w:r>
    </w:p>
    <w:p w14:paraId="1EF1B409" w14:textId="77777777" w:rsidR="00516C16" w:rsidRPr="0024244B" w:rsidRDefault="00516C16" w:rsidP="0024244B">
      <w:pPr>
        <w:spacing w:line="276" w:lineRule="auto"/>
        <w:rPr>
          <w:sz w:val="22"/>
          <w:szCs w:val="22"/>
        </w:rPr>
      </w:pPr>
    </w:p>
    <w:p w14:paraId="51178454" w14:textId="77777777" w:rsidR="0024244B" w:rsidRPr="0024244B" w:rsidRDefault="0024244B" w:rsidP="0024244B">
      <w:pPr>
        <w:spacing w:line="276" w:lineRule="auto"/>
        <w:jc w:val="both"/>
        <w:rPr>
          <w:sz w:val="22"/>
          <w:szCs w:val="22"/>
          <w:u w:val="single"/>
        </w:rPr>
      </w:pPr>
      <w:r w:rsidRPr="0024244B">
        <w:rPr>
          <w:sz w:val="22"/>
          <w:szCs w:val="22"/>
          <w:u w:val="single"/>
        </w:rPr>
        <w:t xml:space="preserve">Przepisy prawa i procedury wewnętrzne regulujące przydzielanie nagród nauczycielom i pozostałym pracownikom szkoły </w:t>
      </w:r>
    </w:p>
    <w:p w14:paraId="0E3C5C7E" w14:textId="77777777" w:rsidR="0024244B" w:rsidRPr="0024244B" w:rsidRDefault="0024244B" w:rsidP="0024244B">
      <w:pPr>
        <w:spacing w:line="276" w:lineRule="auto"/>
        <w:jc w:val="both"/>
        <w:rPr>
          <w:sz w:val="22"/>
          <w:szCs w:val="22"/>
        </w:rPr>
      </w:pPr>
      <w:r w:rsidRPr="0024244B">
        <w:rPr>
          <w:sz w:val="22"/>
          <w:szCs w:val="22"/>
        </w:rPr>
        <w:t>Zgodnie z art. 49 ust. 1 pkt 1  ustawy z dnia 26 stycznia 1982 r. Karta Nauczyciela</w:t>
      </w:r>
      <w:r w:rsidRPr="0024244B">
        <w:rPr>
          <w:rStyle w:val="Odwoanieprzypisudolnego"/>
          <w:sz w:val="22"/>
          <w:szCs w:val="22"/>
        </w:rPr>
        <w:footnoteReference w:id="2"/>
      </w:r>
      <w:r w:rsidRPr="0024244B">
        <w:rPr>
          <w:sz w:val="22"/>
          <w:szCs w:val="22"/>
        </w:rPr>
        <w:t xml:space="preserve"> (dalej: Karta Nauczyciela), tworzy się specjalny fundusz na nagrody dla nauczycieli za osiągnięcia dydaktyczno-wychowawcze w budżetach organów prowadzących szkoły, w wysokości co najmniej 1 % planowanych rocznych wynagrodzeń osobowych, z przeznaczeniem na wypłaty nagród organów prowadzących szkoły i dyrektorów szkół.</w:t>
      </w:r>
    </w:p>
    <w:p w14:paraId="3CB4F64F" w14:textId="77777777" w:rsidR="0024244B" w:rsidRPr="0024244B" w:rsidRDefault="0024244B" w:rsidP="0024244B">
      <w:pPr>
        <w:spacing w:after="120" w:line="276" w:lineRule="auto"/>
        <w:jc w:val="both"/>
        <w:rPr>
          <w:iCs/>
          <w:sz w:val="22"/>
          <w:szCs w:val="22"/>
        </w:rPr>
      </w:pPr>
      <w:r w:rsidRPr="0024244B">
        <w:rPr>
          <w:sz w:val="22"/>
          <w:szCs w:val="22"/>
        </w:rPr>
        <w:t xml:space="preserve">Art. 49 ust. 2 stanowi, że </w:t>
      </w:r>
      <w:r w:rsidRPr="0024244B">
        <w:rPr>
          <w:iCs/>
          <w:sz w:val="22"/>
          <w:szCs w:val="22"/>
        </w:rPr>
        <w:t>organy prowadzące szkoły ustalają kryteria i tryb przyznawania nagród dla nauczycieli za ich osiągnięcia (…) 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14:paraId="055A18CF" w14:textId="77777777" w:rsidR="0024244B" w:rsidRPr="0024244B" w:rsidRDefault="0024244B" w:rsidP="0024244B">
      <w:pPr>
        <w:spacing w:after="120" w:line="276" w:lineRule="auto"/>
        <w:jc w:val="both"/>
        <w:rPr>
          <w:sz w:val="22"/>
          <w:szCs w:val="22"/>
        </w:rPr>
      </w:pPr>
      <w:r w:rsidRPr="0024244B">
        <w:rPr>
          <w:sz w:val="22"/>
          <w:szCs w:val="22"/>
        </w:rPr>
        <w:t xml:space="preserve">Minister Środowiska, jako organ prowadzący, w latach 2014-październik 2018 nie ustalił kryteriów i trybu przyznawania nagród przez dyrektorów szkół leśnych. </w:t>
      </w:r>
    </w:p>
    <w:p w14:paraId="6C766416" w14:textId="77777777" w:rsidR="0024244B" w:rsidRPr="0024244B" w:rsidRDefault="0024244B" w:rsidP="0024244B">
      <w:pPr>
        <w:spacing w:after="120" w:line="276" w:lineRule="auto"/>
        <w:jc w:val="right"/>
        <w:rPr>
          <w:sz w:val="22"/>
          <w:szCs w:val="22"/>
        </w:rPr>
      </w:pPr>
      <w:bookmarkStart w:id="4" w:name="_Hlk24628500"/>
      <w:r w:rsidRPr="0024244B">
        <w:rPr>
          <w:sz w:val="22"/>
          <w:szCs w:val="22"/>
        </w:rPr>
        <w:t>[Dowód: akta kontroli str. I/23 ]</w:t>
      </w:r>
    </w:p>
    <w:bookmarkEnd w:id="4"/>
    <w:p w14:paraId="14EA8440" w14:textId="77777777" w:rsidR="0024244B" w:rsidRPr="0024244B" w:rsidRDefault="0024244B" w:rsidP="0024244B">
      <w:pPr>
        <w:spacing w:after="120" w:line="276" w:lineRule="auto"/>
        <w:jc w:val="both"/>
        <w:rPr>
          <w:sz w:val="22"/>
          <w:szCs w:val="22"/>
        </w:rPr>
      </w:pPr>
      <w:r w:rsidRPr="0024244B">
        <w:rPr>
          <w:sz w:val="22"/>
          <w:szCs w:val="22"/>
        </w:rPr>
        <w:lastRenderedPageBreak/>
        <w:t>Dyrektor szkoły wyjaśniła, że nagrody były przyznawane na podstawie wewnętrznych regulacji, w oparciu o przyznany przez Ministra Środowiska limit budżetu</w:t>
      </w:r>
      <w:r w:rsidRPr="0024244B">
        <w:rPr>
          <w:rStyle w:val="Odwoanieprzypisudolnego"/>
          <w:sz w:val="22"/>
          <w:szCs w:val="22"/>
        </w:rPr>
        <w:footnoteReference w:id="3"/>
      </w:r>
      <w:r w:rsidRPr="0024244B">
        <w:rPr>
          <w:sz w:val="22"/>
          <w:szCs w:val="22"/>
        </w:rPr>
        <w:t xml:space="preserve">. </w:t>
      </w:r>
    </w:p>
    <w:p w14:paraId="03E0403A" w14:textId="77777777" w:rsidR="0024244B" w:rsidRPr="0024244B" w:rsidRDefault="0024244B" w:rsidP="0024244B">
      <w:pPr>
        <w:spacing w:after="120" w:line="276" w:lineRule="auto"/>
        <w:jc w:val="right"/>
        <w:rPr>
          <w:sz w:val="22"/>
          <w:szCs w:val="22"/>
        </w:rPr>
      </w:pPr>
      <w:r w:rsidRPr="0024244B">
        <w:rPr>
          <w:sz w:val="22"/>
          <w:szCs w:val="22"/>
        </w:rPr>
        <w:t>[Dowód: akta kontroli str. I/16-19, I/24-25]</w:t>
      </w:r>
    </w:p>
    <w:p w14:paraId="4D0CB4A8" w14:textId="77777777" w:rsidR="0024244B" w:rsidRPr="0024244B" w:rsidRDefault="0024244B" w:rsidP="0024244B">
      <w:pPr>
        <w:spacing w:after="120" w:line="276" w:lineRule="auto"/>
        <w:jc w:val="both"/>
        <w:rPr>
          <w:sz w:val="22"/>
          <w:szCs w:val="22"/>
        </w:rPr>
      </w:pPr>
      <w:r w:rsidRPr="0024244B">
        <w:rPr>
          <w:sz w:val="22"/>
          <w:szCs w:val="22"/>
        </w:rPr>
        <w:t>W trakcie kontroli ustalono, że w latach 2014 - październik 2018 Minister Środowiska ustalając fundusz nagród i przyznając nagrody dyrektorom i nauczycielom szkół leśnych posiłkował się Rozporządzeniem Ministra Edukacji Narodowej z 10 sierpnia 2009 r. w sprawie kryteriów i trybu przyznawania nagród dla nauczycieli</w:t>
      </w:r>
      <w:r w:rsidRPr="0024244B">
        <w:rPr>
          <w:rStyle w:val="Odwoanieprzypisudolnego"/>
          <w:sz w:val="22"/>
          <w:szCs w:val="22"/>
        </w:rPr>
        <w:footnoteReference w:id="4"/>
      </w:r>
      <w:r w:rsidRPr="0024244B">
        <w:rPr>
          <w:sz w:val="22"/>
          <w:szCs w:val="22"/>
        </w:rPr>
        <w:t>. Rozporządzenie to dotyczy nagród Ministra jako organu prowadzącego szkoły, a nie nagród dyrektorów szkół dla nauczycieli.</w:t>
      </w:r>
    </w:p>
    <w:p w14:paraId="7B7B64B9" w14:textId="77777777" w:rsidR="0024244B" w:rsidRPr="0024244B" w:rsidRDefault="0024244B" w:rsidP="0024244B">
      <w:pPr>
        <w:spacing w:line="276" w:lineRule="auto"/>
        <w:jc w:val="right"/>
        <w:rPr>
          <w:sz w:val="22"/>
          <w:szCs w:val="22"/>
        </w:rPr>
      </w:pPr>
      <w:r w:rsidRPr="0024244B">
        <w:rPr>
          <w:sz w:val="22"/>
          <w:szCs w:val="22"/>
        </w:rPr>
        <w:t>[Dowód: akta kontroli str. I/23]</w:t>
      </w:r>
    </w:p>
    <w:p w14:paraId="47D4094A" w14:textId="77777777" w:rsidR="0024244B" w:rsidRPr="0024244B" w:rsidRDefault="0024244B" w:rsidP="0024244B">
      <w:pPr>
        <w:spacing w:line="276" w:lineRule="auto"/>
        <w:jc w:val="both"/>
        <w:rPr>
          <w:sz w:val="22"/>
          <w:szCs w:val="22"/>
        </w:rPr>
      </w:pPr>
      <w:r w:rsidRPr="0024244B">
        <w:rPr>
          <w:sz w:val="22"/>
          <w:szCs w:val="22"/>
        </w:rPr>
        <w:t xml:space="preserve">Do kontroli przekazano procedury wewnętrzne szkoły w zakresie nagród/premiowania, na lata 2014 – 2018: </w:t>
      </w:r>
    </w:p>
    <w:p w14:paraId="2C752DEE" w14:textId="77777777" w:rsidR="0024244B" w:rsidRPr="0024244B" w:rsidRDefault="0024244B" w:rsidP="00615E94">
      <w:pPr>
        <w:pStyle w:val="Akapitzlist"/>
        <w:numPr>
          <w:ilvl w:val="0"/>
          <w:numId w:val="13"/>
        </w:numPr>
        <w:spacing w:after="120"/>
        <w:ind w:left="357" w:hanging="357"/>
        <w:jc w:val="both"/>
        <w:rPr>
          <w:rFonts w:ascii="Times New Roman" w:hAnsi="Times New Roman" w:cs="Times New Roman"/>
        </w:rPr>
      </w:pPr>
      <w:r w:rsidRPr="0024244B">
        <w:rPr>
          <w:rFonts w:ascii="Times New Roman" w:hAnsi="Times New Roman" w:cs="Times New Roman"/>
        </w:rPr>
        <w:t xml:space="preserve">Regulamin przyznawania nagrody Dyrektora Technikum Leśnego w Warcinie z 1 stycznia 2009 r.  </w:t>
      </w:r>
    </w:p>
    <w:p w14:paraId="266FD955" w14:textId="77777777" w:rsidR="0024244B" w:rsidRPr="0024244B" w:rsidRDefault="0024244B" w:rsidP="00615E94">
      <w:pPr>
        <w:pStyle w:val="Akapitzlist"/>
        <w:numPr>
          <w:ilvl w:val="0"/>
          <w:numId w:val="13"/>
        </w:numPr>
        <w:spacing w:after="120"/>
        <w:ind w:left="357" w:hanging="357"/>
        <w:jc w:val="both"/>
        <w:rPr>
          <w:rFonts w:ascii="Times New Roman" w:hAnsi="Times New Roman" w:cs="Times New Roman"/>
        </w:rPr>
      </w:pPr>
      <w:r w:rsidRPr="0024244B">
        <w:rPr>
          <w:rFonts w:ascii="Times New Roman" w:hAnsi="Times New Roman" w:cs="Times New Roman"/>
        </w:rPr>
        <w:t xml:space="preserve">Regulamin przyznawania nagród i wyróżnień Dyrektora Szkoły nauczycielom i pracownikom administracji i obsługi Zespołu Szkół Leśnych i Ogólnokształcących w Warcinie </w:t>
      </w:r>
      <w:r w:rsidRPr="0024244B">
        <w:rPr>
          <w:rFonts w:ascii="Times New Roman" w:hAnsi="Times New Roman" w:cs="Times New Roman"/>
          <w:b/>
          <w:bCs/>
        </w:rPr>
        <w:t>z nieustaloną datą wprowadzenia i obowiązywania.</w:t>
      </w:r>
    </w:p>
    <w:p w14:paraId="2BF14B80" w14:textId="77777777" w:rsidR="0024244B" w:rsidRPr="0024244B" w:rsidRDefault="0024244B" w:rsidP="005E3CCE">
      <w:pPr>
        <w:spacing w:after="120" w:line="276" w:lineRule="auto"/>
        <w:jc w:val="both"/>
        <w:rPr>
          <w:sz w:val="22"/>
          <w:szCs w:val="22"/>
        </w:rPr>
      </w:pPr>
      <w:r w:rsidRPr="0024244B">
        <w:rPr>
          <w:sz w:val="22"/>
          <w:szCs w:val="22"/>
        </w:rPr>
        <w:t xml:space="preserve">Ww. regulaminy miały różne kryteria przyznawania nagród. Dyrektor szkoły oraz była Dyrektor szkoły nie wskazali, na podstawie którego z regulaminów przyznawano nagrody.  </w:t>
      </w:r>
    </w:p>
    <w:p w14:paraId="62EA3B20" w14:textId="77777777" w:rsidR="0024244B" w:rsidRPr="0024244B" w:rsidRDefault="0024244B" w:rsidP="0024244B">
      <w:pPr>
        <w:spacing w:after="120" w:line="276" w:lineRule="auto"/>
        <w:jc w:val="right"/>
        <w:rPr>
          <w:sz w:val="22"/>
          <w:szCs w:val="22"/>
        </w:rPr>
      </w:pPr>
      <w:r w:rsidRPr="0024244B">
        <w:rPr>
          <w:sz w:val="22"/>
          <w:szCs w:val="22"/>
        </w:rPr>
        <w:t xml:space="preserve">[Dowód: akta kontroli str. I/7-10, I/41-52] </w:t>
      </w:r>
    </w:p>
    <w:p w14:paraId="4EEB1B5B" w14:textId="77777777" w:rsidR="0024244B" w:rsidRPr="0024244B" w:rsidRDefault="0024244B" w:rsidP="00615E94">
      <w:pPr>
        <w:pStyle w:val="Akapitzlist"/>
        <w:numPr>
          <w:ilvl w:val="0"/>
          <w:numId w:val="14"/>
        </w:numPr>
        <w:jc w:val="both"/>
        <w:rPr>
          <w:rFonts w:ascii="Times New Roman" w:hAnsi="Times New Roman" w:cs="Times New Roman"/>
        </w:rPr>
      </w:pPr>
      <w:r w:rsidRPr="0024244B">
        <w:rPr>
          <w:rFonts w:ascii="Times New Roman" w:hAnsi="Times New Roman" w:cs="Times New Roman"/>
          <w:lang w:eastAsia="pl-PL"/>
        </w:rPr>
        <w:t>Regulamin premiowania pracowników administracji i obsługi Zespołu Szkół Leśnych w Warcinie z 1999 r. zmieniony a</w:t>
      </w:r>
      <w:r w:rsidRPr="0024244B">
        <w:rPr>
          <w:rFonts w:ascii="Times New Roman" w:hAnsi="Times New Roman" w:cs="Times New Roman"/>
        </w:rPr>
        <w:t xml:space="preserve">neksem nr 1 do regulaminu premiowania pracowników administracji i obsługi Technikum Leśnego w Warcinie z 7 listopada 2001 r. </w:t>
      </w:r>
    </w:p>
    <w:p w14:paraId="2C855F01" w14:textId="77777777" w:rsidR="0024244B" w:rsidRPr="0024244B" w:rsidRDefault="0024244B" w:rsidP="0024244B">
      <w:pPr>
        <w:spacing w:line="276" w:lineRule="auto"/>
        <w:jc w:val="both"/>
        <w:rPr>
          <w:sz w:val="22"/>
          <w:szCs w:val="22"/>
        </w:rPr>
      </w:pPr>
      <w:r w:rsidRPr="0024244B">
        <w:rPr>
          <w:sz w:val="22"/>
          <w:szCs w:val="22"/>
        </w:rPr>
        <w:t>Zgodnie z którym utworzono fundusz premiowy w wysokości 10 % planowanych wynagrodzeń zasadniczych z przeznaczeniem na premie uznaniowe. Premie wypłacane miały być w terminie wypłaty wynagrodzenia i nie mogły przekraczać 50 % wynagrodzenia zasadniczego pracownika. Pracownik, którego pozbawiono premii miał prawo odwołania się do dyrektora szkoły w terminie 7 dni od daty otrzymania wiadomości o nie przyznaniu mu premii.</w:t>
      </w:r>
    </w:p>
    <w:p w14:paraId="139A8740" w14:textId="77777777" w:rsidR="0024244B" w:rsidRPr="0024244B" w:rsidRDefault="0024244B" w:rsidP="0024244B">
      <w:pPr>
        <w:spacing w:line="276" w:lineRule="auto"/>
        <w:jc w:val="right"/>
        <w:rPr>
          <w:sz w:val="22"/>
          <w:szCs w:val="22"/>
        </w:rPr>
      </w:pPr>
      <w:r w:rsidRPr="0024244B">
        <w:rPr>
          <w:sz w:val="22"/>
          <w:szCs w:val="22"/>
        </w:rPr>
        <w:t>[Dowód: akta kontroli str. I/11-15]</w:t>
      </w:r>
    </w:p>
    <w:p w14:paraId="2A436C95" w14:textId="77777777" w:rsidR="0024244B" w:rsidRPr="0024244B" w:rsidRDefault="0024244B" w:rsidP="0024244B">
      <w:pPr>
        <w:spacing w:line="276" w:lineRule="auto"/>
        <w:jc w:val="both"/>
        <w:rPr>
          <w:sz w:val="22"/>
          <w:szCs w:val="22"/>
          <w:u w:val="single"/>
        </w:rPr>
      </w:pPr>
      <w:r w:rsidRPr="0024244B">
        <w:rPr>
          <w:sz w:val="22"/>
          <w:szCs w:val="22"/>
          <w:u w:val="single"/>
        </w:rPr>
        <w:t>Nagrody Dyrektora TL w Warcinie w latach 2014-2018</w:t>
      </w:r>
    </w:p>
    <w:p w14:paraId="77A94ACB" w14:textId="77777777" w:rsidR="0024244B" w:rsidRPr="0024244B" w:rsidRDefault="0024244B" w:rsidP="0024244B">
      <w:pPr>
        <w:spacing w:line="276" w:lineRule="auto"/>
        <w:jc w:val="both"/>
        <w:rPr>
          <w:sz w:val="22"/>
          <w:szCs w:val="22"/>
        </w:rPr>
      </w:pPr>
      <w:r w:rsidRPr="0024244B">
        <w:rPr>
          <w:sz w:val="22"/>
          <w:szCs w:val="22"/>
        </w:rPr>
        <w:t xml:space="preserve">W latach 2014 - październik 2018 nagrody w TL w Warcinie były wypłacane z zachowaniem zasady przeznaczania na ten cel co najmniej 1 % limitu wynagrodzeń. </w:t>
      </w:r>
    </w:p>
    <w:p w14:paraId="34A75691" w14:textId="77777777" w:rsidR="0024244B" w:rsidRPr="0024244B" w:rsidRDefault="0024244B" w:rsidP="0024244B">
      <w:pPr>
        <w:spacing w:line="276" w:lineRule="auto"/>
        <w:jc w:val="both"/>
        <w:rPr>
          <w:sz w:val="22"/>
          <w:szCs w:val="22"/>
        </w:rPr>
      </w:pPr>
      <w:r w:rsidRPr="0024244B">
        <w:rPr>
          <w:sz w:val="22"/>
          <w:szCs w:val="22"/>
        </w:rPr>
        <w:t>Poziom wypłacanych nagród wahał się od 1,45 % do 4,98 % limitu wynagrodzeń dla nauczycieli – najniższy wskaźnik wystąpił w 2016 r., natomiast najwyższy – w 2017 r. W poszczególnych latach nagradzano od 73 do 97% pracowników pedagogicznych jak i niepedagogicznych – najniższy wskaźnik wystąpił w 2017 r., najwyższy – w 2016 r. W przypadku nagród przyznawanych nauczycielom w poszczególnych latach nagradzano od 75 do 97 % nauczycieli - najniższy wskaźnik wystąpił w 2018 r., a najwyższy – w 2016 r. W okresie objętym kontrolą (5 lat) łączna pula nagród dyrektora wyniosła 488 105,00 zł (kwota wahała się od 39 800,00 zł do 157 350,00 zł rocznie). W tych kwotach mieszczą się nagrody przyznawane przez Ministra Środowiska na wniosek dyrektora – każdorazowo nagradzanych było 1-2 pracowników szkoły.</w:t>
      </w:r>
    </w:p>
    <w:p w14:paraId="12B0C63B" w14:textId="77777777" w:rsidR="0024244B" w:rsidRPr="0024244B" w:rsidRDefault="0024244B" w:rsidP="0024244B">
      <w:pPr>
        <w:pStyle w:val="Akapitzlist"/>
        <w:suppressAutoHyphens w:val="0"/>
        <w:spacing w:after="160"/>
        <w:ind w:left="0"/>
        <w:jc w:val="both"/>
        <w:rPr>
          <w:rFonts w:ascii="Times New Roman" w:hAnsi="Times New Roman" w:cs="Times New Roman"/>
          <w:color w:val="FF0000"/>
        </w:rPr>
      </w:pPr>
      <w:r w:rsidRPr="0024244B">
        <w:rPr>
          <w:rFonts w:ascii="Times New Roman" w:eastAsia="Arial Unicode MS" w:hAnsi="Times New Roman" w:cs="Times New Roman"/>
        </w:rPr>
        <w:lastRenderedPageBreak/>
        <w:t>Dyrektor szkoły wyjaśnił</w:t>
      </w:r>
      <w:r w:rsidRPr="0024244B">
        <w:rPr>
          <w:rStyle w:val="Odwoanieprzypisudolnego"/>
          <w:rFonts w:ascii="Times New Roman" w:eastAsia="Arial Unicode MS" w:hAnsi="Times New Roman" w:cs="Times New Roman"/>
        </w:rPr>
        <w:footnoteReference w:id="5"/>
      </w:r>
      <w:r w:rsidRPr="0024244B">
        <w:rPr>
          <w:rFonts w:ascii="Times New Roman" w:eastAsia="Arial Unicode MS" w:hAnsi="Times New Roman" w:cs="Times New Roman"/>
        </w:rPr>
        <w:t xml:space="preserve">, że szkoła nie posiada dokumentacji dotyczącej uzasadniania wysokości nagród oraz spełnienia kryteriów ich przyznania. Poinformował  również, że w latach 2014 - 2018 nie wnoszono skarg oraz </w:t>
      </w:r>
      <w:proofErr w:type="spellStart"/>
      <w:r w:rsidRPr="0024244B">
        <w:rPr>
          <w:rFonts w:ascii="Times New Roman" w:eastAsia="Arial Unicode MS" w:hAnsi="Times New Roman" w:cs="Times New Roman"/>
        </w:rPr>
        <w:t>odwołań</w:t>
      </w:r>
      <w:proofErr w:type="spellEnd"/>
      <w:r w:rsidRPr="0024244B">
        <w:rPr>
          <w:rFonts w:ascii="Times New Roman" w:eastAsia="Arial Unicode MS" w:hAnsi="Times New Roman" w:cs="Times New Roman"/>
        </w:rPr>
        <w:t xml:space="preserve"> dotyczących  przyznanych nagród i premii.</w:t>
      </w:r>
    </w:p>
    <w:p w14:paraId="22B178D6" w14:textId="77777777" w:rsidR="0024244B" w:rsidRPr="0024244B" w:rsidRDefault="0024244B" w:rsidP="0024244B">
      <w:pPr>
        <w:pStyle w:val="Akapitzlist"/>
        <w:suppressAutoHyphens w:val="0"/>
        <w:spacing w:after="160"/>
        <w:ind w:left="360"/>
        <w:jc w:val="right"/>
        <w:rPr>
          <w:rFonts w:ascii="Times New Roman" w:eastAsia="Arial Unicode MS" w:hAnsi="Times New Roman" w:cs="Times New Roman"/>
        </w:rPr>
      </w:pPr>
      <w:r w:rsidRPr="0024244B">
        <w:rPr>
          <w:rFonts w:ascii="Times New Roman" w:hAnsi="Times New Roman" w:cs="Times New Roman"/>
        </w:rPr>
        <w:t>[Dowód: akta kontroli str. I/16-19, I/24-40]</w:t>
      </w:r>
    </w:p>
    <w:p w14:paraId="0D757473" w14:textId="77777777" w:rsidR="0024244B" w:rsidRPr="0024244B" w:rsidRDefault="0024244B" w:rsidP="0024244B">
      <w:pPr>
        <w:pStyle w:val="Akapitzlist"/>
        <w:spacing w:after="120"/>
        <w:ind w:left="0"/>
        <w:contextualSpacing/>
        <w:jc w:val="both"/>
        <w:rPr>
          <w:rFonts w:ascii="Times New Roman" w:hAnsi="Times New Roman" w:cs="Times New Roman"/>
        </w:rPr>
      </w:pPr>
      <w:r w:rsidRPr="0024244B">
        <w:rPr>
          <w:rFonts w:ascii="Times New Roman" w:hAnsi="Times New Roman" w:cs="Times New Roman"/>
          <w:iCs/>
        </w:rPr>
        <w:t>Pismem z 12 października 2018 r.</w:t>
      </w:r>
      <w:r w:rsidRPr="0024244B">
        <w:rPr>
          <w:rStyle w:val="Odwoanieprzypisudolnego"/>
          <w:rFonts w:ascii="Times New Roman" w:hAnsi="Times New Roman" w:cs="Times New Roman"/>
          <w:iCs/>
        </w:rPr>
        <w:footnoteReference w:id="6"/>
      </w:r>
      <w:r w:rsidRPr="0024244B">
        <w:rPr>
          <w:rFonts w:ascii="Times New Roman" w:hAnsi="Times New Roman" w:cs="Times New Roman"/>
          <w:iCs/>
        </w:rPr>
        <w:t xml:space="preserve"> </w:t>
      </w:r>
      <w:r w:rsidRPr="0024244B">
        <w:rPr>
          <w:rFonts w:ascii="Times New Roman" w:hAnsi="Times New Roman" w:cs="Times New Roman"/>
        </w:rPr>
        <w:t>Minister Środowiska</w:t>
      </w:r>
      <w:r w:rsidRPr="0024244B">
        <w:rPr>
          <w:rFonts w:ascii="Times New Roman" w:hAnsi="Times New Roman" w:cs="Times New Roman"/>
          <w:iCs/>
        </w:rPr>
        <w:t xml:space="preserve"> przekazał do TL w Warcinie Regulamin </w:t>
      </w:r>
      <w:r w:rsidRPr="0024244B">
        <w:rPr>
          <w:rFonts w:ascii="Times New Roman" w:hAnsi="Times New Roman" w:cs="Times New Roman"/>
          <w:iCs/>
        </w:rPr>
        <w:br/>
        <w:t>w sprawie kryteriów i trybu przyznawania nagród dla nauczycieli w szkołach prowadzonych przez Ministra Środowiska.</w:t>
      </w:r>
      <w:r w:rsidRPr="0024244B">
        <w:rPr>
          <w:rFonts w:ascii="Times New Roman" w:hAnsi="Times New Roman" w:cs="Times New Roman"/>
        </w:rPr>
        <w:t xml:space="preserve"> Zapisy regulaminu stanowiły m.in. że: </w:t>
      </w:r>
      <w:r w:rsidRPr="0024244B">
        <w:rPr>
          <w:rFonts w:ascii="Times New Roman" w:hAnsi="Times New Roman" w:cs="Times New Roman"/>
          <w:lang w:eastAsia="pl-PL"/>
        </w:rPr>
        <w:t xml:space="preserve">ze środków, o których mowa </w:t>
      </w:r>
      <w:r w:rsidRPr="0024244B">
        <w:rPr>
          <w:rFonts w:ascii="Times New Roman" w:hAnsi="Times New Roman" w:cs="Times New Roman"/>
          <w:lang w:eastAsia="pl-PL"/>
        </w:rPr>
        <w:br/>
        <w:t>w art. 49 ust. 1 pkt 1 Karty Nauczyciela (co najmniej 1% planowanych rocznych wynagrodzeń osobowych) w budżecie każdej szkoły, 30 % tej kwoty przeznacza się na nagrody ministra, a 70 % - na nagrody dyrektora. Nagrody ministra i dyrektora przyznawane miały być raz w roku z okazji Dnia Edukacji Narodowej, a w szczególnie uzasadnionych przypadkach nagrody mogły być przyznane w innym terminie  (np. z okazji jubileuszu szkoły);</w:t>
      </w:r>
      <w:r w:rsidRPr="0024244B">
        <w:rPr>
          <w:rFonts w:ascii="Times New Roman" w:hAnsi="Times New Roman" w:cs="Times New Roman"/>
        </w:rPr>
        <w:t xml:space="preserve"> </w:t>
      </w:r>
      <w:r w:rsidRPr="0024244B">
        <w:rPr>
          <w:rFonts w:ascii="Times New Roman" w:hAnsi="Times New Roman" w:cs="Times New Roman"/>
          <w:lang w:eastAsia="pl-PL"/>
        </w:rPr>
        <w:t>w sytuacji gdy minister nie przyznał nagród w swoim imieniu, dyrektor szkoły mógł przeznaczyć środki na nagrody od dyrektora dla nauczycieli;</w:t>
      </w:r>
      <w:r w:rsidRPr="0024244B">
        <w:rPr>
          <w:rFonts w:ascii="Times New Roman" w:hAnsi="Times New Roman" w:cs="Times New Roman"/>
        </w:rPr>
        <w:t xml:space="preserve"> </w:t>
      </w:r>
      <w:r w:rsidRPr="0024244B">
        <w:rPr>
          <w:rFonts w:ascii="Times New Roman" w:hAnsi="Times New Roman" w:cs="Times New Roman"/>
          <w:lang w:eastAsia="pl-PL"/>
        </w:rPr>
        <w:t xml:space="preserve">nagrody zarówno ministra jak i dyrektora mogły być przyznane nauczycielom, ocenionym co najmniej na bardzo dobrą ocenę, po przepracowaniu w szkole co najmniej roku poprzedzającego przyznanie nagrody oraz spełnieniu co najmniej 5 z 12 dodatkowych kryteriów w zakresie procesów dydaktycznych </w:t>
      </w:r>
      <w:r w:rsidRPr="0024244B">
        <w:rPr>
          <w:rFonts w:ascii="Times New Roman" w:hAnsi="Times New Roman" w:cs="Times New Roman"/>
          <w:lang w:eastAsia="pl-PL"/>
        </w:rPr>
        <w:br/>
        <w:t xml:space="preserve">i wychowawczych; nauczycielowi mogła być w danym roku przyznana tylko jedna nagroda ministra albo nagroda dyrektora. </w:t>
      </w:r>
    </w:p>
    <w:p w14:paraId="6E0116EC" w14:textId="77777777" w:rsidR="0024244B" w:rsidRPr="0024244B" w:rsidRDefault="0024244B" w:rsidP="0024244B">
      <w:pPr>
        <w:jc w:val="both"/>
        <w:rPr>
          <w:sz w:val="22"/>
          <w:szCs w:val="22"/>
        </w:rPr>
      </w:pPr>
      <w:r w:rsidRPr="0024244B">
        <w:rPr>
          <w:sz w:val="22"/>
          <w:szCs w:val="22"/>
        </w:rPr>
        <w:t>Kontrola przyznawania nagród w 2018 r. wykazała, niżej wymienione nieprawidłowości:</w:t>
      </w:r>
    </w:p>
    <w:p w14:paraId="3AD94FF3" w14:textId="77777777" w:rsidR="0024244B" w:rsidRPr="0024244B" w:rsidRDefault="0024244B" w:rsidP="00615E94">
      <w:pPr>
        <w:pStyle w:val="Akapitzlist"/>
        <w:numPr>
          <w:ilvl w:val="0"/>
          <w:numId w:val="14"/>
        </w:numPr>
        <w:jc w:val="both"/>
        <w:rPr>
          <w:rFonts w:ascii="Times New Roman" w:hAnsi="Times New Roman" w:cs="Times New Roman"/>
        </w:rPr>
      </w:pPr>
      <w:r w:rsidRPr="0024244B">
        <w:rPr>
          <w:rFonts w:ascii="Times New Roman" w:hAnsi="Times New Roman" w:cs="Times New Roman"/>
        </w:rPr>
        <w:t xml:space="preserve">14 października 2018 r. Dyrektor przyznał nagrody 26 z 36 zatrudnionych nauczycieli na łączna kwotę 22 900,0 zł. Szkoła nie posiadała dokumentacji dotyczącej uzgodnień ze związkami zawodowymi ani dokumentacji potwierdzającej spełnianie kryteriów przez nagradzanych nauczycieli dla przyznania nagrody. </w:t>
      </w:r>
    </w:p>
    <w:p w14:paraId="3DDCECA0" w14:textId="77777777" w:rsidR="0024244B" w:rsidRPr="0024244B" w:rsidRDefault="0024244B" w:rsidP="00615E94">
      <w:pPr>
        <w:pStyle w:val="Akapitzlist"/>
        <w:numPr>
          <w:ilvl w:val="0"/>
          <w:numId w:val="14"/>
        </w:numPr>
        <w:jc w:val="both"/>
        <w:rPr>
          <w:rFonts w:ascii="Times New Roman" w:hAnsi="Times New Roman" w:cs="Times New Roman"/>
        </w:rPr>
      </w:pPr>
      <w:r w:rsidRPr="0024244B">
        <w:rPr>
          <w:rFonts w:ascii="Times New Roman" w:hAnsi="Times New Roman" w:cs="Times New Roman"/>
          <w:lang w:eastAsia="pl-PL"/>
        </w:rPr>
        <w:t xml:space="preserve">w grudniu </w:t>
      </w:r>
      <w:r w:rsidRPr="0024244B">
        <w:rPr>
          <w:rFonts w:ascii="Times New Roman" w:hAnsi="Times New Roman" w:cs="Times New Roman"/>
        </w:rPr>
        <w:t xml:space="preserve">2018 r. przyznano nagrody 30 nauczycielom na łączną kwotę 24 800,0 zł, przy czym w przypadku 22 osób nagrody przyznano drugi raz w danym roku. Pierwszy raz nagrody przyznano 14 października. Praca tylko 8 z 30 nagrodzonych nauczycieli została oceniona na co najmniej "bardzo dobra". W pozostałych przypadkach przyznano nagrody nauczycielom, których nie oceniano. Dwóch spośród nagrodzonych w grudniu nauczycieli do czasu przyznania nagrody nie przepracowało w szkole jednego roku. Nie dokumentowano w formie pisemnej uzasadnień dla przyznania nagrody. Dodatkowo w żaden sposób nie dokumentowano potwierdzenia zasadności przyznania nagród i zgodności z przyjętymi kryteriami. </w:t>
      </w:r>
    </w:p>
    <w:p w14:paraId="5F6E9DAD" w14:textId="77777777" w:rsidR="0024244B" w:rsidRPr="0024244B" w:rsidRDefault="0024244B" w:rsidP="0024244B">
      <w:pPr>
        <w:spacing w:after="120" w:line="276" w:lineRule="auto"/>
        <w:jc w:val="right"/>
        <w:rPr>
          <w:sz w:val="22"/>
          <w:szCs w:val="22"/>
        </w:rPr>
      </w:pPr>
      <w:bookmarkStart w:id="5" w:name="_Hlk24628558"/>
      <w:r w:rsidRPr="0024244B">
        <w:rPr>
          <w:sz w:val="22"/>
          <w:szCs w:val="22"/>
        </w:rPr>
        <w:t>[Dowód: akta kontroli str. I/1-6, I/53-60]</w:t>
      </w:r>
    </w:p>
    <w:p w14:paraId="31A3D0BD" w14:textId="77777777" w:rsidR="0024244B" w:rsidRPr="0024244B" w:rsidRDefault="0024244B" w:rsidP="0024244B">
      <w:pPr>
        <w:jc w:val="both"/>
        <w:rPr>
          <w:sz w:val="22"/>
          <w:szCs w:val="22"/>
        </w:rPr>
      </w:pPr>
      <w:r w:rsidRPr="0024244B">
        <w:rPr>
          <w:sz w:val="22"/>
          <w:szCs w:val="22"/>
        </w:rPr>
        <w:t>Kontrola przyznawania premii pracownikom administracji i obsługi wykazała, że:</w:t>
      </w:r>
    </w:p>
    <w:p w14:paraId="748BA2CC" w14:textId="77777777" w:rsidR="0024244B" w:rsidRPr="0024244B" w:rsidRDefault="0024244B" w:rsidP="00615E94">
      <w:pPr>
        <w:pStyle w:val="Akapitzlist"/>
        <w:numPr>
          <w:ilvl w:val="0"/>
          <w:numId w:val="15"/>
        </w:numPr>
        <w:jc w:val="both"/>
        <w:rPr>
          <w:rFonts w:ascii="Times New Roman" w:hAnsi="Times New Roman" w:cs="Times New Roman"/>
          <w:lang w:eastAsia="en-US"/>
        </w:rPr>
      </w:pPr>
      <w:r w:rsidRPr="0024244B">
        <w:rPr>
          <w:rFonts w:ascii="Times New Roman" w:hAnsi="Times New Roman" w:cs="Times New Roman"/>
        </w:rPr>
        <w:t>w lutym i czerwcu 2018 r. 6 osobom nie przyznano premii z powodu zwolnień lekarskich co było niezgodne z przyjętymi regulacjami</w:t>
      </w:r>
      <w:r w:rsidRPr="0024244B">
        <w:rPr>
          <w:rStyle w:val="Odwoanieprzypisudolnego"/>
          <w:rFonts w:ascii="Times New Roman" w:hAnsi="Times New Roman" w:cs="Times New Roman"/>
        </w:rPr>
        <w:footnoteReference w:id="7"/>
      </w:r>
      <w:r w:rsidRPr="0024244B">
        <w:rPr>
          <w:rFonts w:ascii="Times New Roman" w:hAnsi="Times New Roman" w:cs="Times New Roman"/>
        </w:rPr>
        <w:t xml:space="preserve"> </w:t>
      </w:r>
    </w:p>
    <w:p w14:paraId="2BF15888" w14:textId="77777777" w:rsidR="0024244B" w:rsidRPr="0024244B" w:rsidRDefault="0024244B" w:rsidP="00615E94">
      <w:pPr>
        <w:pStyle w:val="Akapitzlist"/>
        <w:numPr>
          <w:ilvl w:val="0"/>
          <w:numId w:val="15"/>
        </w:numPr>
        <w:jc w:val="both"/>
        <w:rPr>
          <w:rFonts w:ascii="Times New Roman" w:hAnsi="Times New Roman" w:cs="Times New Roman"/>
          <w:lang w:eastAsia="en-US"/>
        </w:rPr>
      </w:pPr>
      <w:r w:rsidRPr="0024244B">
        <w:rPr>
          <w:rFonts w:ascii="Times New Roman" w:hAnsi="Times New Roman" w:cs="Times New Roman"/>
        </w:rPr>
        <w:t>Dodatkowo nie dokumentowano powodów, dla których przyznawane premie były wyższe niż 10% zasadniczego uposażenia.</w:t>
      </w:r>
    </w:p>
    <w:p w14:paraId="64DE2CF3" w14:textId="77777777" w:rsidR="0024244B" w:rsidRPr="0024244B" w:rsidRDefault="0024244B" w:rsidP="0024244B">
      <w:pPr>
        <w:spacing w:line="259" w:lineRule="auto"/>
        <w:jc w:val="both"/>
        <w:rPr>
          <w:sz w:val="22"/>
          <w:szCs w:val="22"/>
        </w:rPr>
      </w:pPr>
      <w:r w:rsidRPr="0024244B">
        <w:rPr>
          <w:sz w:val="22"/>
          <w:szCs w:val="22"/>
        </w:rPr>
        <w:t xml:space="preserve">Regulamin premiowania pracowników administracji i obsługi Zespołu Szkół Leśnych w Warcinie z 1999 r. zmieniony aneksem nr 1 do regulaminu premiowania pracowników administracji i obsługi Technikum Leśnego w Warcinie z 7 listopada 2001 r., zgodnie z którym utworzono fundusz premiowy </w:t>
      </w:r>
      <w:r w:rsidRPr="0024244B">
        <w:rPr>
          <w:sz w:val="22"/>
          <w:szCs w:val="22"/>
        </w:rPr>
        <w:lastRenderedPageBreak/>
        <w:t xml:space="preserve">w wysokości 10 % planowanych wynagrodzeń zasadniczych z przeznaczeniem na premie uznaniowe. Premie wypłacane były w terminie wypłaty wynagrodzenia i nie mogły przekraczać 50 % wynagrodzenia zasadniczego pracownika. Pracownik, którego pozbawiono premii miał prawo odwołania się do dyrektora szkoły w terminie 7 dni od daty otrzymania wiadomości o nie przyznaniu mu premii. Regulamin określał m.in. naruszenia obowiązków pracowniczych powodujące nie przyznanie premii, wśród których nie wymieniono usprawiedliwionej nieobecności w pracy spowodowanej chorobom. </w:t>
      </w:r>
    </w:p>
    <w:bookmarkEnd w:id="5"/>
    <w:p w14:paraId="3A6F546C" w14:textId="77777777" w:rsidR="0024244B" w:rsidRPr="0024244B" w:rsidRDefault="0024244B" w:rsidP="0024244B">
      <w:pPr>
        <w:jc w:val="both"/>
        <w:rPr>
          <w:sz w:val="22"/>
          <w:szCs w:val="22"/>
        </w:rPr>
      </w:pPr>
      <w:r w:rsidRPr="0024244B">
        <w:rPr>
          <w:sz w:val="22"/>
          <w:szCs w:val="22"/>
        </w:rPr>
        <w:t>Dyrektor szkoły wyjaśnił, że nie zna przyczyn przyznania premii niezgodnie z regulaminem i nie posiada dokumentacji ww. zakresie</w:t>
      </w:r>
      <w:r w:rsidRPr="0024244B">
        <w:rPr>
          <w:rStyle w:val="Odwoanieprzypisudolnego"/>
          <w:sz w:val="22"/>
          <w:szCs w:val="22"/>
        </w:rPr>
        <w:footnoteReference w:id="8"/>
      </w:r>
      <w:r w:rsidRPr="0024244B">
        <w:rPr>
          <w:sz w:val="22"/>
          <w:szCs w:val="22"/>
        </w:rPr>
        <w:t xml:space="preserve">. </w:t>
      </w:r>
    </w:p>
    <w:p w14:paraId="5C068D86" w14:textId="77777777" w:rsidR="0024244B" w:rsidRPr="0024244B" w:rsidRDefault="0024244B" w:rsidP="0024244B">
      <w:pPr>
        <w:spacing w:after="120" w:line="276" w:lineRule="auto"/>
        <w:jc w:val="right"/>
        <w:rPr>
          <w:sz w:val="22"/>
          <w:szCs w:val="22"/>
        </w:rPr>
      </w:pPr>
      <w:r w:rsidRPr="0024244B">
        <w:rPr>
          <w:sz w:val="22"/>
          <w:szCs w:val="22"/>
        </w:rPr>
        <w:t>[Dowód: akta kontroli str. I/24-40, I/46-48, I/52]</w:t>
      </w:r>
    </w:p>
    <w:p w14:paraId="027022CD" w14:textId="77777777" w:rsidR="0024244B" w:rsidRPr="0024244B" w:rsidRDefault="0024244B" w:rsidP="0024244B">
      <w:pPr>
        <w:jc w:val="both"/>
        <w:rPr>
          <w:sz w:val="22"/>
          <w:szCs w:val="22"/>
        </w:rPr>
      </w:pPr>
      <w:r w:rsidRPr="0024244B">
        <w:rPr>
          <w:sz w:val="22"/>
          <w:szCs w:val="22"/>
        </w:rPr>
        <w:t>Była Dyrektor szkoły wyjaśniła, że nie pamięta przypadków przyznania premii niezgodnie z regulaminem premiowania</w:t>
      </w:r>
      <w:r w:rsidRPr="0024244B">
        <w:rPr>
          <w:rStyle w:val="Odwoanieprzypisudolnego"/>
          <w:sz w:val="22"/>
          <w:szCs w:val="22"/>
        </w:rPr>
        <w:footnoteReference w:id="9"/>
      </w:r>
      <w:r w:rsidRPr="0024244B">
        <w:rPr>
          <w:sz w:val="22"/>
          <w:szCs w:val="22"/>
        </w:rPr>
        <w:t xml:space="preserve">.  </w:t>
      </w:r>
    </w:p>
    <w:p w14:paraId="22F3D323" w14:textId="77777777" w:rsidR="0024244B" w:rsidRPr="0024244B" w:rsidRDefault="0024244B" w:rsidP="0024244B">
      <w:pPr>
        <w:spacing w:line="276" w:lineRule="auto"/>
        <w:jc w:val="right"/>
        <w:rPr>
          <w:sz w:val="22"/>
          <w:szCs w:val="22"/>
        </w:rPr>
      </w:pPr>
      <w:r w:rsidRPr="0024244B">
        <w:rPr>
          <w:sz w:val="22"/>
          <w:szCs w:val="22"/>
        </w:rPr>
        <w:t>[Dowód: akta kontroli str.  I/49-50]</w:t>
      </w:r>
    </w:p>
    <w:p w14:paraId="7EF7B630" w14:textId="77777777" w:rsidR="0024244B" w:rsidRPr="0024244B" w:rsidRDefault="0024244B" w:rsidP="0024244B">
      <w:pPr>
        <w:spacing w:line="276" w:lineRule="auto"/>
        <w:rPr>
          <w:sz w:val="22"/>
          <w:szCs w:val="22"/>
        </w:rPr>
      </w:pPr>
      <w:r w:rsidRPr="0024244B">
        <w:rPr>
          <w:sz w:val="22"/>
          <w:szCs w:val="22"/>
        </w:rPr>
        <w:t xml:space="preserve">Kierownik Gospodarczy oraz Kierownik Internatu wyjaśnili, że nie wnioskowali o zmniejszanie premii ze względu na zwolnienie lekarskie. </w:t>
      </w:r>
    </w:p>
    <w:p w14:paraId="0015436E" w14:textId="6B428330" w:rsidR="0024244B" w:rsidRDefault="0024244B" w:rsidP="0024244B">
      <w:pPr>
        <w:spacing w:after="160" w:line="276" w:lineRule="auto"/>
        <w:jc w:val="right"/>
        <w:rPr>
          <w:sz w:val="22"/>
          <w:szCs w:val="22"/>
        </w:rPr>
      </w:pPr>
      <w:r w:rsidRPr="0024244B">
        <w:rPr>
          <w:sz w:val="22"/>
          <w:szCs w:val="22"/>
        </w:rPr>
        <w:t>[Dowód: akta kontroli str.  I/61-63]</w:t>
      </w:r>
    </w:p>
    <w:p w14:paraId="3764E664" w14:textId="77777777" w:rsidR="0024244B" w:rsidRPr="0024244B" w:rsidRDefault="0024244B" w:rsidP="0024244B">
      <w:pPr>
        <w:spacing w:line="276" w:lineRule="auto"/>
        <w:rPr>
          <w:sz w:val="22"/>
          <w:szCs w:val="22"/>
        </w:rPr>
      </w:pPr>
    </w:p>
    <w:p w14:paraId="34E756E8" w14:textId="77777777" w:rsidR="0024244B" w:rsidRPr="0024244B" w:rsidRDefault="0024244B" w:rsidP="0024244B">
      <w:pPr>
        <w:spacing w:line="276" w:lineRule="auto"/>
        <w:jc w:val="both"/>
        <w:rPr>
          <w:b/>
          <w:sz w:val="22"/>
          <w:szCs w:val="22"/>
        </w:rPr>
      </w:pPr>
      <w:r w:rsidRPr="0024244B">
        <w:rPr>
          <w:b/>
          <w:sz w:val="22"/>
          <w:szCs w:val="22"/>
        </w:rPr>
        <w:t xml:space="preserve">II. Prawidłowość dysponowania pozyskanymi przez Szkołę środkami pochodzącymi </w:t>
      </w:r>
      <w:r w:rsidRPr="0024244B">
        <w:rPr>
          <w:b/>
          <w:sz w:val="22"/>
          <w:szCs w:val="22"/>
        </w:rPr>
        <w:br/>
        <w:t xml:space="preserve">          z innych źródeł - w zakresie dysponowania dochodami własnymi. </w:t>
      </w:r>
    </w:p>
    <w:p w14:paraId="29FDCE2F" w14:textId="77777777" w:rsidR="0024244B" w:rsidRPr="0024244B" w:rsidRDefault="0024244B" w:rsidP="0024244B">
      <w:pPr>
        <w:spacing w:line="276" w:lineRule="auto"/>
        <w:jc w:val="both"/>
        <w:rPr>
          <w:b/>
          <w:sz w:val="22"/>
          <w:szCs w:val="22"/>
        </w:rPr>
      </w:pPr>
    </w:p>
    <w:p w14:paraId="08DBBAFE" w14:textId="77777777" w:rsidR="0024244B" w:rsidRPr="0024244B" w:rsidRDefault="0024244B" w:rsidP="0024244B">
      <w:pPr>
        <w:spacing w:line="276" w:lineRule="auto"/>
        <w:jc w:val="both"/>
        <w:rPr>
          <w:b/>
          <w:sz w:val="22"/>
          <w:szCs w:val="22"/>
        </w:rPr>
      </w:pPr>
      <w:bookmarkStart w:id="7" w:name="_Hlk24710223"/>
      <w:r w:rsidRPr="0024244B">
        <w:rPr>
          <w:sz w:val="22"/>
          <w:szCs w:val="22"/>
        </w:rPr>
        <w:t xml:space="preserve">Ocena cząstkowa obszaru: </w:t>
      </w:r>
      <w:r w:rsidRPr="0024244B">
        <w:rPr>
          <w:b/>
          <w:sz w:val="22"/>
          <w:szCs w:val="22"/>
        </w:rPr>
        <w:t>pozytywna z zastrzeżeniami.</w:t>
      </w:r>
    </w:p>
    <w:bookmarkEnd w:id="7"/>
    <w:p w14:paraId="70A1548C" w14:textId="77777777" w:rsidR="0024244B" w:rsidRPr="0024244B" w:rsidRDefault="0024244B" w:rsidP="0024244B">
      <w:pPr>
        <w:spacing w:line="276" w:lineRule="auto"/>
        <w:jc w:val="both"/>
        <w:rPr>
          <w:sz w:val="22"/>
          <w:szCs w:val="22"/>
        </w:rPr>
      </w:pPr>
    </w:p>
    <w:p w14:paraId="78357A7D" w14:textId="77777777" w:rsidR="0024244B" w:rsidRPr="0024244B" w:rsidRDefault="0024244B" w:rsidP="0024244B">
      <w:pPr>
        <w:spacing w:after="120" w:line="276" w:lineRule="auto"/>
        <w:jc w:val="both"/>
        <w:rPr>
          <w:sz w:val="22"/>
          <w:szCs w:val="22"/>
        </w:rPr>
      </w:pPr>
      <w:r w:rsidRPr="0024244B">
        <w:rPr>
          <w:sz w:val="22"/>
          <w:szCs w:val="22"/>
        </w:rPr>
        <w:t>Technikum Leśne w Warcinie posiada „Procedurę dotyczącą  gospodarowania środkami na rachunku pomocniczym” obowiązującą od 1 września 2017 r., wprowadzoną Zarządzeniem nr 12/2017 z 30 listopada 2017 r.  Procedura ta określa zasady gromadzenia i wydatkowania środków z rachunku pomocniczego o których mowa w art. 11a ustawy z 27 sierpnia 2009 r. o finansach publicznych</w:t>
      </w:r>
      <w:r w:rsidRPr="0024244B">
        <w:rPr>
          <w:rStyle w:val="Odwoanieprzypisudolnego"/>
          <w:sz w:val="22"/>
          <w:szCs w:val="22"/>
        </w:rPr>
        <w:footnoteReference w:id="10"/>
      </w:r>
      <w:r w:rsidRPr="0024244B">
        <w:rPr>
          <w:sz w:val="22"/>
          <w:szCs w:val="22"/>
        </w:rPr>
        <w:t>.</w:t>
      </w:r>
    </w:p>
    <w:p w14:paraId="36A90286" w14:textId="77777777" w:rsidR="0024244B" w:rsidRPr="0024244B" w:rsidRDefault="0024244B" w:rsidP="0024244B">
      <w:pPr>
        <w:spacing w:after="120" w:line="276" w:lineRule="auto"/>
        <w:jc w:val="both"/>
        <w:rPr>
          <w:sz w:val="22"/>
          <w:szCs w:val="22"/>
        </w:rPr>
      </w:pPr>
      <w:r w:rsidRPr="0024244B">
        <w:rPr>
          <w:sz w:val="22"/>
          <w:szCs w:val="22"/>
        </w:rPr>
        <w:t>Wcześniej tj. przed 1 września 2017 r. Szkoła nie posiadała procedury wewnętrznej regulującej ten obszar działalności.</w:t>
      </w:r>
    </w:p>
    <w:p w14:paraId="0CD2A4ED" w14:textId="77777777" w:rsidR="0024244B" w:rsidRPr="0024244B" w:rsidRDefault="0024244B" w:rsidP="0024244B">
      <w:pPr>
        <w:spacing w:after="120" w:line="276" w:lineRule="auto"/>
        <w:jc w:val="right"/>
        <w:rPr>
          <w:sz w:val="22"/>
          <w:szCs w:val="22"/>
        </w:rPr>
      </w:pPr>
      <w:r w:rsidRPr="0024244B">
        <w:rPr>
          <w:sz w:val="22"/>
          <w:szCs w:val="22"/>
        </w:rPr>
        <w:t>[Dowód: akta kontroli str. II/1-5]</w:t>
      </w:r>
    </w:p>
    <w:p w14:paraId="080DCE33" w14:textId="0522848B" w:rsidR="0024244B" w:rsidRPr="0024244B" w:rsidRDefault="0024244B" w:rsidP="0024244B">
      <w:pPr>
        <w:spacing w:after="120" w:line="276" w:lineRule="auto"/>
        <w:contextualSpacing/>
        <w:jc w:val="both"/>
        <w:rPr>
          <w:sz w:val="22"/>
          <w:szCs w:val="22"/>
        </w:rPr>
      </w:pPr>
      <w:r w:rsidRPr="0024244B">
        <w:rPr>
          <w:sz w:val="22"/>
          <w:szCs w:val="22"/>
        </w:rPr>
        <w:t>Technikum Leśne w Warcinie posiada zasady (politykę) rachunkowości, wprowadzone Zarządzeniem nr 14/2012 z 22 sierpnia 2012 r.  Dyrektora Zespołu Szkół Leśnych w Warcinie w sprawie uaktualnienia przyjętych zasad (polityki) rachunkowości (…).  Zasady rachunkowości zgodne są z wymogami art. 10 ust. 1 ustawy z dnia 29 września 1994 r. o rachunkowości</w:t>
      </w:r>
      <w:r w:rsidRPr="0024244B">
        <w:rPr>
          <w:rStyle w:val="Odwoanieprzypisudolnego"/>
          <w:sz w:val="22"/>
          <w:szCs w:val="22"/>
        </w:rPr>
        <w:footnoteReference w:id="11"/>
      </w:r>
      <w:r w:rsidRPr="0024244B">
        <w:rPr>
          <w:sz w:val="22"/>
          <w:szCs w:val="22"/>
        </w:rPr>
        <w:t>.</w:t>
      </w:r>
    </w:p>
    <w:p w14:paraId="14AC338D" w14:textId="6162E468" w:rsidR="0024244B" w:rsidRPr="0024244B" w:rsidRDefault="0024244B" w:rsidP="0024244B">
      <w:pPr>
        <w:spacing w:line="276" w:lineRule="auto"/>
        <w:jc w:val="both"/>
        <w:rPr>
          <w:sz w:val="22"/>
          <w:szCs w:val="22"/>
        </w:rPr>
      </w:pPr>
      <w:r w:rsidRPr="0024244B">
        <w:rPr>
          <w:sz w:val="22"/>
          <w:szCs w:val="22"/>
        </w:rPr>
        <w:t>Głównym Księgowym TL w Warcinie była w okresie od 1  stycznia 2014 r. do 29 października 2018 r.  pani B.P. W okresie od 30 października 2018 r. do 31 marca 2019 r. pełniącą obowiązki Głównego Księgowego była pani D.N.,</w:t>
      </w:r>
      <w:r w:rsidR="00614CB4">
        <w:rPr>
          <w:sz w:val="22"/>
          <w:szCs w:val="22"/>
        </w:rPr>
        <w:t xml:space="preserve"> która </w:t>
      </w:r>
      <w:r w:rsidRPr="0024244B">
        <w:rPr>
          <w:sz w:val="22"/>
          <w:szCs w:val="22"/>
        </w:rPr>
        <w:t xml:space="preserve">1 kwietnia 2019 r. </w:t>
      </w:r>
      <w:r w:rsidR="00614CB4">
        <w:rPr>
          <w:sz w:val="22"/>
          <w:szCs w:val="22"/>
        </w:rPr>
        <w:t xml:space="preserve">została </w:t>
      </w:r>
      <w:r w:rsidR="005328B1" w:rsidRPr="0024244B">
        <w:rPr>
          <w:sz w:val="22"/>
          <w:szCs w:val="22"/>
        </w:rPr>
        <w:t>Głównym Księgowym Szkoły</w:t>
      </w:r>
      <w:r w:rsidR="00614CB4">
        <w:rPr>
          <w:sz w:val="22"/>
          <w:szCs w:val="22"/>
        </w:rPr>
        <w:t>.</w:t>
      </w:r>
    </w:p>
    <w:p w14:paraId="2D426477" w14:textId="178EB7E8" w:rsidR="0024244B" w:rsidRPr="0024244B" w:rsidRDefault="0024244B" w:rsidP="0024244B">
      <w:pPr>
        <w:spacing w:line="276" w:lineRule="auto"/>
        <w:jc w:val="both"/>
        <w:rPr>
          <w:sz w:val="22"/>
          <w:szCs w:val="22"/>
        </w:rPr>
      </w:pPr>
      <w:r w:rsidRPr="0024244B">
        <w:rPr>
          <w:sz w:val="22"/>
          <w:szCs w:val="22"/>
        </w:rPr>
        <w:t xml:space="preserve">Zarówno obecna jak i byłe księgowe spełniają wymogi </w:t>
      </w:r>
      <w:r w:rsidR="00614CB4">
        <w:rPr>
          <w:sz w:val="22"/>
          <w:szCs w:val="22"/>
        </w:rPr>
        <w:t>dla</w:t>
      </w:r>
      <w:r w:rsidRPr="0024244B">
        <w:rPr>
          <w:sz w:val="22"/>
          <w:szCs w:val="22"/>
        </w:rPr>
        <w:t xml:space="preserve"> głównych księgowych, wynikające z art. 54 ust.2 ustawy o finansach publicznych.  Obecna księgowa oraz byłe księgowe nie posiadają odrębnego powierzenia obowiązków wynikających z art. 53 ust.2 ustawy o finansach </w:t>
      </w:r>
    </w:p>
    <w:p w14:paraId="67150491" w14:textId="77777777" w:rsidR="0024244B" w:rsidRPr="0024244B" w:rsidRDefault="0024244B" w:rsidP="0024244B">
      <w:pPr>
        <w:spacing w:before="120" w:after="120" w:line="276" w:lineRule="auto"/>
        <w:ind w:left="4956" w:firstLine="708"/>
        <w:jc w:val="right"/>
        <w:rPr>
          <w:sz w:val="22"/>
          <w:szCs w:val="22"/>
        </w:rPr>
      </w:pPr>
      <w:r w:rsidRPr="0024244B" w:rsidDel="003B6BDF">
        <w:rPr>
          <w:color w:val="FF0000"/>
          <w:sz w:val="22"/>
          <w:szCs w:val="22"/>
        </w:rPr>
        <w:t xml:space="preserve"> </w:t>
      </w:r>
      <w:r w:rsidRPr="0024244B">
        <w:rPr>
          <w:sz w:val="22"/>
          <w:szCs w:val="22"/>
        </w:rPr>
        <w:t>[Dowód: akta kontroli str. II/6-11]</w:t>
      </w:r>
    </w:p>
    <w:p w14:paraId="2C5D18A0" w14:textId="77777777" w:rsidR="0024244B" w:rsidRPr="0024244B" w:rsidRDefault="0024244B" w:rsidP="0024244B">
      <w:pPr>
        <w:spacing w:before="120" w:after="120" w:line="276" w:lineRule="auto"/>
        <w:rPr>
          <w:b/>
          <w:sz w:val="22"/>
          <w:szCs w:val="22"/>
        </w:rPr>
      </w:pPr>
      <w:r w:rsidRPr="0024244B">
        <w:rPr>
          <w:b/>
          <w:sz w:val="22"/>
          <w:szCs w:val="22"/>
        </w:rPr>
        <w:t>Gromadzenie dochodów na rachunku pomocniczym:</w:t>
      </w:r>
    </w:p>
    <w:p w14:paraId="0A8685D3" w14:textId="77777777" w:rsidR="0024244B" w:rsidRPr="0024244B" w:rsidRDefault="0024244B" w:rsidP="0024244B">
      <w:pPr>
        <w:spacing w:line="276" w:lineRule="auto"/>
        <w:jc w:val="both"/>
        <w:rPr>
          <w:sz w:val="22"/>
          <w:szCs w:val="22"/>
        </w:rPr>
      </w:pPr>
      <w:r w:rsidRPr="0024244B">
        <w:rPr>
          <w:sz w:val="22"/>
          <w:szCs w:val="22"/>
        </w:rPr>
        <w:lastRenderedPageBreak/>
        <w:t>Na podstawie art. 11a ust. 1 ustawy o finansach publicznych, Technikum Leśne w Warcinie powinno gromadzić na wydzielonym rachunku bankowym dochody uzyskiwane ze:</w:t>
      </w:r>
    </w:p>
    <w:p w14:paraId="65C89F01" w14:textId="77777777" w:rsidR="0024244B" w:rsidRPr="0024244B" w:rsidRDefault="0024244B" w:rsidP="00615E94">
      <w:pPr>
        <w:pStyle w:val="Akapitzlist"/>
        <w:numPr>
          <w:ilvl w:val="0"/>
          <w:numId w:val="7"/>
        </w:numPr>
        <w:spacing w:after="0"/>
        <w:jc w:val="both"/>
        <w:rPr>
          <w:rFonts w:ascii="Times New Roman" w:hAnsi="Times New Roman" w:cs="Times New Roman"/>
        </w:rPr>
      </w:pPr>
      <w:r w:rsidRPr="0024244B">
        <w:rPr>
          <w:rFonts w:ascii="Times New Roman" w:hAnsi="Times New Roman" w:cs="Times New Roman"/>
        </w:rPr>
        <w:t>spadków i darowizn,</w:t>
      </w:r>
    </w:p>
    <w:p w14:paraId="5C88E1C6" w14:textId="77777777" w:rsidR="0024244B" w:rsidRPr="0024244B" w:rsidRDefault="0024244B" w:rsidP="00615E94">
      <w:pPr>
        <w:pStyle w:val="Akapitzlist"/>
        <w:numPr>
          <w:ilvl w:val="0"/>
          <w:numId w:val="7"/>
        </w:numPr>
        <w:spacing w:after="0"/>
        <w:jc w:val="both"/>
        <w:rPr>
          <w:rFonts w:ascii="Times New Roman" w:hAnsi="Times New Roman" w:cs="Times New Roman"/>
        </w:rPr>
      </w:pPr>
      <w:r w:rsidRPr="0024244B">
        <w:rPr>
          <w:rFonts w:ascii="Times New Roman" w:hAnsi="Times New Roman" w:cs="Times New Roman"/>
        </w:rPr>
        <w:t xml:space="preserve">odszkodowań i wpłat uzyskanych za utracone lub uszkodzone mienie, </w:t>
      </w:r>
    </w:p>
    <w:p w14:paraId="0A4A3ECD" w14:textId="77777777" w:rsidR="0024244B" w:rsidRPr="0024244B" w:rsidRDefault="0024244B" w:rsidP="00615E94">
      <w:pPr>
        <w:pStyle w:val="Akapitzlist"/>
        <w:numPr>
          <w:ilvl w:val="0"/>
          <w:numId w:val="7"/>
        </w:numPr>
        <w:spacing w:after="0"/>
        <w:jc w:val="both"/>
        <w:rPr>
          <w:rFonts w:ascii="Times New Roman" w:hAnsi="Times New Roman" w:cs="Times New Roman"/>
        </w:rPr>
      </w:pPr>
      <w:r w:rsidRPr="0024244B">
        <w:rPr>
          <w:rFonts w:ascii="Times New Roman" w:hAnsi="Times New Roman" w:cs="Times New Roman"/>
        </w:rPr>
        <w:t xml:space="preserve">z działalności </w:t>
      </w:r>
      <w:proofErr w:type="spellStart"/>
      <w:r w:rsidRPr="0024244B">
        <w:rPr>
          <w:rFonts w:ascii="Times New Roman" w:hAnsi="Times New Roman" w:cs="Times New Roman"/>
        </w:rPr>
        <w:t>pozapodstawowej</w:t>
      </w:r>
      <w:proofErr w:type="spellEnd"/>
      <w:r w:rsidRPr="0024244B">
        <w:rPr>
          <w:rFonts w:ascii="Times New Roman" w:hAnsi="Times New Roman" w:cs="Times New Roman"/>
        </w:rPr>
        <w:t xml:space="preserve"> m.in. z tytułu świadczenia usług szkoleniowych, informacyjnych,</w:t>
      </w:r>
    </w:p>
    <w:p w14:paraId="5D57F817" w14:textId="77777777" w:rsidR="0024244B" w:rsidRPr="0024244B" w:rsidRDefault="0024244B" w:rsidP="00615E94">
      <w:pPr>
        <w:pStyle w:val="Akapitzlist"/>
        <w:numPr>
          <w:ilvl w:val="0"/>
          <w:numId w:val="7"/>
        </w:numPr>
        <w:spacing w:after="0"/>
        <w:jc w:val="both"/>
        <w:rPr>
          <w:rFonts w:ascii="Times New Roman" w:hAnsi="Times New Roman" w:cs="Times New Roman"/>
        </w:rPr>
      </w:pPr>
      <w:r w:rsidRPr="0024244B">
        <w:rPr>
          <w:rFonts w:ascii="Times New Roman" w:hAnsi="Times New Roman" w:cs="Times New Roman"/>
        </w:rPr>
        <w:t>z opłat egzaminacyjnych, za wydawanie świadectw i certyfikatów i inne,</w:t>
      </w:r>
    </w:p>
    <w:p w14:paraId="12D57E59" w14:textId="77777777" w:rsidR="0024244B" w:rsidRPr="0024244B" w:rsidRDefault="0024244B" w:rsidP="00615E94">
      <w:pPr>
        <w:pStyle w:val="Akapitzlist"/>
        <w:numPr>
          <w:ilvl w:val="0"/>
          <w:numId w:val="7"/>
        </w:numPr>
        <w:spacing w:after="0"/>
        <w:jc w:val="both"/>
        <w:rPr>
          <w:rFonts w:ascii="Times New Roman" w:hAnsi="Times New Roman" w:cs="Times New Roman"/>
        </w:rPr>
      </w:pPr>
      <w:r w:rsidRPr="0024244B">
        <w:rPr>
          <w:rFonts w:ascii="Times New Roman" w:hAnsi="Times New Roman" w:cs="Times New Roman"/>
        </w:rPr>
        <w:t>z tytułu odpłatności za wyżywienie uczniów w internacie ponoszonych przez rodziców lub opiekunów,</w:t>
      </w:r>
    </w:p>
    <w:p w14:paraId="235CD6B4" w14:textId="77777777" w:rsidR="0024244B" w:rsidRPr="0024244B" w:rsidRDefault="0024244B" w:rsidP="00615E94">
      <w:pPr>
        <w:pStyle w:val="Akapitzlist"/>
        <w:numPr>
          <w:ilvl w:val="0"/>
          <w:numId w:val="7"/>
        </w:numPr>
        <w:spacing w:after="0"/>
        <w:jc w:val="both"/>
        <w:rPr>
          <w:rFonts w:ascii="Times New Roman" w:hAnsi="Times New Roman" w:cs="Times New Roman"/>
        </w:rPr>
      </w:pPr>
      <w:r w:rsidRPr="0024244B">
        <w:rPr>
          <w:rFonts w:ascii="Times New Roman" w:hAnsi="Times New Roman" w:cs="Times New Roman"/>
        </w:rPr>
        <w:t>z dopłat bezpośrednich i innych płatności stosowanych w ramach Wspólnej Polityki Rolnej Unii Europejskiej.</w:t>
      </w:r>
    </w:p>
    <w:p w14:paraId="3BA57DF9" w14:textId="77777777" w:rsidR="0024244B" w:rsidRPr="0024244B" w:rsidRDefault="0024244B" w:rsidP="0024244B">
      <w:pPr>
        <w:spacing w:line="276" w:lineRule="auto"/>
        <w:rPr>
          <w:b/>
          <w:sz w:val="22"/>
          <w:szCs w:val="22"/>
        </w:rPr>
      </w:pPr>
    </w:p>
    <w:p w14:paraId="56DE9757" w14:textId="78F31019" w:rsidR="0024244B" w:rsidRPr="0024244B" w:rsidRDefault="0024244B" w:rsidP="0024244B">
      <w:pPr>
        <w:spacing w:line="276" w:lineRule="auto"/>
        <w:jc w:val="both"/>
        <w:rPr>
          <w:sz w:val="22"/>
          <w:szCs w:val="22"/>
        </w:rPr>
      </w:pPr>
      <w:r w:rsidRPr="0024244B">
        <w:rPr>
          <w:sz w:val="22"/>
          <w:szCs w:val="22"/>
        </w:rPr>
        <w:t>Zgodnie z art. 11a ust. 2 ustawy o finansach publicznych – decyzję o utworzeniu rachunku do gromadzenia dochodów własnych</w:t>
      </w:r>
      <w:r w:rsidR="00E57A31">
        <w:rPr>
          <w:sz w:val="22"/>
          <w:szCs w:val="22"/>
        </w:rPr>
        <w:t>,</w:t>
      </w:r>
      <w:r w:rsidRPr="0024244B">
        <w:rPr>
          <w:sz w:val="22"/>
          <w:szCs w:val="22"/>
        </w:rPr>
        <w:t xml:space="preserve"> o których mowa w art. 11a ust. 1 ustawy o finansach publicznych podejmują kierownicy państwowych jednostek budżetowych po uzyskaniu zgody organu prowadzącego szkołę.</w:t>
      </w:r>
    </w:p>
    <w:p w14:paraId="3460D54C" w14:textId="4BE609EC" w:rsidR="0024244B" w:rsidRPr="0024244B" w:rsidRDefault="0024244B" w:rsidP="0024244B">
      <w:pPr>
        <w:spacing w:line="276" w:lineRule="auto"/>
        <w:jc w:val="both"/>
        <w:rPr>
          <w:sz w:val="22"/>
          <w:szCs w:val="22"/>
        </w:rPr>
      </w:pPr>
      <w:r w:rsidRPr="0024244B">
        <w:rPr>
          <w:sz w:val="22"/>
          <w:szCs w:val="22"/>
        </w:rPr>
        <w:t xml:space="preserve">Technikum Leśne w Miliczu </w:t>
      </w:r>
      <w:r w:rsidR="00F1064B">
        <w:rPr>
          <w:sz w:val="22"/>
          <w:szCs w:val="22"/>
        </w:rPr>
        <w:t>po uzyskaniu</w:t>
      </w:r>
      <w:r w:rsidRPr="0024244B">
        <w:rPr>
          <w:sz w:val="22"/>
          <w:szCs w:val="22"/>
        </w:rPr>
        <w:t xml:space="preserve"> zgod</w:t>
      </w:r>
      <w:r w:rsidR="00F1064B">
        <w:rPr>
          <w:sz w:val="22"/>
          <w:szCs w:val="22"/>
        </w:rPr>
        <w:t>y</w:t>
      </w:r>
      <w:r w:rsidRPr="0024244B">
        <w:rPr>
          <w:sz w:val="22"/>
          <w:szCs w:val="22"/>
        </w:rPr>
        <w:t xml:space="preserve"> Minist</w:t>
      </w:r>
      <w:r w:rsidR="00E57A31">
        <w:rPr>
          <w:sz w:val="22"/>
          <w:szCs w:val="22"/>
        </w:rPr>
        <w:t>ra</w:t>
      </w:r>
      <w:r w:rsidRPr="0024244B">
        <w:rPr>
          <w:sz w:val="22"/>
          <w:szCs w:val="22"/>
        </w:rPr>
        <w:t xml:space="preserve"> Środowiska otworzyło 12 kwietnia 2013 r. rachunek pomocniczy w NBP Oddział Okręgowy w Gdańsku.</w:t>
      </w:r>
    </w:p>
    <w:p w14:paraId="7A96CB79" w14:textId="1C2BC53B" w:rsidR="005F18E3" w:rsidRPr="005F18E3" w:rsidRDefault="005F18E3" w:rsidP="005F18E3">
      <w:pPr>
        <w:spacing w:before="120" w:after="120" w:line="276" w:lineRule="auto"/>
        <w:rPr>
          <w:b/>
          <w:sz w:val="22"/>
          <w:szCs w:val="22"/>
        </w:rPr>
      </w:pPr>
      <w:r w:rsidRPr="0024244B">
        <w:rPr>
          <w:b/>
          <w:sz w:val="22"/>
          <w:szCs w:val="22"/>
        </w:rPr>
        <w:t>Źródła dochodów własnych:</w:t>
      </w:r>
    </w:p>
    <w:p w14:paraId="15566709" w14:textId="3C4BF6A5" w:rsidR="0024244B" w:rsidRPr="0024244B" w:rsidRDefault="0024244B" w:rsidP="0024244B">
      <w:pPr>
        <w:spacing w:line="276" w:lineRule="auto"/>
        <w:jc w:val="both"/>
        <w:rPr>
          <w:sz w:val="22"/>
          <w:szCs w:val="22"/>
        </w:rPr>
      </w:pPr>
      <w:r w:rsidRPr="0024244B">
        <w:rPr>
          <w:sz w:val="22"/>
          <w:szCs w:val="22"/>
        </w:rPr>
        <w:t xml:space="preserve">TL w Warcinie w źródłach dochodów </w:t>
      </w:r>
      <w:r w:rsidR="005F18E3" w:rsidRPr="0024244B">
        <w:rPr>
          <w:sz w:val="22"/>
          <w:szCs w:val="22"/>
        </w:rPr>
        <w:t>zasilających rachunek pomocniczy</w:t>
      </w:r>
      <w:r w:rsidR="005F18E3">
        <w:rPr>
          <w:sz w:val="22"/>
          <w:szCs w:val="22"/>
        </w:rPr>
        <w:t xml:space="preserve"> w poniższej tabeli </w:t>
      </w:r>
      <w:r w:rsidRPr="0024244B">
        <w:rPr>
          <w:sz w:val="22"/>
          <w:szCs w:val="22"/>
        </w:rPr>
        <w:t>wykazało:</w:t>
      </w:r>
    </w:p>
    <w:p w14:paraId="2EBB91AD" w14:textId="77777777" w:rsidR="0024244B" w:rsidRPr="0024244B" w:rsidRDefault="0024244B" w:rsidP="00615E94">
      <w:pPr>
        <w:pStyle w:val="Akapitzlist"/>
        <w:numPr>
          <w:ilvl w:val="0"/>
          <w:numId w:val="6"/>
        </w:numPr>
        <w:spacing w:after="0"/>
        <w:ind w:left="360"/>
        <w:jc w:val="both"/>
        <w:rPr>
          <w:rFonts w:ascii="Times New Roman" w:hAnsi="Times New Roman" w:cs="Times New Roman"/>
          <w:lang w:eastAsia="pl-PL"/>
        </w:rPr>
      </w:pPr>
      <w:r w:rsidRPr="0024244B">
        <w:rPr>
          <w:rFonts w:ascii="Times New Roman" w:hAnsi="Times New Roman" w:cs="Times New Roman"/>
          <w:lang w:eastAsia="pl-PL"/>
        </w:rPr>
        <w:t>w okresie od 1 stycznia 2014 r. do 31 sierpnia 2017 r. wpływy wyłącznie z tytułu opłat za wyżywienie   uczniów na stołówce szkolnej,</w:t>
      </w:r>
    </w:p>
    <w:p w14:paraId="102067A5" w14:textId="77777777" w:rsidR="005F18E3" w:rsidRDefault="0024244B" w:rsidP="00615E94">
      <w:pPr>
        <w:pStyle w:val="Akapitzlist"/>
        <w:numPr>
          <w:ilvl w:val="0"/>
          <w:numId w:val="5"/>
        </w:numPr>
        <w:spacing w:after="0"/>
        <w:ind w:left="360"/>
        <w:jc w:val="both"/>
        <w:rPr>
          <w:rFonts w:ascii="Times New Roman" w:hAnsi="Times New Roman" w:cs="Times New Roman"/>
          <w:lang w:eastAsia="pl-PL"/>
        </w:rPr>
      </w:pPr>
      <w:r w:rsidRPr="0024244B">
        <w:rPr>
          <w:rFonts w:ascii="Times New Roman" w:hAnsi="Times New Roman" w:cs="Times New Roman"/>
          <w:lang w:eastAsia="pl-PL"/>
        </w:rPr>
        <w:t>w okresie od 1 września 2017 r. do 31 grudnia 2018 r. wpływy z ww</w:t>
      </w:r>
      <w:r w:rsidR="005F18E3">
        <w:rPr>
          <w:rFonts w:ascii="Times New Roman" w:hAnsi="Times New Roman" w:cs="Times New Roman"/>
          <w:lang w:eastAsia="pl-PL"/>
        </w:rPr>
        <w:t>.</w:t>
      </w:r>
      <w:r w:rsidRPr="0024244B">
        <w:rPr>
          <w:rFonts w:ascii="Times New Roman" w:hAnsi="Times New Roman" w:cs="Times New Roman"/>
          <w:lang w:eastAsia="pl-PL"/>
        </w:rPr>
        <w:t xml:space="preserve"> tytułu oraz opłaty za pobyt uczniów w internacie. </w:t>
      </w:r>
    </w:p>
    <w:p w14:paraId="5ECB6556" w14:textId="77777777" w:rsidR="005F18E3" w:rsidRDefault="005F18E3" w:rsidP="005F18E3">
      <w:pPr>
        <w:jc w:val="both"/>
      </w:pPr>
    </w:p>
    <w:p w14:paraId="0F662D13" w14:textId="77777777" w:rsidR="0024244B" w:rsidRPr="0024244B" w:rsidRDefault="0024244B" w:rsidP="0024244B">
      <w:pPr>
        <w:spacing w:before="120" w:after="120" w:line="276" w:lineRule="auto"/>
        <w:jc w:val="both"/>
        <w:rPr>
          <w:sz w:val="22"/>
          <w:szCs w:val="22"/>
        </w:rPr>
      </w:pPr>
      <w:r w:rsidRPr="0024244B">
        <w:rPr>
          <w:sz w:val="22"/>
          <w:szCs w:val="22"/>
        </w:rPr>
        <w:t xml:space="preserve">Należy nadmienić, że rachunek pomocniczy powinien być przeznaczony na gromadzenie dochodów nie tylko z opłat za wyżywienia uczniów na stołówce szkolnej lecz także z innych źródeł  wymienionych </w:t>
      </w:r>
      <w:r w:rsidRPr="0024244B">
        <w:rPr>
          <w:sz w:val="22"/>
          <w:szCs w:val="22"/>
        </w:rPr>
        <w:br/>
        <w:t>w art. 11a ustawy o finansach publicznych.</w:t>
      </w:r>
    </w:p>
    <w:p w14:paraId="5DDBEE4B" w14:textId="77777777" w:rsidR="0024244B" w:rsidRPr="0024244B" w:rsidRDefault="0024244B" w:rsidP="0024244B">
      <w:pPr>
        <w:spacing w:before="120" w:after="120" w:line="276" w:lineRule="auto"/>
        <w:ind w:left="4956" w:firstLine="708"/>
        <w:jc w:val="right"/>
        <w:rPr>
          <w:sz w:val="22"/>
          <w:szCs w:val="22"/>
        </w:rPr>
      </w:pPr>
      <w:r w:rsidRPr="0024244B">
        <w:rPr>
          <w:sz w:val="22"/>
          <w:szCs w:val="22"/>
        </w:rPr>
        <w:t>[Dowód: akta kontroli str. II/12-22]</w:t>
      </w:r>
    </w:p>
    <w:p w14:paraId="1A18C6A0" w14:textId="5FE606BE" w:rsidR="0024244B" w:rsidRPr="0024244B" w:rsidRDefault="0024244B" w:rsidP="0024244B">
      <w:pPr>
        <w:spacing w:after="120" w:line="276" w:lineRule="auto"/>
        <w:jc w:val="both"/>
        <w:rPr>
          <w:sz w:val="22"/>
          <w:szCs w:val="22"/>
        </w:rPr>
      </w:pPr>
      <w:r w:rsidRPr="0024244B">
        <w:rPr>
          <w:sz w:val="22"/>
          <w:szCs w:val="22"/>
        </w:rPr>
        <w:t>Poniższe zestawienie sporządzone na podstawie „Informacji o dochodach gromadzonych na rachunkach pomocniczych z tytułów określonych w art. 11a ust.1 ustawy o finansach publicznych w okresie od początku roku do dnia 31 grudnia danego roku"  przedstawia źródła dochodów własnych w latach 2014 – 2018 (w zł):</w:t>
      </w:r>
      <w:r w:rsidRPr="0024244B">
        <w:rPr>
          <w:color w:val="000000"/>
          <w:sz w:val="22"/>
          <w:szCs w:val="22"/>
        </w:rPr>
        <w:t xml:space="preserve">                                                                                                                                  </w:t>
      </w:r>
    </w:p>
    <w:tbl>
      <w:tblPr>
        <w:tblStyle w:val="Tabela-Siatka"/>
        <w:tblW w:w="9072" w:type="dxa"/>
        <w:tblInd w:w="-5" w:type="dxa"/>
        <w:tblLayout w:type="fixed"/>
        <w:tblLook w:val="04A0" w:firstRow="1" w:lastRow="0" w:firstColumn="1" w:lastColumn="0" w:noHBand="0" w:noVBand="1"/>
      </w:tblPr>
      <w:tblGrid>
        <w:gridCol w:w="993"/>
        <w:gridCol w:w="1417"/>
        <w:gridCol w:w="1843"/>
        <w:gridCol w:w="1843"/>
        <w:gridCol w:w="1275"/>
        <w:gridCol w:w="1701"/>
      </w:tblGrid>
      <w:tr w:rsidR="0024244B" w:rsidRPr="00B507E4" w14:paraId="7263AA1F" w14:textId="77777777" w:rsidTr="00841B1C">
        <w:trPr>
          <w:trHeight w:val="510"/>
        </w:trPr>
        <w:tc>
          <w:tcPr>
            <w:tcW w:w="993" w:type="dxa"/>
            <w:vMerge w:val="restart"/>
            <w:vAlign w:val="center"/>
          </w:tcPr>
          <w:p w14:paraId="4388B6CD" w14:textId="77777777" w:rsidR="0024244B" w:rsidRPr="00B507E4" w:rsidRDefault="0024244B" w:rsidP="00841B1C">
            <w:pPr>
              <w:jc w:val="center"/>
              <w:rPr>
                <w:rFonts w:ascii="Times New Roman" w:hAnsi="Times New Roman" w:cs="Times New Roman"/>
                <w:b/>
                <w:sz w:val="20"/>
                <w:szCs w:val="20"/>
              </w:rPr>
            </w:pPr>
          </w:p>
          <w:p w14:paraId="6ED9A5AB" w14:textId="77777777" w:rsidR="0024244B" w:rsidRPr="00B507E4" w:rsidRDefault="0024244B" w:rsidP="00841B1C">
            <w:pPr>
              <w:jc w:val="center"/>
              <w:rPr>
                <w:rFonts w:ascii="Times New Roman" w:hAnsi="Times New Roman" w:cs="Times New Roman"/>
                <w:b/>
                <w:sz w:val="20"/>
                <w:szCs w:val="20"/>
              </w:rPr>
            </w:pPr>
          </w:p>
          <w:p w14:paraId="2EB5911A"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Rok</w:t>
            </w:r>
          </w:p>
        </w:tc>
        <w:tc>
          <w:tcPr>
            <w:tcW w:w="1417" w:type="dxa"/>
            <w:vMerge w:val="restart"/>
            <w:vAlign w:val="center"/>
          </w:tcPr>
          <w:p w14:paraId="068C4F37" w14:textId="77777777" w:rsidR="0024244B" w:rsidRPr="005E3CCE" w:rsidRDefault="0024244B" w:rsidP="00841B1C">
            <w:pPr>
              <w:jc w:val="center"/>
              <w:rPr>
                <w:rFonts w:ascii="Times New Roman" w:hAnsi="Times New Roman" w:cs="Times New Roman"/>
                <w:b/>
                <w:sz w:val="18"/>
                <w:szCs w:val="18"/>
              </w:rPr>
            </w:pPr>
          </w:p>
          <w:p w14:paraId="4FC7B05F"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Łączna kwota dochodów własnych</w:t>
            </w:r>
          </w:p>
        </w:tc>
        <w:tc>
          <w:tcPr>
            <w:tcW w:w="6662" w:type="dxa"/>
            <w:gridSpan w:val="4"/>
            <w:vAlign w:val="center"/>
          </w:tcPr>
          <w:p w14:paraId="5805D25A" w14:textId="65C7BF69" w:rsidR="0024244B" w:rsidRPr="005E3CCE" w:rsidRDefault="0024244B" w:rsidP="005E3CCE">
            <w:pPr>
              <w:ind w:right="4428"/>
              <w:jc w:val="center"/>
              <w:rPr>
                <w:rFonts w:ascii="Times New Roman" w:hAnsi="Times New Roman" w:cs="Times New Roman"/>
                <w:b/>
                <w:sz w:val="18"/>
                <w:szCs w:val="18"/>
              </w:rPr>
            </w:pPr>
            <w:r w:rsidRPr="005E3CCE">
              <w:rPr>
                <w:rFonts w:ascii="Times New Roman" w:hAnsi="Times New Roman" w:cs="Times New Roman"/>
                <w:b/>
                <w:sz w:val="18"/>
                <w:szCs w:val="18"/>
              </w:rPr>
              <w:t xml:space="preserve">Źródła dochodów  </w:t>
            </w:r>
            <w:r w:rsidR="005E3CCE" w:rsidRPr="005E3CCE">
              <w:rPr>
                <w:rFonts w:ascii="Times New Roman" w:hAnsi="Times New Roman" w:cs="Times New Roman"/>
                <w:b/>
                <w:sz w:val="18"/>
                <w:szCs w:val="18"/>
              </w:rPr>
              <w:t>własnych</w:t>
            </w:r>
          </w:p>
        </w:tc>
      </w:tr>
      <w:tr w:rsidR="0024244B" w:rsidRPr="00B507E4" w14:paraId="6F0CFFCE" w14:textId="77777777" w:rsidTr="005E3CCE">
        <w:trPr>
          <w:trHeight w:val="1178"/>
        </w:trPr>
        <w:tc>
          <w:tcPr>
            <w:tcW w:w="993" w:type="dxa"/>
            <w:vMerge/>
            <w:vAlign w:val="center"/>
          </w:tcPr>
          <w:p w14:paraId="748268E3" w14:textId="77777777" w:rsidR="0024244B" w:rsidRPr="00B507E4" w:rsidRDefault="0024244B" w:rsidP="00841B1C">
            <w:pPr>
              <w:jc w:val="center"/>
              <w:rPr>
                <w:rFonts w:ascii="Times New Roman" w:hAnsi="Times New Roman" w:cs="Times New Roman"/>
                <w:b/>
                <w:sz w:val="20"/>
                <w:szCs w:val="20"/>
              </w:rPr>
            </w:pPr>
          </w:p>
        </w:tc>
        <w:tc>
          <w:tcPr>
            <w:tcW w:w="1417" w:type="dxa"/>
            <w:vMerge/>
            <w:vAlign w:val="center"/>
          </w:tcPr>
          <w:p w14:paraId="49FEAF98" w14:textId="77777777" w:rsidR="0024244B" w:rsidRPr="005E3CCE" w:rsidRDefault="0024244B" w:rsidP="00841B1C">
            <w:pPr>
              <w:jc w:val="center"/>
              <w:rPr>
                <w:rFonts w:ascii="Times New Roman" w:hAnsi="Times New Roman" w:cs="Times New Roman"/>
                <w:b/>
                <w:sz w:val="18"/>
                <w:szCs w:val="18"/>
              </w:rPr>
            </w:pPr>
          </w:p>
        </w:tc>
        <w:tc>
          <w:tcPr>
            <w:tcW w:w="1843" w:type="dxa"/>
            <w:vAlign w:val="center"/>
          </w:tcPr>
          <w:p w14:paraId="73DCE06D"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Z opłat za wyżywienie i zakwaterowanie uczniów</w:t>
            </w:r>
            <w:r w:rsidRPr="005E3CCE">
              <w:rPr>
                <w:rFonts w:ascii="Times New Roman" w:hAnsi="Times New Roman" w:cs="Times New Roman"/>
                <w:b/>
                <w:sz w:val="18"/>
                <w:szCs w:val="18"/>
              </w:rPr>
              <w:br/>
              <w:t xml:space="preserve"> w internacie</w:t>
            </w:r>
          </w:p>
        </w:tc>
        <w:tc>
          <w:tcPr>
            <w:tcW w:w="1843" w:type="dxa"/>
            <w:vAlign w:val="center"/>
          </w:tcPr>
          <w:p w14:paraId="78181868"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 xml:space="preserve">Z działalności </w:t>
            </w:r>
            <w:proofErr w:type="spellStart"/>
            <w:r w:rsidRPr="005E3CCE">
              <w:rPr>
                <w:rFonts w:ascii="Times New Roman" w:hAnsi="Times New Roman" w:cs="Times New Roman"/>
                <w:b/>
                <w:sz w:val="18"/>
                <w:szCs w:val="18"/>
              </w:rPr>
              <w:t>pozapodstawowej</w:t>
            </w:r>
            <w:proofErr w:type="spellEnd"/>
            <w:r w:rsidRPr="005E3CCE">
              <w:rPr>
                <w:rFonts w:ascii="Times New Roman" w:hAnsi="Times New Roman" w:cs="Times New Roman"/>
                <w:b/>
                <w:sz w:val="18"/>
                <w:szCs w:val="18"/>
              </w:rPr>
              <w:t>,</w:t>
            </w:r>
          </w:p>
          <w:p w14:paraId="4F6D52EE"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m.in.za usługi szkoleniowe, informacyjne</w:t>
            </w:r>
          </w:p>
          <w:p w14:paraId="301345C2" w14:textId="77777777" w:rsidR="0024244B" w:rsidRPr="005E3CCE" w:rsidRDefault="0024244B" w:rsidP="00841B1C">
            <w:pPr>
              <w:jc w:val="center"/>
              <w:rPr>
                <w:rFonts w:ascii="Times New Roman" w:hAnsi="Times New Roman" w:cs="Times New Roman"/>
                <w:b/>
                <w:sz w:val="18"/>
                <w:szCs w:val="18"/>
              </w:rPr>
            </w:pPr>
          </w:p>
        </w:tc>
        <w:tc>
          <w:tcPr>
            <w:tcW w:w="1275" w:type="dxa"/>
            <w:vAlign w:val="center"/>
          </w:tcPr>
          <w:p w14:paraId="6E680063" w14:textId="77777777" w:rsidR="0024244B" w:rsidRPr="005E3CCE" w:rsidRDefault="0024244B" w:rsidP="00841B1C">
            <w:pPr>
              <w:jc w:val="center"/>
              <w:rPr>
                <w:rFonts w:ascii="Times New Roman" w:hAnsi="Times New Roman" w:cs="Times New Roman"/>
                <w:b/>
                <w:sz w:val="18"/>
                <w:szCs w:val="18"/>
              </w:rPr>
            </w:pPr>
          </w:p>
          <w:p w14:paraId="26E3B8CC"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Ze spadków, zapisów i darowizn</w:t>
            </w:r>
          </w:p>
          <w:p w14:paraId="09353411" w14:textId="77777777" w:rsidR="0024244B" w:rsidRPr="005E3CCE" w:rsidRDefault="0024244B" w:rsidP="00841B1C">
            <w:pPr>
              <w:jc w:val="center"/>
              <w:rPr>
                <w:rFonts w:ascii="Times New Roman" w:hAnsi="Times New Roman" w:cs="Times New Roman"/>
                <w:b/>
                <w:sz w:val="18"/>
                <w:szCs w:val="18"/>
              </w:rPr>
            </w:pPr>
          </w:p>
        </w:tc>
        <w:tc>
          <w:tcPr>
            <w:tcW w:w="1701" w:type="dxa"/>
            <w:vAlign w:val="center"/>
          </w:tcPr>
          <w:p w14:paraId="02CE9CDA"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Z opłat egzaminacyjnych,</w:t>
            </w:r>
          </w:p>
          <w:p w14:paraId="4B63FC5C"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za wydawanie świadectw,</w:t>
            </w:r>
          </w:p>
          <w:p w14:paraId="55D532DC" w14:textId="77777777" w:rsidR="0024244B" w:rsidRPr="005E3CCE" w:rsidRDefault="0024244B" w:rsidP="00841B1C">
            <w:pPr>
              <w:jc w:val="center"/>
              <w:rPr>
                <w:rFonts w:ascii="Times New Roman" w:hAnsi="Times New Roman" w:cs="Times New Roman"/>
                <w:b/>
                <w:sz w:val="18"/>
                <w:szCs w:val="18"/>
              </w:rPr>
            </w:pPr>
            <w:r w:rsidRPr="005E3CCE">
              <w:rPr>
                <w:rFonts w:ascii="Times New Roman" w:hAnsi="Times New Roman" w:cs="Times New Roman"/>
                <w:b/>
                <w:sz w:val="18"/>
                <w:szCs w:val="18"/>
              </w:rPr>
              <w:t>sprawdzanie kwalifikacji</w:t>
            </w:r>
          </w:p>
        </w:tc>
      </w:tr>
      <w:tr w:rsidR="0024244B" w:rsidRPr="00B507E4" w14:paraId="429003EF" w14:textId="77777777" w:rsidTr="00841B1C">
        <w:trPr>
          <w:trHeight w:val="406"/>
        </w:trPr>
        <w:tc>
          <w:tcPr>
            <w:tcW w:w="993" w:type="dxa"/>
            <w:vAlign w:val="center"/>
          </w:tcPr>
          <w:p w14:paraId="60BE7287"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2014</w:t>
            </w:r>
          </w:p>
        </w:tc>
        <w:tc>
          <w:tcPr>
            <w:tcW w:w="1417" w:type="dxa"/>
            <w:vAlign w:val="center"/>
          </w:tcPr>
          <w:p w14:paraId="053C8614"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410 645,50</w:t>
            </w:r>
          </w:p>
        </w:tc>
        <w:tc>
          <w:tcPr>
            <w:tcW w:w="1843" w:type="dxa"/>
            <w:vAlign w:val="center"/>
          </w:tcPr>
          <w:p w14:paraId="7DF0695B"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410 645,50</w:t>
            </w:r>
          </w:p>
          <w:p w14:paraId="0B06BBD4" w14:textId="77777777" w:rsidR="0024244B" w:rsidRPr="005E3CCE" w:rsidRDefault="0024244B" w:rsidP="00841B1C">
            <w:pPr>
              <w:jc w:val="center"/>
              <w:rPr>
                <w:rFonts w:ascii="Times New Roman" w:hAnsi="Times New Roman" w:cs="Times New Roman"/>
                <w:sz w:val="18"/>
                <w:szCs w:val="18"/>
              </w:rPr>
            </w:pPr>
            <w:r w:rsidRPr="005E3CCE">
              <w:rPr>
                <w:rFonts w:ascii="Times New Roman" w:hAnsi="Times New Roman" w:cs="Times New Roman"/>
                <w:sz w:val="18"/>
                <w:szCs w:val="18"/>
              </w:rPr>
              <w:t>za wyżywienie</w:t>
            </w:r>
          </w:p>
          <w:p w14:paraId="1C60598F" w14:textId="77777777" w:rsidR="0024244B" w:rsidRPr="00B507E4" w:rsidRDefault="0024244B" w:rsidP="00841B1C">
            <w:pPr>
              <w:jc w:val="center"/>
              <w:rPr>
                <w:rFonts w:ascii="Times New Roman" w:hAnsi="Times New Roman" w:cs="Times New Roman"/>
                <w:sz w:val="20"/>
                <w:szCs w:val="20"/>
              </w:rPr>
            </w:pPr>
          </w:p>
        </w:tc>
        <w:tc>
          <w:tcPr>
            <w:tcW w:w="1843" w:type="dxa"/>
            <w:vAlign w:val="center"/>
          </w:tcPr>
          <w:p w14:paraId="37587680"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275" w:type="dxa"/>
            <w:vAlign w:val="center"/>
          </w:tcPr>
          <w:p w14:paraId="57C6E524"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701" w:type="dxa"/>
            <w:vAlign w:val="center"/>
          </w:tcPr>
          <w:p w14:paraId="04516B5A"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r>
      <w:tr w:rsidR="0024244B" w:rsidRPr="00B507E4" w14:paraId="08920DED" w14:textId="77777777" w:rsidTr="00841B1C">
        <w:trPr>
          <w:trHeight w:val="412"/>
        </w:trPr>
        <w:tc>
          <w:tcPr>
            <w:tcW w:w="993" w:type="dxa"/>
            <w:vAlign w:val="center"/>
          </w:tcPr>
          <w:p w14:paraId="29F3B00F"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2015</w:t>
            </w:r>
          </w:p>
        </w:tc>
        <w:tc>
          <w:tcPr>
            <w:tcW w:w="1417" w:type="dxa"/>
            <w:vAlign w:val="center"/>
          </w:tcPr>
          <w:p w14:paraId="04B5E6D3"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449 228,78</w:t>
            </w:r>
          </w:p>
        </w:tc>
        <w:tc>
          <w:tcPr>
            <w:tcW w:w="1843" w:type="dxa"/>
            <w:vAlign w:val="center"/>
          </w:tcPr>
          <w:p w14:paraId="5164E90B"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449 228,78</w:t>
            </w:r>
          </w:p>
          <w:p w14:paraId="274D3446" w14:textId="77777777" w:rsidR="0024244B" w:rsidRPr="005E3CCE" w:rsidRDefault="0024244B" w:rsidP="00841B1C">
            <w:pPr>
              <w:jc w:val="center"/>
              <w:rPr>
                <w:rFonts w:ascii="Times New Roman" w:hAnsi="Times New Roman" w:cs="Times New Roman"/>
                <w:sz w:val="18"/>
                <w:szCs w:val="18"/>
              </w:rPr>
            </w:pPr>
            <w:r w:rsidRPr="005E3CCE">
              <w:rPr>
                <w:rFonts w:ascii="Times New Roman" w:hAnsi="Times New Roman" w:cs="Times New Roman"/>
                <w:sz w:val="18"/>
                <w:szCs w:val="18"/>
              </w:rPr>
              <w:t>za wyżywienie</w:t>
            </w:r>
          </w:p>
          <w:p w14:paraId="57DB1CC6" w14:textId="77777777" w:rsidR="0024244B" w:rsidRPr="00B507E4" w:rsidRDefault="0024244B" w:rsidP="00841B1C">
            <w:pPr>
              <w:jc w:val="center"/>
              <w:rPr>
                <w:rFonts w:ascii="Times New Roman" w:hAnsi="Times New Roman" w:cs="Times New Roman"/>
                <w:sz w:val="20"/>
                <w:szCs w:val="20"/>
              </w:rPr>
            </w:pPr>
          </w:p>
        </w:tc>
        <w:tc>
          <w:tcPr>
            <w:tcW w:w="1843" w:type="dxa"/>
            <w:vAlign w:val="center"/>
          </w:tcPr>
          <w:p w14:paraId="0BEBAC61"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275" w:type="dxa"/>
            <w:vAlign w:val="center"/>
          </w:tcPr>
          <w:p w14:paraId="6B40AD8C"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701" w:type="dxa"/>
            <w:vAlign w:val="center"/>
          </w:tcPr>
          <w:p w14:paraId="2B4EC96C"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r>
      <w:tr w:rsidR="0024244B" w:rsidRPr="00B507E4" w14:paraId="3223E301" w14:textId="77777777" w:rsidTr="00841B1C">
        <w:trPr>
          <w:trHeight w:val="418"/>
        </w:trPr>
        <w:tc>
          <w:tcPr>
            <w:tcW w:w="993" w:type="dxa"/>
            <w:vAlign w:val="center"/>
          </w:tcPr>
          <w:p w14:paraId="662D00D5"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2016</w:t>
            </w:r>
          </w:p>
        </w:tc>
        <w:tc>
          <w:tcPr>
            <w:tcW w:w="1417" w:type="dxa"/>
            <w:vAlign w:val="center"/>
          </w:tcPr>
          <w:p w14:paraId="6785CD02"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473 920,79</w:t>
            </w:r>
          </w:p>
        </w:tc>
        <w:tc>
          <w:tcPr>
            <w:tcW w:w="1843" w:type="dxa"/>
            <w:vAlign w:val="center"/>
          </w:tcPr>
          <w:p w14:paraId="1316B992"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473 920,79</w:t>
            </w:r>
          </w:p>
          <w:p w14:paraId="69D9C278" w14:textId="77777777" w:rsidR="0024244B" w:rsidRPr="005E3CCE" w:rsidRDefault="0024244B" w:rsidP="00841B1C">
            <w:pPr>
              <w:jc w:val="center"/>
              <w:rPr>
                <w:rFonts w:ascii="Times New Roman" w:hAnsi="Times New Roman" w:cs="Times New Roman"/>
                <w:sz w:val="18"/>
                <w:szCs w:val="18"/>
              </w:rPr>
            </w:pPr>
            <w:r w:rsidRPr="005E3CCE">
              <w:rPr>
                <w:rFonts w:ascii="Times New Roman" w:hAnsi="Times New Roman" w:cs="Times New Roman"/>
                <w:sz w:val="18"/>
                <w:szCs w:val="18"/>
              </w:rPr>
              <w:t>za wyżywienie</w:t>
            </w:r>
          </w:p>
          <w:p w14:paraId="62066AC8" w14:textId="77777777" w:rsidR="0024244B" w:rsidRPr="00B507E4" w:rsidRDefault="0024244B" w:rsidP="00841B1C">
            <w:pPr>
              <w:jc w:val="center"/>
              <w:rPr>
                <w:rFonts w:ascii="Times New Roman" w:hAnsi="Times New Roman" w:cs="Times New Roman"/>
                <w:sz w:val="20"/>
                <w:szCs w:val="20"/>
              </w:rPr>
            </w:pPr>
          </w:p>
        </w:tc>
        <w:tc>
          <w:tcPr>
            <w:tcW w:w="1843" w:type="dxa"/>
            <w:vAlign w:val="center"/>
          </w:tcPr>
          <w:p w14:paraId="2B3B57CB"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275" w:type="dxa"/>
            <w:vAlign w:val="center"/>
          </w:tcPr>
          <w:p w14:paraId="1EA3D81F"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701" w:type="dxa"/>
            <w:vAlign w:val="center"/>
          </w:tcPr>
          <w:p w14:paraId="0EA6DAC8"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r>
      <w:tr w:rsidR="0024244B" w:rsidRPr="00B507E4" w14:paraId="474DC60D" w14:textId="77777777" w:rsidTr="00841B1C">
        <w:trPr>
          <w:trHeight w:val="1135"/>
        </w:trPr>
        <w:tc>
          <w:tcPr>
            <w:tcW w:w="993" w:type="dxa"/>
            <w:vAlign w:val="center"/>
          </w:tcPr>
          <w:p w14:paraId="25C8679F"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lastRenderedPageBreak/>
              <w:t>2017</w:t>
            </w:r>
          </w:p>
        </w:tc>
        <w:tc>
          <w:tcPr>
            <w:tcW w:w="1417" w:type="dxa"/>
            <w:vAlign w:val="center"/>
          </w:tcPr>
          <w:p w14:paraId="143BF277"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460 485,25</w:t>
            </w:r>
          </w:p>
        </w:tc>
        <w:tc>
          <w:tcPr>
            <w:tcW w:w="1843" w:type="dxa"/>
            <w:vAlign w:val="center"/>
          </w:tcPr>
          <w:p w14:paraId="5AD17F71"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460 485,25</w:t>
            </w:r>
          </w:p>
          <w:p w14:paraId="32130571" w14:textId="77777777" w:rsidR="0024244B" w:rsidRPr="005E3CCE" w:rsidRDefault="0024244B" w:rsidP="00841B1C">
            <w:pPr>
              <w:jc w:val="center"/>
              <w:rPr>
                <w:rFonts w:ascii="Times New Roman" w:hAnsi="Times New Roman" w:cs="Times New Roman"/>
                <w:sz w:val="18"/>
                <w:szCs w:val="18"/>
              </w:rPr>
            </w:pPr>
            <w:r w:rsidRPr="00B507E4">
              <w:rPr>
                <w:rFonts w:ascii="Times New Roman" w:hAnsi="Times New Roman" w:cs="Times New Roman"/>
                <w:sz w:val="20"/>
                <w:szCs w:val="20"/>
              </w:rPr>
              <w:t xml:space="preserve">za wyżywienie oraz od 1.09.2017 r. </w:t>
            </w:r>
            <w:r w:rsidRPr="005E3CCE">
              <w:rPr>
                <w:rFonts w:ascii="Times New Roman" w:hAnsi="Times New Roman" w:cs="Times New Roman"/>
                <w:sz w:val="18"/>
                <w:szCs w:val="18"/>
              </w:rPr>
              <w:t>opłaty za zakwaterowanie w internacie</w:t>
            </w:r>
          </w:p>
          <w:p w14:paraId="1EC48F67" w14:textId="77777777" w:rsidR="0024244B" w:rsidRPr="00B507E4" w:rsidRDefault="0024244B" w:rsidP="00841B1C">
            <w:pPr>
              <w:jc w:val="center"/>
              <w:rPr>
                <w:rFonts w:ascii="Times New Roman" w:hAnsi="Times New Roman" w:cs="Times New Roman"/>
                <w:sz w:val="20"/>
                <w:szCs w:val="20"/>
              </w:rPr>
            </w:pPr>
          </w:p>
        </w:tc>
        <w:tc>
          <w:tcPr>
            <w:tcW w:w="1843" w:type="dxa"/>
            <w:vAlign w:val="center"/>
          </w:tcPr>
          <w:p w14:paraId="75BE239A"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275" w:type="dxa"/>
            <w:vAlign w:val="center"/>
          </w:tcPr>
          <w:p w14:paraId="1A68CC33"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701" w:type="dxa"/>
            <w:vAlign w:val="center"/>
          </w:tcPr>
          <w:p w14:paraId="416E80BE"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r>
      <w:tr w:rsidR="0024244B" w:rsidRPr="00B507E4" w14:paraId="2ABEED4B" w14:textId="77777777" w:rsidTr="00841B1C">
        <w:trPr>
          <w:trHeight w:val="416"/>
        </w:trPr>
        <w:tc>
          <w:tcPr>
            <w:tcW w:w="993" w:type="dxa"/>
            <w:vAlign w:val="center"/>
          </w:tcPr>
          <w:p w14:paraId="0DB3B013"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2018</w:t>
            </w:r>
          </w:p>
        </w:tc>
        <w:tc>
          <w:tcPr>
            <w:tcW w:w="1417" w:type="dxa"/>
            <w:vAlign w:val="center"/>
          </w:tcPr>
          <w:p w14:paraId="41768A17"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450 936,90</w:t>
            </w:r>
          </w:p>
        </w:tc>
        <w:tc>
          <w:tcPr>
            <w:tcW w:w="1843" w:type="dxa"/>
            <w:vAlign w:val="center"/>
          </w:tcPr>
          <w:p w14:paraId="7B9C6F3D"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450 936,90</w:t>
            </w:r>
          </w:p>
          <w:p w14:paraId="3B648407" w14:textId="77777777" w:rsidR="0024244B" w:rsidRPr="005E3CCE" w:rsidRDefault="0024244B" w:rsidP="00841B1C">
            <w:pPr>
              <w:jc w:val="center"/>
              <w:rPr>
                <w:rFonts w:ascii="Times New Roman" w:hAnsi="Times New Roman" w:cs="Times New Roman"/>
                <w:sz w:val="18"/>
                <w:szCs w:val="18"/>
              </w:rPr>
            </w:pPr>
            <w:r w:rsidRPr="005E3CCE">
              <w:rPr>
                <w:rFonts w:ascii="Times New Roman" w:hAnsi="Times New Roman" w:cs="Times New Roman"/>
                <w:sz w:val="18"/>
                <w:szCs w:val="18"/>
              </w:rPr>
              <w:t>za wyżywienie oraz opłaty za zakwaterowanie w internacie</w:t>
            </w:r>
          </w:p>
          <w:p w14:paraId="1A29C69B" w14:textId="77777777" w:rsidR="0024244B" w:rsidRPr="00B507E4" w:rsidRDefault="0024244B" w:rsidP="00841B1C">
            <w:pPr>
              <w:jc w:val="center"/>
              <w:rPr>
                <w:rFonts w:ascii="Times New Roman" w:hAnsi="Times New Roman" w:cs="Times New Roman"/>
                <w:sz w:val="20"/>
                <w:szCs w:val="20"/>
              </w:rPr>
            </w:pPr>
          </w:p>
        </w:tc>
        <w:tc>
          <w:tcPr>
            <w:tcW w:w="1843" w:type="dxa"/>
            <w:vAlign w:val="center"/>
          </w:tcPr>
          <w:p w14:paraId="4FB4D56A"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275" w:type="dxa"/>
            <w:vAlign w:val="center"/>
          </w:tcPr>
          <w:p w14:paraId="676C2AAF"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701" w:type="dxa"/>
            <w:vAlign w:val="center"/>
          </w:tcPr>
          <w:p w14:paraId="3BAE59FC"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r>
      <w:tr w:rsidR="0024244B" w:rsidRPr="00B507E4" w14:paraId="6B5D851F" w14:textId="77777777" w:rsidTr="00841B1C">
        <w:trPr>
          <w:trHeight w:val="422"/>
        </w:trPr>
        <w:tc>
          <w:tcPr>
            <w:tcW w:w="993" w:type="dxa"/>
            <w:vAlign w:val="center"/>
          </w:tcPr>
          <w:p w14:paraId="79A21A6D"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Razem</w:t>
            </w:r>
          </w:p>
        </w:tc>
        <w:tc>
          <w:tcPr>
            <w:tcW w:w="1417" w:type="dxa"/>
            <w:vAlign w:val="center"/>
          </w:tcPr>
          <w:p w14:paraId="5ADCD30A"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2 245 217,22</w:t>
            </w:r>
          </w:p>
        </w:tc>
        <w:tc>
          <w:tcPr>
            <w:tcW w:w="1843" w:type="dxa"/>
            <w:vAlign w:val="center"/>
          </w:tcPr>
          <w:p w14:paraId="649901D2"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2 245 217,22</w:t>
            </w:r>
          </w:p>
        </w:tc>
        <w:tc>
          <w:tcPr>
            <w:tcW w:w="1843" w:type="dxa"/>
            <w:vAlign w:val="center"/>
          </w:tcPr>
          <w:p w14:paraId="5CE7B14D"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275" w:type="dxa"/>
            <w:vAlign w:val="center"/>
          </w:tcPr>
          <w:p w14:paraId="3F89B2E9"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c>
          <w:tcPr>
            <w:tcW w:w="1701" w:type="dxa"/>
            <w:vAlign w:val="center"/>
          </w:tcPr>
          <w:p w14:paraId="20A1699E" w14:textId="77777777" w:rsidR="0024244B" w:rsidRPr="00B507E4" w:rsidRDefault="0024244B" w:rsidP="00841B1C">
            <w:pPr>
              <w:jc w:val="center"/>
              <w:rPr>
                <w:rFonts w:ascii="Times New Roman" w:hAnsi="Times New Roman" w:cs="Times New Roman"/>
                <w:sz w:val="20"/>
                <w:szCs w:val="20"/>
              </w:rPr>
            </w:pPr>
            <w:r w:rsidRPr="00B507E4">
              <w:rPr>
                <w:rFonts w:ascii="Times New Roman" w:hAnsi="Times New Roman" w:cs="Times New Roman"/>
                <w:sz w:val="20"/>
                <w:szCs w:val="20"/>
              </w:rPr>
              <w:t>0</w:t>
            </w:r>
          </w:p>
        </w:tc>
      </w:tr>
    </w:tbl>
    <w:p w14:paraId="7DC8F556" w14:textId="77777777" w:rsidR="0024244B" w:rsidRPr="00B507E4" w:rsidRDefault="0024244B" w:rsidP="0024244B">
      <w:pPr>
        <w:spacing w:line="276" w:lineRule="auto"/>
        <w:rPr>
          <w:color w:val="000000"/>
        </w:rPr>
      </w:pPr>
    </w:p>
    <w:p w14:paraId="2178E6D8" w14:textId="77777777" w:rsidR="0024244B" w:rsidRPr="0024244B" w:rsidRDefault="0024244B" w:rsidP="0024244B">
      <w:pPr>
        <w:spacing w:line="276" w:lineRule="auto"/>
        <w:jc w:val="both"/>
        <w:rPr>
          <w:sz w:val="22"/>
          <w:szCs w:val="22"/>
        </w:rPr>
      </w:pPr>
      <w:r w:rsidRPr="0024244B">
        <w:rPr>
          <w:sz w:val="22"/>
          <w:szCs w:val="22"/>
        </w:rPr>
        <w:t>Dochody własne Szkoły w latach 2014-2018 wynosiły łącznie 2 245 217,22 zł.</w:t>
      </w:r>
    </w:p>
    <w:p w14:paraId="363CB706" w14:textId="77777777" w:rsidR="0024244B" w:rsidRPr="0024244B" w:rsidRDefault="0024244B" w:rsidP="0024244B">
      <w:pPr>
        <w:spacing w:line="276" w:lineRule="auto"/>
        <w:jc w:val="both"/>
        <w:rPr>
          <w:sz w:val="22"/>
          <w:szCs w:val="22"/>
        </w:rPr>
      </w:pPr>
      <w:r w:rsidRPr="0024244B">
        <w:rPr>
          <w:sz w:val="22"/>
          <w:szCs w:val="22"/>
        </w:rPr>
        <w:t xml:space="preserve">Źródłem ich pochodzenia były w latach 2014 - 2016 wpłaty za wyżywienie uczniów, natomiast w latach 2017 – 2018 oprócz wpłat za wyżywienie także opłaty za zakwaterowanie uczniów w internacie. </w:t>
      </w:r>
    </w:p>
    <w:p w14:paraId="524630C1" w14:textId="77777777" w:rsidR="0024244B" w:rsidRPr="0024244B" w:rsidRDefault="0024244B" w:rsidP="0024244B">
      <w:pPr>
        <w:spacing w:line="276" w:lineRule="auto"/>
        <w:jc w:val="both"/>
        <w:rPr>
          <w:sz w:val="22"/>
          <w:szCs w:val="22"/>
        </w:rPr>
      </w:pPr>
    </w:p>
    <w:p w14:paraId="69C93234" w14:textId="10F7507C" w:rsidR="0024244B" w:rsidRPr="0024244B" w:rsidRDefault="0024244B" w:rsidP="0024244B">
      <w:pPr>
        <w:spacing w:line="276" w:lineRule="auto"/>
        <w:jc w:val="both"/>
        <w:rPr>
          <w:sz w:val="22"/>
          <w:szCs w:val="22"/>
        </w:rPr>
      </w:pPr>
      <w:r w:rsidRPr="0024244B">
        <w:rPr>
          <w:sz w:val="22"/>
          <w:szCs w:val="22"/>
        </w:rPr>
        <w:t>Kontrola wykazała, że oprócz ww</w:t>
      </w:r>
      <w:r w:rsidR="00243DCE">
        <w:rPr>
          <w:sz w:val="22"/>
          <w:szCs w:val="22"/>
        </w:rPr>
        <w:t>.</w:t>
      </w:r>
      <w:r w:rsidRPr="0024244B">
        <w:rPr>
          <w:sz w:val="22"/>
          <w:szCs w:val="22"/>
        </w:rPr>
        <w:t xml:space="preserve"> dochodów wykazanych w powyższej tabeli, występowały także inne źródła dochodów</w:t>
      </w:r>
      <w:r w:rsidR="00243DCE">
        <w:rPr>
          <w:sz w:val="22"/>
          <w:szCs w:val="22"/>
        </w:rPr>
        <w:t>,</w:t>
      </w:r>
      <w:r w:rsidRPr="0024244B">
        <w:rPr>
          <w:sz w:val="22"/>
          <w:szCs w:val="22"/>
        </w:rPr>
        <w:t xml:space="preserve"> o których mowa w art. 11 a ustawy o finansach publicznych. Dotyczy to tzw. opłat eksploatacyjnych za zakwaterowanie uczniów w internacie i darowizn w formie pieniężnej.</w:t>
      </w:r>
    </w:p>
    <w:p w14:paraId="6697E9C7" w14:textId="77777777" w:rsidR="0024244B" w:rsidRPr="0024244B" w:rsidRDefault="0024244B" w:rsidP="0024244B">
      <w:pPr>
        <w:spacing w:line="276" w:lineRule="auto"/>
        <w:jc w:val="both"/>
        <w:rPr>
          <w:sz w:val="22"/>
          <w:szCs w:val="22"/>
        </w:rPr>
      </w:pPr>
      <w:r w:rsidRPr="0024244B">
        <w:rPr>
          <w:sz w:val="22"/>
          <w:szCs w:val="22"/>
        </w:rPr>
        <w:t xml:space="preserve"> </w:t>
      </w:r>
    </w:p>
    <w:p w14:paraId="6CF05EEB" w14:textId="77777777" w:rsidR="0024244B" w:rsidRPr="0024244B" w:rsidRDefault="0024244B" w:rsidP="0024244B">
      <w:pPr>
        <w:spacing w:line="276" w:lineRule="auto"/>
        <w:jc w:val="both"/>
        <w:rPr>
          <w:b/>
          <w:sz w:val="22"/>
          <w:szCs w:val="22"/>
        </w:rPr>
      </w:pPr>
      <w:r w:rsidRPr="0024244B">
        <w:rPr>
          <w:b/>
          <w:sz w:val="22"/>
          <w:szCs w:val="22"/>
        </w:rPr>
        <w:t xml:space="preserve">Opłaty </w:t>
      </w:r>
      <w:proofErr w:type="spellStart"/>
      <w:r w:rsidRPr="0024244B">
        <w:rPr>
          <w:b/>
          <w:sz w:val="22"/>
          <w:szCs w:val="22"/>
        </w:rPr>
        <w:t>eksplotacyjne</w:t>
      </w:r>
      <w:proofErr w:type="spellEnd"/>
      <w:r w:rsidRPr="0024244B">
        <w:rPr>
          <w:b/>
          <w:sz w:val="22"/>
          <w:szCs w:val="22"/>
        </w:rPr>
        <w:t>:</w:t>
      </w:r>
    </w:p>
    <w:p w14:paraId="5C763F3A" w14:textId="77777777" w:rsidR="0024244B" w:rsidRPr="0024244B" w:rsidRDefault="0024244B" w:rsidP="0024244B">
      <w:pPr>
        <w:spacing w:line="276" w:lineRule="auto"/>
        <w:jc w:val="both"/>
        <w:rPr>
          <w:sz w:val="22"/>
          <w:szCs w:val="22"/>
        </w:rPr>
      </w:pPr>
      <w:r w:rsidRPr="0024244B">
        <w:rPr>
          <w:sz w:val="22"/>
          <w:szCs w:val="22"/>
        </w:rPr>
        <w:t xml:space="preserve">W okresie od 1stycznia 2014 r. do 31 sierpnia 2017 r. Technikum Leśne w Warcinie pobierało tzw. opłatę eksploatacyjną w wysokości 25,00 zł miesięcznie za zakwaterowanie uczniów w internacie. </w:t>
      </w:r>
    </w:p>
    <w:p w14:paraId="3F64769A" w14:textId="77777777" w:rsidR="0024244B" w:rsidRPr="0024244B" w:rsidRDefault="0024244B" w:rsidP="0024244B">
      <w:pPr>
        <w:spacing w:line="276" w:lineRule="auto"/>
        <w:jc w:val="both"/>
        <w:rPr>
          <w:sz w:val="22"/>
          <w:szCs w:val="22"/>
        </w:rPr>
      </w:pPr>
      <w:r w:rsidRPr="0024244B">
        <w:rPr>
          <w:sz w:val="22"/>
          <w:szCs w:val="22"/>
        </w:rPr>
        <w:t>Łącznie z tego tytułu uzyskano środki w poniższych kwotach:</w:t>
      </w:r>
    </w:p>
    <w:p w14:paraId="0C26C651" w14:textId="77777777" w:rsidR="0024244B" w:rsidRPr="0024244B" w:rsidRDefault="0024244B" w:rsidP="00615E94">
      <w:pPr>
        <w:pStyle w:val="Akapitzlist"/>
        <w:numPr>
          <w:ilvl w:val="0"/>
          <w:numId w:val="8"/>
        </w:numPr>
        <w:spacing w:after="0"/>
        <w:jc w:val="both"/>
        <w:rPr>
          <w:rFonts w:ascii="Times New Roman" w:hAnsi="Times New Roman" w:cs="Times New Roman"/>
          <w:lang w:eastAsia="pl-PL"/>
        </w:rPr>
      </w:pPr>
      <w:r w:rsidRPr="0024244B">
        <w:rPr>
          <w:rFonts w:ascii="Times New Roman" w:hAnsi="Times New Roman" w:cs="Times New Roman"/>
          <w:lang w:eastAsia="pl-PL"/>
        </w:rPr>
        <w:t>w 2014 r                    .      –  47 450,00 zł,</w:t>
      </w:r>
    </w:p>
    <w:p w14:paraId="4692D922" w14:textId="77777777" w:rsidR="0024244B" w:rsidRPr="0024244B" w:rsidRDefault="0024244B" w:rsidP="00615E94">
      <w:pPr>
        <w:pStyle w:val="Akapitzlist"/>
        <w:numPr>
          <w:ilvl w:val="0"/>
          <w:numId w:val="8"/>
        </w:numPr>
        <w:spacing w:after="0"/>
        <w:jc w:val="both"/>
        <w:rPr>
          <w:rFonts w:ascii="Times New Roman" w:hAnsi="Times New Roman" w:cs="Times New Roman"/>
          <w:lang w:eastAsia="pl-PL"/>
        </w:rPr>
      </w:pPr>
      <w:r w:rsidRPr="0024244B">
        <w:rPr>
          <w:rFonts w:ascii="Times New Roman" w:hAnsi="Times New Roman" w:cs="Times New Roman"/>
          <w:lang w:eastAsia="pl-PL"/>
        </w:rPr>
        <w:t>w 2015 r.                          –  53 700,00 zł,</w:t>
      </w:r>
    </w:p>
    <w:p w14:paraId="0AA0C0AD" w14:textId="77777777" w:rsidR="0024244B" w:rsidRPr="0024244B" w:rsidRDefault="0024244B" w:rsidP="00615E94">
      <w:pPr>
        <w:pStyle w:val="Akapitzlist"/>
        <w:numPr>
          <w:ilvl w:val="0"/>
          <w:numId w:val="8"/>
        </w:numPr>
        <w:spacing w:after="0"/>
        <w:jc w:val="both"/>
        <w:rPr>
          <w:rFonts w:ascii="Times New Roman" w:hAnsi="Times New Roman" w:cs="Times New Roman"/>
          <w:lang w:eastAsia="pl-PL"/>
        </w:rPr>
      </w:pPr>
      <w:r w:rsidRPr="0024244B">
        <w:rPr>
          <w:rFonts w:ascii="Times New Roman" w:hAnsi="Times New Roman" w:cs="Times New Roman"/>
          <w:lang w:eastAsia="pl-PL"/>
        </w:rPr>
        <w:t>w 2016 r.                          –  55 450,00 zł,</w:t>
      </w:r>
    </w:p>
    <w:p w14:paraId="540C5FB9" w14:textId="77777777" w:rsidR="0024244B" w:rsidRPr="0024244B" w:rsidRDefault="0024244B" w:rsidP="00615E94">
      <w:pPr>
        <w:pStyle w:val="Akapitzlist"/>
        <w:numPr>
          <w:ilvl w:val="0"/>
          <w:numId w:val="8"/>
        </w:numPr>
        <w:spacing w:after="0"/>
        <w:jc w:val="both"/>
        <w:rPr>
          <w:rFonts w:ascii="Times New Roman" w:hAnsi="Times New Roman" w:cs="Times New Roman"/>
          <w:lang w:eastAsia="pl-PL"/>
        </w:rPr>
      </w:pPr>
      <w:r w:rsidRPr="0024244B">
        <w:rPr>
          <w:rFonts w:ascii="Times New Roman" w:hAnsi="Times New Roman" w:cs="Times New Roman"/>
          <w:lang w:eastAsia="pl-PL"/>
        </w:rPr>
        <w:t>w 2017 r. do 31 sierpnia   –  31 525,00 zł,</w:t>
      </w:r>
    </w:p>
    <w:p w14:paraId="79C122DB" w14:textId="05B9A3A2" w:rsidR="0024244B" w:rsidRPr="0024244B" w:rsidRDefault="0024244B" w:rsidP="0024244B">
      <w:pPr>
        <w:spacing w:line="276" w:lineRule="auto"/>
        <w:jc w:val="both"/>
        <w:rPr>
          <w:b/>
          <w:sz w:val="22"/>
          <w:szCs w:val="22"/>
        </w:rPr>
      </w:pPr>
      <w:r w:rsidRPr="0024244B">
        <w:rPr>
          <w:b/>
          <w:sz w:val="22"/>
          <w:szCs w:val="22"/>
        </w:rPr>
        <w:t xml:space="preserve">  Razem      -                       </w:t>
      </w:r>
      <w:r w:rsidR="001020F7">
        <w:rPr>
          <w:b/>
          <w:sz w:val="22"/>
          <w:szCs w:val="22"/>
        </w:rPr>
        <w:t xml:space="preserve">    </w:t>
      </w:r>
      <w:r w:rsidRPr="0024244B">
        <w:rPr>
          <w:b/>
          <w:sz w:val="22"/>
          <w:szCs w:val="22"/>
        </w:rPr>
        <w:t xml:space="preserve">  188 125,00 zł.</w:t>
      </w:r>
    </w:p>
    <w:p w14:paraId="016325EC" w14:textId="77777777" w:rsidR="0024244B" w:rsidRPr="0024244B" w:rsidRDefault="0024244B" w:rsidP="0024244B">
      <w:pPr>
        <w:spacing w:line="276" w:lineRule="auto"/>
        <w:jc w:val="both"/>
        <w:rPr>
          <w:b/>
          <w:sz w:val="22"/>
          <w:szCs w:val="22"/>
        </w:rPr>
      </w:pPr>
    </w:p>
    <w:p w14:paraId="000C7C62" w14:textId="7AD75F1D" w:rsidR="0024244B" w:rsidRDefault="0024244B" w:rsidP="0024244B">
      <w:pPr>
        <w:spacing w:line="276" w:lineRule="auto"/>
        <w:jc w:val="both"/>
        <w:rPr>
          <w:sz w:val="22"/>
          <w:szCs w:val="22"/>
        </w:rPr>
      </w:pPr>
      <w:r w:rsidRPr="0024244B">
        <w:rPr>
          <w:sz w:val="22"/>
          <w:szCs w:val="22"/>
        </w:rPr>
        <w:t>Środki finansowe z opłat eksploatacyjnych za internat wpływały na r-k bankowy założony w Banku Spółdzielczym w Ustce Oddział w Kępicach a powinny wpływać zgodnie z wymogiem art. 196 ust. 1 pkt 2 i ust 2 ustawy o finansach publicznych na r-k prowadzony przez  Narodowy Bank Polski lub Bank Gospodarstwa Krajowego.</w:t>
      </w:r>
    </w:p>
    <w:p w14:paraId="3368D2F9" w14:textId="77777777" w:rsidR="00243DCE" w:rsidRPr="0024244B" w:rsidRDefault="00243DCE" w:rsidP="0024244B">
      <w:pPr>
        <w:spacing w:line="276" w:lineRule="auto"/>
        <w:jc w:val="both"/>
        <w:rPr>
          <w:b/>
          <w:sz w:val="22"/>
          <w:szCs w:val="22"/>
        </w:rPr>
      </w:pPr>
    </w:p>
    <w:p w14:paraId="7A0C73F2" w14:textId="77777777" w:rsidR="0024244B" w:rsidRPr="0024244B" w:rsidRDefault="0024244B" w:rsidP="0024244B">
      <w:pPr>
        <w:spacing w:line="276" w:lineRule="auto"/>
        <w:jc w:val="both"/>
        <w:rPr>
          <w:b/>
          <w:sz w:val="22"/>
          <w:szCs w:val="22"/>
        </w:rPr>
      </w:pPr>
      <w:r w:rsidRPr="0024244B">
        <w:rPr>
          <w:b/>
          <w:sz w:val="22"/>
          <w:szCs w:val="22"/>
        </w:rPr>
        <w:t>Darowizny:</w:t>
      </w:r>
    </w:p>
    <w:p w14:paraId="4AC8FB88" w14:textId="77777777" w:rsidR="0024244B" w:rsidRPr="0024244B" w:rsidRDefault="0024244B" w:rsidP="0024244B">
      <w:pPr>
        <w:spacing w:line="276" w:lineRule="auto"/>
        <w:jc w:val="both"/>
        <w:rPr>
          <w:sz w:val="22"/>
          <w:szCs w:val="22"/>
        </w:rPr>
      </w:pPr>
      <w:r w:rsidRPr="0024244B">
        <w:rPr>
          <w:sz w:val="22"/>
          <w:szCs w:val="22"/>
        </w:rPr>
        <w:t>Technikum Leśne w Warcinie otrzymywało w latach 2014 – 2018 darowizny w formie pieniężnej:</w:t>
      </w:r>
    </w:p>
    <w:p w14:paraId="1B66782F" w14:textId="77777777" w:rsidR="0024244B" w:rsidRPr="0024244B" w:rsidRDefault="0024244B" w:rsidP="00615E94">
      <w:pPr>
        <w:pStyle w:val="Akapitzlist"/>
        <w:numPr>
          <w:ilvl w:val="0"/>
          <w:numId w:val="9"/>
        </w:numPr>
        <w:spacing w:after="0"/>
        <w:jc w:val="both"/>
        <w:rPr>
          <w:rFonts w:ascii="Times New Roman" w:hAnsi="Times New Roman" w:cs="Times New Roman"/>
          <w:lang w:eastAsia="pl-PL"/>
        </w:rPr>
      </w:pPr>
      <w:r w:rsidRPr="0024244B">
        <w:rPr>
          <w:rFonts w:ascii="Times New Roman" w:hAnsi="Times New Roman" w:cs="Times New Roman"/>
          <w:lang w:eastAsia="pl-PL"/>
        </w:rPr>
        <w:t>w 2014 r. – 26 678,85 zł,</w:t>
      </w:r>
    </w:p>
    <w:p w14:paraId="451D6C81" w14:textId="77777777" w:rsidR="0024244B" w:rsidRPr="0024244B" w:rsidRDefault="0024244B" w:rsidP="00615E94">
      <w:pPr>
        <w:pStyle w:val="Akapitzlist"/>
        <w:numPr>
          <w:ilvl w:val="0"/>
          <w:numId w:val="9"/>
        </w:numPr>
        <w:spacing w:after="0"/>
        <w:jc w:val="both"/>
        <w:rPr>
          <w:rFonts w:ascii="Times New Roman" w:hAnsi="Times New Roman" w:cs="Times New Roman"/>
          <w:lang w:eastAsia="pl-PL"/>
        </w:rPr>
      </w:pPr>
      <w:r w:rsidRPr="0024244B">
        <w:rPr>
          <w:rFonts w:ascii="Times New Roman" w:hAnsi="Times New Roman" w:cs="Times New Roman"/>
          <w:lang w:eastAsia="pl-PL"/>
        </w:rPr>
        <w:t>w 2015 r. – 11 314,14 zł,</w:t>
      </w:r>
    </w:p>
    <w:p w14:paraId="14D86B01" w14:textId="77777777" w:rsidR="0024244B" w:rsidRPr="0024244B" w:rsidRDefault="0024244B" w:rsidP="00615E94">
      <w:pPr>
        <w:pStyle w:val="Akapitzlist"/>
        <w:numPr>
          <w:ilvl w:val="0"/>
          <w:numId w:val="9"/>
        </w:numPr>
        <w:spacing w:after="0"/>
        <w:jc w:val="both"/>
        <w:rPr>
          <w:rFonts w:ascii="Times New Roman" w:hAnsi="Times New Roman" w:cs="Times New Roman"/>
          <w:lang w:eastAsia="pl-PL"/>
        </w:rPr>
      </w:pPr>
      <w:r w:rsidRPr="0024244B">
        <w:rPr>
          <w:rFonts w:ascii="Times New Roman" w:hAnsi="Times New Roman" w:cs="Times New Roman"/>
          <w:lang w:eastAsia="pl-PL"/>
        </w:rPr>
        <w:t>w 2016 r. –   8 895,00 zł,</w:t>
      </w:r>
    </w:p>
    <w:p w14:paraId="4D8DCC8B" w14:textId="77777777" w:rsidR="0024244B" w:rsidRPr="0024244B" w:rsidRDefault="0024244B" w:rsidP="00615E94">
      <w:pPr>
        <w:pStyle w:val="Akapitzlist"/>
        <w:numPr>
          <w:ilvl w:val="0"/>
          <w:numId w:val="9"/>
        </w:numPr>
        <w:spacing w:after="0"/>
        <w:jc w:val="both"/>
        <w:rPr>
          <w:rFonts w:ascii="Times New Roman" w:hAnsi="Times New Roman" w:cs="Times New Roman"/>
          <w:lang w:eastAsia="pl-PL"/>
        </w:rPr>
      </w:pPr>
      <w:r w:rsidRPr="0024244B">
        <w:rPr>
          <w:rFonts w:ascii="Times New Roman" w:hAnsi="Times New Roman" w:cs="Times New Roman"/>
          <w:lang w:eastAsia="pl-PL"/>
        </w:rPr>
        <w:t>w 2017 r. –   4 618,10 zł,</w:t>
      </w:r>
    </w:p>
    <w:p w14:paraId="53ECDFC4" w14:textId="77777777" w:rsidR="0024244B" w:rsidRPr="0024244B" w:rsidRDefault="0024244B" w:rsidP="00615E94">
      <w:pPr>
        <w:pStyle w:val="Akapitzlist"/>
        <w:numPr>
          <w:ilvl w:val="0"/>
          <w:numId w:val="9"/>
        </w:numPr>
        <w:spacing w:after="0"/>
        <w:jc w:val="both"/>
        <w:rPr>
          <w:rFonts w:ascii="Times New Roman" w:hAnsi="Times New Roman" w:cs="Times New Roman"/>
          <w:lang w:eastAsia="pl-PL"/>
        </w:rPr>
      </w:pPr>
      <w:r w:rsidRPr="0024244B">
        <w:rPr>
          <w:rFonts w:ascii="Times New Roman" w:hAnsi="Times New Roman" w:cs="Times New Roman"/>
          <w:lang w:eastAsia="pl-PL"/>
        </w:rPr>
        <w:t>w 2018 r. –   5 257,10 zł,</w:t>
      </w:r>
    </w:p>
    <w:p w14:paraId="415131ED" w14:textId="77777777" w:rsidR="0024244B" w:rsidRPr="0024244B" w:rsidRDefault="0024244B" w:rsidP="0024244B">
      <w:pPr>
        <w:spacing w:before="120" w:after="120" w:line="276" w:lineRule="auto"/>
        <w:jc w:val="both"/>
        <w:rPr>
          <w:b/>
          <w:sz w:val="22"/>
          <w:szCs w:val="22"/>
        </w:rPr>
      </w:pPr>
      <w:r w:rsidRPr="0024244B">
        <w:rPr>
          <w:b/>
          <w:sz w:val="22"/>
          <w:szCs w:val="22"/>
        </w:rPr>
        <w:t xml:space="preserve">  Razem     -  56 763,19 zł.</w:t>
      </w:r>
    </w:p>
    <w:p w14:paraId="62F53520" w14:textId="77777777" w:rsidR="0024244B" w:rsidRPr="0024244B" w:rsidRDefault="0024244B" w:rsidP="0024244B">
      <w:pPr>
        <w:spacing w:before="120" w:after="120" w:line="276" w:lineRule="auto"/>
        <w:ind w:left="4956" w:firstLine="708"/>
        <w:jc w:val="right"/>
        <w:rPr>
          <w:sz w:val="22"/>
          <w:szCs w:val="22"/>
        </w:rPr>
      </w:pPr>
      <w:r w:rsidRPr="0024244B">
        <w:rPr>
          <w:sz w:val="22"/>
          <w:szCs w:val="22"/>
        </w:rPr>
        <w:t>[Dowód: akta kontroli str. II/23-27]</w:t>
      </w:r>
    </w:p>
    <w:p w14:paraId="7403F945" w14:textId="5A3DF7CD" w:rsidR="0024244B" w:rsidRPr="0024244B" w:rsidRDefault="0024244B" w:rsidP="0024244B">
      <w:pPr>
        <w:spacing w:before="120" w:after="120" w:line="276" w:lineRule="auto"/>
        <w:jc w:val="both"/>
        <w:rPr>
          <w:sz w:val="22"/>
          <w:szCs w:val="22"/>
        </w:rPr>
      </w:pPr>
      <w:r w:rsidRPr="0024244B">
        <w:rPr>
          <w:sz w:val="22"/>
          <w:szCs w:val="22"/>
        </w:rPr>
        <w:t>Środki finansowe z ww</w:t>
      </w:r>
      <w:r w:rsidR="00243DCE">
        <w:rPr>
          <w:sz w:val="22"/>
          <w:szCs w:val="22"/>
        </w:rPr>
        <w:t>.</w:t>
      </w:r>
      <w:r w:rsidRPr="0024244B">
        <w:rPr>
          <w:sz w:val="22"/>
          <w:szCs w:val="22"/>
        </w:rPr>
        <w:t xml:space="preserve"> darowizn wpływały na r-k bankowy założony w Banku Spółdzielczym w Ustce Oddział w Kępicach a powinny wpływać zgodnie z wymogiem art. 196 ust. 1 pkt 2 i ust 2 ustawy </w:t>
      </w:r>
      <w:r w:rsidRPr="0024244B">
        <w:rPr>
          <w:sz w:val="22"/>
          <w:szCs w:val="22"/>
        </w:rPr>
        <w:br/>
      </w:r>
      <w:r w:rsidRPr="0024244B">
        <w:rPr>
          <w:sz w:val="22"/>
          <w:szCs w:val="22"/>
        </w:rPr>
        <w:lastRenderedPageBreak/>
        <w:t>o finansach publicznych na r-k prowadzony przez  Narodowy Bank Polski lub Bank Gospodarstwa Krajowego.</w:t>
      </w:r>
    </w:p>
    <w:p w14:paraId="577EB471" w14:textId="77777777" w:rsidR="0024244B" w:rsidRPr="0024244B" w:rsidRDefault="0024244B" w:rsidP="0024244B">
      <w:pPr>
        <w:spacing w:line="276" w:lineRule="auto"/>
        <w:jc w:val="both"/>
        <w:rPr>
          <w:sz w:val="22"/>
          <w:szCs w:val="22"/>
        </w:rPr>
      </w:pPr>
      <w:r w:rsidRPr="0024244B">
        <w:rPr>
          <w:sz w:val="22"/>
          <w:szCs w:val="22"/>
        </w:rPr>
        <w:t>W badanym okresie nie przekazano na r-k pomocniczy w NBP, na który powinny wpływać dochody własne Szkoły zgodnie z art. 11a ustawy o finansach publicznych, środki finansowe w następujących kwotach:</w:t>
      </w:r>
    </w:p>
    <w:p w14:paraId="32DD2DF1" w14:textId="77777777" w:rsidR="0024244B" w:rsidRPr="0024244B" w:rsidRDefault="0024244B" w:rsidP="00615E94">
      <w:pPr>
        <w:pStyle w:val="Akapitzlist"/>
        <w:numPr>
          <w:ilvl w:val="0"/>
          <w:numId w:val="10"/>
        </w:numPr>
        <w:spacing w:after="0"/>
        <w:jc w:val="both"/>
        <w:rPr>
          <w:rFonts w:ascii="Times New Roman" w:hAnsi="Times New Roman" w:cs="Times New Roman"/>
          <w:lang w:eastAsia="pl-PL"/>
        </w:rPr>
      </w:pPr>
      <w:r w:rsidRPr="0024244B">
        <w:rPr>
          <w:rFonts w:ascii="Times New Roman" w:hAnsi="Times New Roman" w:cs="Times New Roman"/>
          <w:lang w:eastAsia="pl-PL"/>
        </w:rPr>
        <w:t>z tytułu opłat eksploatacyjnych – 188 125,00 zł,</w:t>
      </w:r>
    </w:p>
    <w:p w14:paraId="6A3836B0" w14:textId="77777777" w:rsidR="0024244B" w:rsidRPr="0024244B" w:rsidRDefault="0024244B" w:rsidP="00615E94">
      <w:pPr>
        <w:pStyle w:val="Akapitzlist"/>
        <w:numPr>
          <w:ilvl w:val="0"/>
          <w:numId w:val="10"/>
        </w:numPr>
        <w:spacing w:after="0"/>
        <w:jc w:val="both"/>
        <w:rPr>
          <w:rFonts w:ascii="Times New Roman" w:hAnsi="Times New Roman" w:cs="Times New Roman"/>
          <w:lang w:eastAsia="pl-PL"/>
        </w:rPr>
      </w:pPr>
      <w:r w:rsidRPr="0024244B">
        <w:rPr>
          <w:rFonts w:ascii="Times New Roman" w:hAnsi="Times New Roman" w:cs="Times New Roman"/>
          <w:lang w:eastAsia="pl-PL"/>
        </w:rPr>
        <w:t>z tytułu darowizn                         – 56 763,19 zł</w:t>
      </w:r>
    </w:p>
    <w:p w14:paraId="0996EA5D" w14:textId="77777777" w:rsidR="0024244B" w:rsidRPr="0024244B" w:rsidRDefault="0024244B" w:rsidP="0024244B">
      <w:pPr>
        <w:spacing w:before="120" w:after="120" w:line="276" w:lineRule="auto"/>
        <w:jc w:val="both"/>
        <w:rPr>
          <w:b/>
          <w:sz w:val="22"/>
          <w:szCs w:val="22"/>
        </w:rPr>
      </w:pPr>
      <w:r w:rsidRPr="0024244B">
        <w:rPr>
          <w:sz w:val="22"/>
          <w:szCs w:val="22"/>
        </w:rPr>
        <w:t xml:space="preserve">   </w:t>
      </w:r>
      <w:r w:rsidRPr="0024244B">
        <w:rPr>
          <w:b/>
          <w:sz w:val="22"/>
          <w:szCs w:val="22"/>
        </w:rPr>
        <w:t xml:space="preserve">Razem                     -                   244 888,19 zł.   </w:t>
      </w:r>
    </w:p>
    <w:p w14:paraId="7DA99EE3" w14:textId="77777777" w:rsidR="0024244B" w:rsidRPr="0024244B" w:rsidRDefault="0024244B" w:rsidP="0024244B">
      <w:pPr>
        <w:spacing w:before="120" w:after="120" w:line="276" w:lineRule="auto"/>
        <w:ind w:left="4956" w:firstLine="708"/>
        <w:jc w:val="both"/>
        <w:rPr>
          <w:sz w:val="22"/>
          <w:szCs w:val="22"/>
        </w:rPr>
      </w:pPr>
      <w:r w:rsidRPr="0024244B">
        <w:rPr>
          <w:b/>
          <w:sz w:val="22"/>
          <w:szCs w:val="22"/>
        </w:rPr>
        <w:t xml:space="preserve">   </w:t>
      </w:r>
      <w:r w:rsidRPr="0024244B">
        <w:rPr>
          <w:sz w:val="22"/>
          <w:szCs w:val="22"/>
        </w:rPr>
        <w:t>[Dowód: akta kontroli str. II/28-48]</w:t>
      </w:r>
    </w:p>
    <w:p w14:paraId="6F417800" w14:textId="568EF13B" w:rsidR="0024244B" w:rsidRPr="0024244B" w:rsidRDefault="0024244B" w:rsidP="0024244B">
      <w:pPr>
        <w:spacing w:before="120" w:after="120" w:line="276" w:lineRule="auto"/>
        <w:jc w:val="both"/>
        <w:rPr>
          <w:sz w:val="22"/>
          <w:szCs w:val="22"/>
        </w:rPr>
      </w:pPr>
      <w:r w:rsidRPr="0024244B">
        <w:rPr>
          <w:sz w:val="22"/>
          <w:szCs w:val="22"/>
        </w:rPr>
        <w:t>Nie przekazywanie na rachunek pomocniczy w NBP ww</w:t>
      </w:r>
      <w:r w:rsidR="00243DCE">
        <w:rPr>
          <w:sz w:val="22"/>
          <w:szCs w:val="22"/>
        </w:rPr>
        <w:t>.</w:t>
      </w:r>
      <w:r w:rsidRPr="0024244B">
        <w:rPr>
          <w:sz w:val="22"/>
          <w:szCs w:val="22"/>
        </w:rPr>
        <w:t xml:space="preserve"> dochodów własnych skutkowało nie wykazaniem tych źródeł dochodów w „Informacji o dochodach gromadzonych na rachunkach pomocniczych z tytułów określonych w art. 11a ust.1 ustawy z dnia 27 sierpnia 2009 r. o finansach publicznych (Dz.U. 157 poz.1240 z </w:t>
      </w:r>
      <w:proofErr w:type="spellStart"/>
      <w:r w:rsidRPr="0024244B">
        <w:rPr>
          <w:sz w:val="22"/>
          <w:szCs w:val="22"/>
        </w:rPr>
        <w:t>późn</w:t>
      </w:r>
      <w:proofErr w:type="spellEnd"/>
      <w:r w:rsidRPr="0024244B">
        <w:rPr>
          <w:sz w:val="22"/>
          <w:szCs w:val="22"/>
        </w:rPr>
        <w:t>. zm.) w okresie od początku roku do dnia …”.</w:t>
      </w:r>
    </w:p>
    <w:p w14:paraId="3DA59CD9" w14:textId="77777777" w:rsidR="0024244B" w:rsidRPr="0024244B" w:rsidRDefault="0024244B" w:rsidP="0024244B">
      <w:pPr>
        <w:spacing w:line="276" w:lineRule="auto"/>
        <w:rPr>
          <w:rFonts w:eastAsia="Calibri"/>
          <w:b/>
          <w:sz w:val="22"/>
          <w:szCs w:val="22"/>
        </w:rPr>
      </w:pPr>
      <w:r w:rsidRPr="0024244B">
        <w:rPr>
          <w:rFonts w:eastAsia="Calibri"/>
          <w:b/>
          <w:sz w:val="22"/>
          <w:szCs w:val="22"/>
        </w:rPr>
        <w:t>Należności:</w:t>
      </w:r>
    </w:p>
    <w:p w14:paraId="157F0C9F" w14:textId="7ACCF803" w:rsidR="0024244B" w:rsidRPr="0024244B" w:rsidRDefault="0024244B" w:rsidP="0024244B">
      <w:pPr>
        <w:spacing w:after="120" w:line="276" w:lineRule="auto"/>
        <w:jc w:val="both"/>
        <w:rPr>
          <w:sz w:val="22"/>
          <w:szCs w:val="22"/>
        </w:rPr>
      </w:pPr>
      <w:r w:rsidRPr="0024244B">
        <w:rPr>
          <w:sz w:val="22"/>
          <w:szCs w:val="22"/>
        </w:rPr>
        <w:t xml:space="preserve">Poniższa tabela przedstawia wykaz należności wymagalnych na dzień 31 grudnia każdego roku w latach 2014 – 2018 i stan zadłużenia z tytułu wyżywienia i zakwaterowania uczniów na dzień 31 grudnia </w:t>
      </w:r>
      <w:r w:rsidRPr="0024244B">
        <w:rPr>
          <w:sz w:val="22"/>
          <w:szCs w:val="22"/>
        </w:rPr>
        <w:br/>
        <w:t xml:space="preserve">2018 r. oraz wysokość wpływów </w:t>
      </w:r>
      <w:r w:rsidR="00AD66F3">
        <w:rPr>
          <w:sz w:val="22"/>
          <w:szCs w:val="22"/>
        </w:rPr>
        <w:t xml:space="preserve">z </w:t>
      </w:r>
      <w:r w:rsidRPr="0024244B">
        <w:rPr>
          <w:sz w:val="22"/>
          <w:szCs w:val="22"/>
        </w:rPr>
        <w:t>odsetek i kosztów upomnienia  (w zł):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434"/>
        <w:gridCol w:w="3260"/>
        <w:gridCol w:w="2693"/>
      </w:tblGrid>
      <w:tr w:rsidR="0024244B" w:rsidRPr="00B507E4" w14:paraId="195E5710" w14:textId="77777777" w:rsidTr="00841B1C">
        <w:trPr>
          <w:trHeight w:val="1018"/>
        </w:trPr>
        <w:tc>
          <w:tcPr>
            <w:tcW w:w="680" w:type="dxa"/>
            <w:vAlign w:val="center"/>
          </w:tcPr>
          <w:p w14:paraId="4613F6CB" w14:textId="77777777" w:rsidR="0024244B" w:rsidRPr="00B507E4" w:rsidRDefault="0024244B" w:rsidP="00841B1C">
            <w:pPr>
              <w:suppressAutoHyphens/>
              <w:spacing w:after="200" w:line="276" w:lineRule="auto"/>
              <w:jc w:val="center"/>
              <w:rPr>
                <w:rFonts w:eastAsia="Calibri"/>
                <w:b/>
                <w:sz w:val="20"/>
                <w:szCs w:val="20"/>
                <w:lang w:eastAsia="ar-SA"/>
              </w:rPr>
            </w:pPr>
          </w:p>
          <w:p w14:paraId="06EFAB15" w14:textId="77777777" w:rsidR="0024244B" w:rsidRPr="00B507E4" w:rsidRDefault="0024244B" w:rsidP="00841B1C">
            <w:pPr>
              <w:suppressAutoHyphens/>
              <w:spacing w:after="200" w:line="276" w:lineRule="auto"/>
              <w:jc w:val="center"/>
              <w:rPr>
                <w:rFonts w:eastAsia="Calibri"/>
                <w:b/>
                <w:sz w:val="20"/>
                <w:szCs w:val="20"/>
                <w:lang w:eastAsia="ar-SA"/>
              </w:rPr>
            </w:pPr>
            <w:r w:rsidRPr="00B507E4">
              <w:rPr>
                <w:rFonts w:eastAsia="Calibri"/>
                <w:b/>
                <w:sz w:val="20"/>
                <w:szCs w:val="20"/>
                <w:lang w:eastAsia="ar-SA"/>
              </w:rPr>
              <w:t>Rok</w:t>
            </w:r>
          </w:p>
        </w:tc>
        <w:tc>
          <w:tcPr>
            <w:tcW w:w="2434" w:type="dxa"/>
            <w:vAlign w:val="center"/>
          </w:tcPr>
          <w:p w14:paraId="3382F63C" w14:textId="77777777" w:rsidR="0024244B" w:rsidRPr="00B507E4" w:rsidRDefault="0024244B" w:rsidP="00841B1C">
            <w:pPr>
              <w:suppressAutoHyphens/>
              <w:spacing w:after="200" w:line="276" w:lineRule="auto"/>
              <w:jc w:val="center"/>
              <w:rPr>
                <w:rFonts w:eastAsia="Calibri"/>
                <w:b/>
                <w:sz w:val="20"/>
                <w:szCs w:val="20"/>
                <w:lang w:eastAsia="ar-SA"/>
              </w:rPr>
            </w:pPr>
            <w:r w:rsidRPr="00B507E4">
              <w:rPr>
                <w:rFonts w:eastAsia="Calibri"/>
                <w:b/>
                <w:sz w:val="20"/>
                <w:szCs w:val="20"/>
                <w:lang w:eastAsia="ar-SA"/>
              </w:rPr>
              <w:t>Wpływy na rachunek pomocniczy z tytułu odsetek i kosztów upomnienia</w:t>
            </w:r>
          </w:p>
        </w:tc>
        <w:tc>
          <w:tcPr>
            <w:tcW w:w="3260" w:type="dxa"/>
            <w:vAlign w:val="center"/>
          </w:tcPr>
          <w:p w14:paraId="422D18B7" w14:textId="77777777" w:rsidR="0024244B" w:rsidRPr="00B507E4" w:rsidRDefault="0024244B" w:rsidP="00841B1C">
            <w:pPr>
              <w:suppressAutoHyphens/>
              <w:spacing w:after="200" w:line="276" w:lineRule="auto"/>
              <w:jc w:val="center"/>
              <w:rPr>
                <w:rFonts w:eastAsia="Calibri"/>
                <w:b/>
                <w:sz w:val="20"/>
                <w:szCs w:val="20"/>
                <w:lang w:eastAsia="ar-SA"/>
              </w:rPr>
            </w:pPr>
            <w:r w:rsidRPr="00B507E4">
              <w:rPr>
                <w:rFonts w:eastAsia="Calibri"/>
                <w:b/>
                <w:sz w:val="20"/>
                <w:szCs w:val="20"/>
                <w:lang w:eastAsia="ar-SA"/>
              </w:rPr>
              <w:t>Zadłużenie z tytułu wyżywienia            i zakwaterowania uczniów w internacie za dany rok (stan na 31 grudnia) wymagalne</w:t>
            </w:r>
          </w:p>
        </w:tc>
        <w:tc>
          <w:tcPr>
            <w:tcW w:w="2693" w:type="dxa"/>
            <w:vAlign w:val="center"/>
          </w:tcPr>
          <w:p w14:paraId="5719F1CE" w14:textId="77777777" w:rsidR="0024244B" w:rsidRPr="00B507E4" w:rsidRDefault="0024244B" w:rsidP="00841B1C">
            <w:pPr>
              <w:suppressAutoHyphens/>
              <w:spacing w:after="200" w:line="276" w:lineRule="auto"/>
              <w:jc w:val="center"/>
              <w:rPr>
                <w:rFonts w:eastAsia="Calibri"/>
                <w:b/>
                <w:sz w:val="20"/>
                <w:szCs w:val="20"/>
                <w:lang w:eastAsia="ar-SA"/>
              </w:rPr>
            </w:pPr>
            <w:r w:rsidRPr="00B507E4">
              <w:rPr>
                <w:rFonts w:eastAsia="Calibri"/>
                <w:b/>
                <w:sz w:val="20"/>
                <w:szCs w:val="20"/>
                <w:lang w:eastAsia="ar-SA"/>
              </w:rPr>
              <w:t>Zadłużenie (należności)  na koniec 2018r. z podziałem na poszczególne lata</w:t>
            </w:r>
          </w:p>
        </w:tc>
      </w:tr>
      <w:tr w:rsidR="0024244B" w:rsidRPr="00B507E4" w14:paraId="7A102475" w14:textId="77777777" w:rsidTr="00841B1C">
        <w:trPr>
          <w:trHeight w:val="447"/>
        </w:trPr>
        <w:tc>
          <w:tcPr>
            <w:tcW w:w="680" w:type="dxa"/>
            <w:vAlign w:val="center"/>
          </w:tcPr>
          <w:p w14:paraId="533EB184"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2014</w:t>
            </w:r>
          </w:p>
        </w:tc>
        <w:tc>
          <w:tcPr>
            <w:tcW w:w="2434" w:type="dxa"/>
            <w:vAlign w:val="center"/>
          </w:tcPr>
          <w:p w14:paraId="272CF157"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0</w:t>
            </w:r>
          </w:p>
        </w:tc>
        <w:tc>
          <w:tcPr>
            <w:tcW w:w="3260" w:type="dxa"/>
            <w:vAlign w:val="center"/>
          </w:tcPr>
          <w:p w14:paraId="02336F06"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17 474,00</w:t>
            </w:r>
          </w:p>
        </w:tc>
        <w:tc>
          <w:tcPr>
            <w:tcW w:w="2693" w:type="dxa"/>
            <w:vAlign w:val="center"/>
          </w:tcPr>
          <w:p w14:paraId="0A36F98C"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w:t>
            </w:r>
          </w:p>
        </w:tc>
      </w:tr>
      <w:tr w:rsidR="0024244B" w:rsidRPr="00B507E4" w14:paraId="781BECE8" w14:textId="77777777" w:rsidTr="00841B1C">
        <w:trPr>
          <w:trHeight w:val="461"/>
        </w:trPr>
        <w:tc>
          <w:tcPr>
            <w:tcW w:w="680" w:type="dxa"/>
            <w:vAlign w:val="center"/>
          </w:tcPr>
          <w:p w14:paraId="5853A0F7"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2015</w:t>
            </w:r>
          </w:p>
        </w:tc>
        <w:tc>
          <w:tcPr>
            <w:tcW w:w="2434" w:type="dxa"/>
            <w:vAlign w:val="center"/>
          </w:tcPr>
          <w:p w14:paraId="1B531A32"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0</w:t>
            </w:r>
          </w:p>
        </w:tc>
        <w:tc>
          <w:tcPr>
            <w:tcW w:w="3260" w:type="dxa"/>
            <w:vAlign w:val="center"/>
          </w:tcPr>
          <w:p w14:paraId="5E20AA4F"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13 727,57</w:t>
            </w:r>
          </w:p>
        </w:tc>
        <w:tc>
          <w:tcPr>
            <w:tcW w:w="2693" w:type="dxa"/>
            <w:vAlign w:val="center"/>
          </w:tcPr>
          <w:p w14:paraId="263270BE"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111,00</w:t>
            </w:r>
          </w:p>
        </w:tc>
      </w:tr>
      <w:tr w:rsidR="0024244B" w:rsidRPr="00B507E4" w14:paraId="56DCA438" w14:textId="77777777" w:rsidTr="00841B1C">
        <w:trPr>
          <w:trHeight w:val="447"/>
        </w:trPr>
        <w:tc>
          <w:tcPr>
            <w:tcW w:w="680" w:type="dxa"/>
            <w:vAlign w:val="center"/>
          </w:tcPr>
          <w:p w14:paraId="625C6FD9"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2016</w:t>
            </w:r>
          </w:p>
        </w:tc>
        <w:tc>
          <w:tcPr>
            <w:tcW w:w="2434" w:type="dxa"/>
            <w:vAlign w:val="center"/>
          </w:tcPr>
          <w:p w14:paraId="0F3BC382"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0</w:t>
            </w:r>
          </w:p>
        </w:tc>
        <w:tc>
          <w:tcPr>
            <w:tcW w:w="3260" w:type="dxa"/>
            <w:vAlign w:val="center"/>
          </w:tcPr>
          <w:p w14:paraId="02C80661"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10 973,23</w:t>
            </w:r>
          </w:p>
        </w:tc>
        <w:tc>
          <w:tcPr>
            <w:tcW w:w="2693" w:type="dxa"/>
            <w:vAlign w:val="center"/>
          </w:tcPr>
          <w:p w14:paraId="4EA97AE6"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1 829,00</w:t>
            </w:r>
          </w:p>
        </w:tc>
      </w:tr>
      <w:tr w:rsidR="0024244B" w:rsidRPr="00B507E4" w14:paraId="128A8BC4" w14:textId="77777777" w:rsidTr="00841B1C">
        <w:trPr>
          <w:trHeight w:val="461"/>
        </w:trPr>
        <w:tc>
          <w:tcPr>
            <w:tcW w:w="680" w:type="dxa"/>
            <w:vAlign w:val="center"/>
          </w:tcPr>
          <w:p w14:paraId="6994E0F1"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2017</w:t>
            </w:r>
          </w:p>
        </w:tc>
        <w:tc>
          <w:tcPr>
            <w:tcW w:w="2434" w:type="dxa"/>
            <w:vAlign w:val="center"/>
          </w:tcPr>
          <w:p w14:paraId="0F866D46"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0</w:t>
            </w:r>
          </w:p>
        </w:tc>
        <w:tc>
          <w:tcPr>
            <w:tcW w:w="3260" w:type="dxa"/>
            <w:vAlign w:val="center"/>
          </w:tcPr>
          <w:p w14:paraId="331AC33D"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8 070,93</w:t>
            </w:r>
          </w:p>
        </w:tc>
        <w:tc>
          <w:tcPr>
            <w:tcW w:w="2693" w:type="dxa"/>
            <w:vAlign w:val="center"/>
          </w:tcPr>
          <w:p w14:paraId="24C0C677"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w:t>
            </w:r>
          </w:p>
        </w:tc>
      </w:tr>
      <w:tr w:rsidR="0024244B" w:rsidRPr="00B507E4" w14:paraId="52FE3748" w14:textId="77777777" w:rsidTr="00841B1C">
        <w:trPr>
          <w:trHeight w:val="248"/>
        </w:trPr>
        <w:tc>
          <w:tcPr>
            <w:tcW w:w="680" w:type="dxa"/>
            <w:vAlign w:val="center"/>
          </w:tcPr>
          <w:p w14:paraId="68208B15"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2018</w:t>
            </w:r>
          </w:p>
        </w:tc>
        <w:tc>
          <w:tcPr>
            <w:tcW w:w="2434" w:type="dxa"/>
            <w:vAlign w:val="center"/>
          </w:tcPr>
          <w:p w14:paraId="43849D43" w14:textId="77777777" w:rsidR="0024244B" w:rsidRPr="00B507E4" w:rsidRDefault="0024244B" w:rsidP="00841B1C">
            <w:pPr>
              <w:suppressAutoHyphens/>
              <w:spacing w:after="200" w:line="276" w:lineRule="auto"/>
              <w:jc w:val="center"/>
              <w:rPr>
                <w:sz w:val="20"/>
                <w:szCs w:val="20"/>
              </w:rPr>
            </w:pPr>
            <w:r w:rsidRPr="00B507E4">
              <w:rPr>
                <w:sz w:val="20"/>
                <w:szCs w:val="20"/>
              </w:rPr>
              <w:t>0</w:t>
            </w:r>
          </w:p>
        </w:tc>
        <w:tc>
          <w:tcPr>
            <w:tcW w:w="3260" w:type="dxa"/>
            <w:vAlign w:val="center"/>
          </w:tcPr>
          <w:p w14:paraId="5191FE1D"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9 189,43</w:t>
            </w:r>
          </w:p>
        </w:tc>
        <w:tc>
          <w:tcPr>
            <w:tcW w:w="2693" w:type="dxa"/>
            <w:vAlign w:val="center"/>
          </w:tcPr>
          <w:p w14:paraId="68CE7227" w14:textId="77777777" w:rsidR="0024244B" w:rsidRPr="00B507E4" w:rsidRDefault="0024244B" w:rsidP="00841B1C">
            <w:pPr>
              <w:suppressAutoHyphens/>
              <w:spacing w:after="200" w:line="276" w:lineRule="auto"/>
              <w:jc w:val="center"/>
              <w:rPr>
                <w:rFonts w:eastAsia="Calibri"/>
                <w:sz w:val="20"/>
                <w:szCs w:val="20"/>
                <w:lang w:eastAsia="ar-SA"/>
              </w:rPr>
            </w:pPr>
            <w:r w:rsidRPr="00B507E4">
              <w:rPr>
                <w:rFonts w:eastAsia="Calibri"/>
                <w:sz w:val="20"/>
                <w:szCs w:val="20"/>
                <w:lang w:eastAsia="ar-SA"/>
              </w:rPr>
              <w:t>9 189,43</w:t>
            </w:r>
          </w:p>
        </w:tc>
      </w:tr>
    </w:tbl>
    <w:p w14:paraId="55A294A5" w14:textId="702F5550" w:rsidR="0024244B" w:rsidRPr="0024244B" w:rsidRDefault="0024244B" w:rsidP="0024244B">
      <w:pPr>
        <w:spacing w:before="120" w:after="120" w:line="276" w:lineRule="auto"/>
        <w:jc w:val="both"/>
        <w:rPr>
          <w:sz w:val="22"/>
          <w:szCs w:val="22"/>
        </w:rPr>
      </w:pPr>
      <w:r w:rsidRPr="0024244B">
        <w:rPr>
          <w:sz w:val="22"/>
          <w:szCs w:val="22"/>
        </w:rPr>
        <w:t xml:space="preserve">Zadłużenie z tytułu wyżywienia i zakwaterowania uczniów </w:t>
      </w:r>
      <w:r w:rsidR="00AD66F3">
        <w:rPr>
          <w:sz w:val="22"/>
          <w:szCs w:val="22"/>
        </w:rPr>
        <w:t>wykazane</w:t>
      </w:r>
      <w:r w:rsidRPr="0024244B">
        <w:rPr>
          <w:sz w:val="22"/>
          <w:szCs w:val="22"/>
        </w:rPr>
        <w:t xml:space="preserve"> jest w Rb-N kwartalnym sprawozdaniu o stanie należności wybranych aktywów finansowych. Należności te wykazano w łącznej kwocie jako należności wymagalne z tytułu dostaw towarów i usług.</w:t>
      </w:r>
    </w:p>
    <w:p w14:paraId="592D6185" w14:textId="33A2871E" w:rsidR="0024244B" w:rsidRPr="0024244B" w:rsidRDefault="0024244B" w:rsidP="0024244B">
      <w:pPr>
        <w:spacing w:before="120" w:after="120" w:line="276" w:lineRule="auto"/>
        <w:ind w:left="4956" w:firstLine="708"/>
        <w:jc w:val="both"/>
        <w:rPr>
          <w:sz w:val="22"/>
          <w:szCs w:val="22"/>
        </w:rPr>
      </w:pPr>
      <w:r>
        <w:rPr>
          <w:sz w:val="22"/>
          <w:szCs w:val="22"/>
        </w:rPr>
        <w:t xml:space="preserve"> </w:t>
      </w:r>
      <w:r w:rsidRPr="0024244B">
        <w:rPr>
          <w:sz w:val="22"/>
          <w:szCs w:val="22"/>
        </w:rPr>
        <w:t>[Dowód: akta kontroli str. II/48a-48i]</w:t>
      </w:r>
    </w:p>
    <w:p w14:paraId="3D031484" w14:textId="77777777" w:rsidR="0024244B" w:rsidRPr="0024244B" w:rsidRDefault="0024244B" w:rsidP="0024244B">
      <w:pPr>
        <w:spacing w:before="120" w:after="120" w:line="276" w:lineRule="auto"/>
        <w:jc w:val="both"/>
        <w:rPr>
          <w:sz w:val="22"/>
          <w:szCs w:val="22"/>
        </w:rPr>
      </w:pPr>
      <w:r w:rsidRPr="0024244B">
        <w:rPr>
          <w:sz w:val="22"/>
          <w:szCs w:val="22"/>
        </w:rPr>
        <w:t xml:space="preserve">Z powyższej tabeli wynika, że zadłużenie z tytułu wyżywienia i zakwaterowania uczniów wg stanu na koniec każdego roku w latach 2014 – 2018 kształtowało się na poziomie od 8 070,93 zł w 2017 r. do kwoty 17 474,00 zł w 2014 r. </w:t>
      </w:r>
    </w:p>
    <w:p w14:paraId="3A36E6B1" w14:textId="2F64B4E4" w:rsidR="0024244B" w:rsidRPr="0024244B" w:rsidRDefault="0024244B" w:rsidP="0024244B">
      <w:pPr>
        <w:spacing w:line="276" w:lineRule="auto"/>
        <w:jc w:val="both"/>
        <w:rPr>
          <w:sz w:val="22"/>
          <w:szCs w:val="22"/>
        </w:rPr>
      </w:pPr>
      <w:r w:rsidRPr="0024244B">
        <w:rPr>
          <w:sz w:val="22"/>
          <w:szCs w:val="22"/>
        </w:rPr>
        <w:t>Z  ww</w:t>
      </w:r>
      <w:r w:rsidR="008E5330">
        <w:rPr>
          <w:sz w:val="22"/>
          <w:szCs w:val="22"/>
        </w:rPr>
        <w:t>.</w:t>
      </w:r>
      <w:r w:rsidRPr="0024244B">
        <w:rPr>
          <w:sz w:val="22"/>
          <w:szCs w:val="22"/>
        </w:rPr>
        <w:t xml:space="preserve"> tabeli wynika, że wg stanu na 31.12.2018 r. występowały zaległości:</w:t>
      </w:r>
    </w:p>
    <w:p w14:paraId="673CECDD" w14:textId="4C31893F" w:rsidR="0024244B" w:rsidRPr="0024244B" w:rsidRDefault="0024244B" w:rsidP="00615E94">
      <w:pPr>
        <w:pStyle w:val="Akapitzlist"/>
        <w:numPr>
          <w:ilvl w:val="0"/>
          <w:numId w:val="10"/>
        </w:numPr>
        <w:spacing w:after="0"/>
        <w:jc w:val="both"/>
        <w:rPr>
          <w:rFonts w:ascii="Times New Roman" w:hAnsi="Times New Roman" w:cs="Times New Roman"/>
        </w:rPr>
      </w:pPr>
      <w:r w:rsidRPr="0024244B">
        <w:rPr>
          <w:rFonts w:ascii="Times New Roman" w:hAnsi="Times New Roman" w:cs="Times New Roman"/>
        </w:rPr>
        <w:t xml:space="preserve">z 2015 r.  w kwocie 111,00 zł – do </w:t>
      </w:r>
      <w:r w:rsidR="008E5330">
        <w:rPr>
          <w:rFonts w:ascii="Times New Roman" w:hAnsi="Times New Roman" w:cs="Times New Roman"/>
        </w:rPr>
        <w:t xml:space="preserve">zakończenia </w:t>
      </w:r>
      <w:r w:rsidRPr="0024244B">
        <w:rPr>
          <w:rFonts w:ascii="Times New Roman" w:hAnsi="Times New Roman" w:cs="Times New Roman"/>
        </w:rPr>
        <w:t>kontroli nie uregulowane; sprawę skierowano do radcy prawnego,</w:t>
      </w:r>
    </w:p>
    <w:p w14:paraId="2757CEF3" w14:textId="35B3BCAF" w:rsidR="0024244B" w:rsidRPr="0024244B" w:rsidRDefault="0024244B" w:rsidP="00615E94">
      <w:pPr>
        <w:pStyle w:val="Akapitzlist"/>
        <w:numPr>
          <w:ilvl w:val="0"/>
          <w:numId w:val="10"/>
        </w:numPr>
        <w:spacing w:after="0"/>
        <w:jc w:val="both"/>
        <w:rPr>
          <w:rFonts w:ascii="Times New Roman" w:hAnsi="Times New Roman" w:cs="Times New Roman"/>
        </w:rPr>
      </w:pPr>
      <w:r w:rsidRPr="0024244B">
        <w:rPr>
          <w:rFonts w:ascii="Times New Roman" w:hAnsi="Times New Roman" w:cs="Times New Roman"/>
        </w:rPr>
        <w:t xml:space="preserve">z 2016 r. w kwocie 1 829,00 zł - do </w:t>
      </w:r>
      <w:r w:rsidR="008E5330">
        <w:rPr>
          <w:rFonts w:ascii="Times New Roman" w:hAnsi="Times New Roman" w:cs="Times New Roman"/>
        </w:rPr>
        <w:t>zakończenia</w:t>
      </w:r>
      <w:r w:rsidRPr="0024244B">
        <w:rPr>
          <w:rFonts w:ascii="Times New Roman" w:hAnsi="Times New Roman" w:cs="Times New Roman"/>
        </w:rPr>
        <w:t xml:space="preserve"> kontroli nie uregulowane; sprawę skierowano do radcy prawnego,</w:t>
      </w:r>
    </w:p>
    <w:p w14:paraId="6EAB12FF" w14:textId="2BBD35AF" w:rsidR="0024244B" w:rsidRPr="0024244B" w:rsidRDefault="0024244B" w:rsidP="00615E94">
      <w:pPr>
        <w:pStyle w:val="Akapitzlist"/>
        <w:numPr>
          <w:ilvl w:val="0"/>
          <w:numId w:val="10"/>
        </w:numPr>
        <w:spacing w:before="120" w:after="120"/>
        <w:jc w:val="both"/>
        <w:rPr>
          <w:rFonts w:ascii="Times New Roman" w:eastAsia="Calibri" w:hAnsi="Times New Roman" w:cs="Times New Roman"/>
        </w:rPr>
      </w:pPr>
      <w:r w:rsidRPr="0024244B">
        <w:rPr>
          <w:rFonts w:ascii="Times New Roman" w:hAnsi="Times New Roman" w:cs="Times New Roman"/>
        </w:rPr>
        <w:lastRenderedPageBreak/>
        <w:t xml:space="preserve">z 2018 r. w kwocie </w:t>
      </w:r>
      <w:r w:rsidRPr="0024244B">
        <w:rPr>
          <w:rFonts w:ascii="Times New Roman" w:eastAsia="Calibri" w:hAnsi="Times New Roman" w:cs="Times New Roman"/>
        </w:rPr>
        <w:t>9 189,43 – do</w:t>
      </w:r>
      <w:r w:rsidR="00BA09AC">
        <w:rPr>
          <w:rFonts w:ascii="Times New Roman" w:eastAsia="Calibri" w:hAnsi="Times New Roman" w:cs="Times New Roman"/>
        </w:rPr>
        <w:t xml:space="preserve"> zakończenia</w:t>
      </w:r>
      <w:r w:rsidRPr="0024244B">
        <w:rPr>
          <w:rFonts w:ascii="Times New Roman" w:eastAsia="Calibri" w:hAnsi="Times New Roman" w:cs="Times New Roman"/>
        </w:rPr>
        <w:t xml:space="preserve"> kontroli pozostała do uregulowania kwota 6 240,43 zł; w kwocie tej znajdują się zaległości z 2015 r. – 111,00 zł i z 2016 r. – 1 829,00 zł.</w:t>
      </w:r>
    </w:p>
    <w:p w14:paraId="3404AEDB" w14:textId="77777777" w:rsidR="0024244B" w:rsidRPr="0024244B" w:rsidRDefault="0024244B" w:rsidP="0024244B">
      <w:pPr>
        <w:spacing w:before="120" w:after="120" w:line="276" w:lineRule="auto"/>
        <w:ind w:left="4956" w:firstLine="708"/>
        <w:jc w:val="right"/>
        <w:rPr>
          <w:sz w:val="22"/>
          <w:szCs w:val="22"/>
        </w:rPr>
      </w:pPr>
      <w:r w:rsidRPr="0024244B">
        <w:rPr>
          <w:b/>
          <w:sz w:val="22"/>
          <w:szCs w:val="22"/>
        </w:rPr>
        <w:t xml:space="preserve">   </w:t>
      </w:r>
      <w:r w:rsidRPr="0024244B">
        <w:rPr>
          <w:sz w:val="22"/>
          <w:szCs w:val="22"/>
        </w:rPr>
        <w:t>[Dowód: akta kontroli str. II/49]</w:t>
      </w:r>
    </w:p>
    <w:p w14:paraId="32B4E8E4" w14:textId="77777777" w:rsidR="0024244B" w:rsidRPr="0024244B" w:rsidRDefault="0024244B" w:rsidP="0024244B">
      <w:pPr>
        <w:spacing w:before="120" w:after="120" w:line="276" w:lineRule="auto"/>
        <w:jc w:val="both"/>
        <w:rPr>
          <w:sz w:val="22"/>
          <w:szCs w:val="22"/>
        </w:rPr>
      </w:pPr>
      <w:r w:rsidRPr="0024244B">
        <w:rPr>
          <w:sz w:val="22"/>
          <w:szCs w:val="22"/>
        </w:rPr>
        <w:t xml:space="preserve">Z tytułu zadłużenia uczniów w opłatach za wyżywienie i zakwaterowanie nie naliczano odsetek </w:t>
      </w:r>
      <w:r w:rsidRPr="0024244B">
        <w:rPr>
          <w:sz w:val="22"/>
          <w:szCs w:val="22"/>
        </w:rPr>
        <w:br/>
        <w:t>i kosztów upomnienia.</w:t>
      </w:r>
    </w:p>
    <w:p w14:paraId="6CDD3106" w14:textId="072B4071" w:rsidR="0024244B" w:rsidRPr="0024244B" w:rsidRDefault="0024244B" w:rsidP="0024244B">
      <w:pPr>
        <w:spacing w:line="276" w:lineRule="auto"/>
        <w:jc w:val="both"/>
        <w:rPr>
          <w:color w:val="000000"/>
          <w:sz w:val="22"/>
          <w:szCs w:val="22"/>
        </w:rPr>
      </w:pPr>
      <w:r w:rsidRPr="0024244B">
        <w:rPr>
          <w:color w:val="000000"/>
          <w:sz w:val="22"/>
          <w:szCs w:val="22"/>
        </w:rPr>
        <w:t>Egzekwowanie zaległości z tytułu wyżywienia i zakwaterowania uczniów w tym dochodzenia odsetek od tych zaległości powinno odbywać się na zasadzie należności cywilnoprawnych.</w:t>
      </w:r>
    </w:p>
    <w:p w14:paraId="2153F230" w14:textId="77777777" w:rsidR="0024244B" w:rsidRPr="0024244B" w:rsidRDefault="0024244B" w:rsidP="0024244B">
      <w:pPr>
        <w:spacing w:line="276" w:lineRule="auto"/>
        <w:jc w:val="both"/>
        <w:rPr>
          <w:color w:val="000000"/>
          <w:sz w:val="22"/>
          <w:szCs w:val="22"/>
        </w:rPr>
      </w:pPr>
    </w:p>
    <w:p w14:paraId="7CAEA6DE" w14:textId="77777777" w:rsidR="0024244B" w:rsidRPr="0024244B" w:rsidRDefault="0024244B" w:rsidP="0024244B">
      <w:pPr>
        <w:pStyle w:val="NormalnyWeb"/>
        <w:spacing w:before="0" w:beforeAutospacing="0" w:after="0" w:afterAutospacing="0" w:line="276" w:lineRule="auto"/>
        <w:jc w:val="both"/>
        <w:rPr>
          <w:sz w:val="22"/>
          <w:szCs w:val="22"/>
        </w:rPr>
      </w:pPr>
      <w:r w:rsidRPr="0024244B">
        <w:rPr>
          <w:sz w:val="22"/>
          <w:szCs w:val="22"/>
        </w:rPr>
        <w:t>W celu dochodzenia należności z tytułu opłat za wyżywienie i zakwaterowanie uczniów stosowano następujące środki</w:t>
      </w:r>
      <w:r w:rsidRPr="0024244B">
        <w:rPr>
          <w:rStyle w:val="Odwoanieprzypisudolnego"/>
          <w:sz w:val="22"/>
          <w:szCs w:val="22"/>
        </w:rPr>
        <w:footnoteReference w:id="12"/>
      </w:r>
      <w:r w:rsidRPr="0024244B">
        <w:rPr>
          <w:sz w:val="22"/>
          <w:szCs w:val="22"/>
        </w:rPr>
        <w:t xml:space="preserve">: </w:t>
      </w:r>
    </w:p>
    <w:p w14:paraId="53447DDF" w14:textId="77777777" w:rsidR="0024244B" w:rsidRPr="0024244B" w:rsidRDefault="0024244B" w:rsidP="00615E94">
      <w:pPr>
        <w:pStyle w:val="NormalnyWeb"/>
        <w:numPr>
          <w:ilvl w:val="0"/>
          <w:numId w:val="11"/>
        </w:numPr>
        <w:spacing w:before="0" w:beforeAutospacing="0" w:after="0" w:afterAutospacing="0" w:line="276" w:lineRule="auto"/>
        <w:jc w:val="both"/>
        <w:rPr>
          <w:sz w:val="22"/>
          <w:szCs w:val="22"/>
        </w:rPr>
      </w:pPr>
      <w:r w:rsidRPr="0024244B">
        <w:rPr>
          <w:sz w:val="22"/>
          <w:szCs w:val="22"/>
        </w:rPr>
        <w:t>telefon do opiekuna prawnego ucznia z prośbą o dokonanie wpłaty zaległości.</w:t>
      </w:r>
    </w:p>
    <w:p w14:paraId="059DAB28" w14:textId="77777777" w:rsidR="0024244B" w:rsidRPr="0024244B" w:rsidRDefault="0024244B" w:rsidP="00615E94">
      <w:pPr>
        <w:pStyle w:val="NormalnyWeb"/>
        <w:numPr>
          <w:ilvl w:val="0"/>
          <w:numId w:val="11"/>
        </w:numPr>
        <w:spacing w:before="0" w:beforeAutospacing="0" w:after="0" w:afterAutospacing="0" w:line="276" w:lineRule="auto"/>
        <w:jc w:val="both"/>
        <w:rPr>
          <w:sz w:val="22"/>
          <w:szCs w:val="22"/>
        </w:rPr>
      </w:pPr>
      <w:r w:rsidRPr="0024244B">
        <w:rPr>
          <w:sz w:val="22"/>
          <w:szCs w:val="22"/>
        </w:rPr>
        <w:t>wezwanie do zapłaty z terminem spłaty 14 dni od daty wystawienia wezwania (maksymalnie trzykrotnie)</w:t>
      </w:r>
    </w:p>
    <w:p w14:paraId="0CBBDA87" w14:textId="77777777" w:rsidR="0024244B" w:rsidRPr="0024244B" w:rsidRDefault="0024244B" w:rsidP="00615E94">
      <w:pPr>
        <w:pStyle w:val="NormalnyWeb"/>
        <w:numPr>
          <w:ilvl w:val="0"/>
          <w:numId w:val="11"/>
        </w:numPr>
        <w:spacing w:before="0" w:beforeAutospacing="0" w:after="0" w:afterAutospacing="0" w:line="276" w:lineRule="auto"/>
        <w:jc w:val="both"/>
        <w:rPr>
          <w:sz w:val="22"/>
          <w:szCs w:val="22"/>
        </w:rPr>
      </w:pPr>
      <w:r w:rsidRPr="0024244B">
        <w:rPr>
          <w:sz w:val="22"/>
          <w:szCs w:val="22"/>
        </w:rPr>
        <w:t xml:space="preserve">zgłoszenie sprawy do radcy prawnego, a następnie na drogę postępowania sądowego. </w:t>
      </w:r>
    </w:p>
    <w:p w14:paraId="1DBB1AFA" w14:textId="77777777" w:rsidR="0024244B" w:rsidRPr="0024244B" w:rsidRDefault="0024244B" w:rsidP="0024244B">
      <w:pPr>
        <w:pStyle w:val="NormalnyWeb"/>
        <w:spacing w:before="0" w:beforeAutospacing="0" w:after="0" w:afterAutospacing="0" w:line="276" w:lineRule="auto"/>
        <w:jc w:val="both"/>
        <w:rPr>
          <w:sz w:val="22"/>
          <w:szCs w:val="22"/>
        </w:rPr>
      </w:pPr>
    </w:p>
    <w:p w14:paraId="2E06A98F" w14:textId="43ED5851" w:rsidR="0024244B" w:rsidRPr="0024244B" w:rsidRDefault="0024244B" w:rsidP="0024244B">
      <w:pPr>
        <w:pStyle w:val="NormalnyWeb"/>
        <w:spacing w:before="0" w:beforeAutospacing="0" w:after="0" w:afterAutospacing="0" w:line="276" w:lineRule="auto"/>
        <w:jc w:val="both"/>
        <w:rPr>
          <w:sz w:val="22"/>
          <w:szCs w:val="22"/>
        </w:rPr>
      </w:pPr>
      <w:r w:rsidRPr="0024244B">
        <w:rPr>
          <w:sz w:val="22"/>
          <w:szCs w:val="22"/>
        </w:rPr>
        <w:t>Do radcy prawnego</w:t>
      </w:r>
      <w:r w:rsidR="004C6336">
        <w:rPr>
          <w:sz w:val="22"/>
          <w:szCs w:val="22"/>
        </w:rPr>
        <w:t xml:space="preserve"> przekazano sprawy</w:t>
      </w:r>
      <w:r w:rsidRPr="0024244B">
        <w:rPr>
          <w:sz w:val="22"/>
          <w:szCs w:val="22"/>
        </w:rPr>
        <w:t xml:space="preserve">  8 absolwentów, w tym wobec jednej osoby zastosowano zajęcie komornicze. W pozostałych przypadkach postępowanie egzekucyjne zostało umorzone z powodu stwierdzenia bezskuteczności egzekucji.</w:t>
      </w:r>
    </w:p>
    <w:p w14:paraId="31CC9732" w14:textId="2C7EEBB0" w:rsidR="0024244B" w:rsidRPr="0024244B" w:rsidRDefault="0024244B" w:rsidP="0024244B">
      <w:pPr>
        <w:pStyle w:val="NormalnyWeb"/>
        <w:spacing w:before="120" w:beforeAutospacing="0" w:after="120" w:afterAutospacing="0" w:line="276" w:lineRule="auto"/>
        <w:jc w:val="both"/>
        <w:rPr>
          <w:sz w:val="22"/>
          <w:szCs w:val="22"/>
        </w:rPr>
      </w:pPr>
      <w:r w:rsidRPr="0024244B">
        <w:rPr>
          <w:sz w:val="22"/>
          <w:szCs w:val="22"/>
        </w:rPr>
        <w:t>Odsetek od zaległości w opłatach za wyżywienie i zakwaterowanie uczniów w internacie nie naliczano</w:t>
      </w:r>
      <w:r w:rsidRPr="0024244B">
        <w:rPr>
          <w:rStyle w:val="Odwoanieprzypisudolnego"/>
          <w:sz w:val="22"/>
          <w:szCs w:val="22"/>
        </w:rPr>
        <w:footnoteReference w:id="13"/>
      </w:r>
      <w:r w:rsidRPr="0024244B">
        <w:rPr>
          <w:sz w:val="22"/>
          <w:szCs w:val="22"/>
        </w:rPr>
        <w:t>. Szkoła nie udziela ulg, ani umorzeń w sprawie zaległych należności z tytułu dochodów własnych.</w:t>
      </w:r>
    </w:p>
    <w:p w14:paraId="10D11CFA" w14:textId="77777777" w:rsidR="0024244B" w:rsidRPr="0024244B" w:rsidRDefault="0024244B" w:rsidP="0024244B">
      <w:pPr>
        <w:spacing w:before="120" w:after="120" w:line="276" w:lineRule="auto"/>
        <w:ind w:left="4956" w:firstLine="708"/>
        <w:jc w:val="both"/>
        <w:rPr>
          <w:sz w:val="22"/>
          <w:szCs w:val="22"/>
        </w:rPr>
      </w:pPr>
      <w:r w:rsidRPr="0024244B">
        <w:rPr>
          <w:b/>
          <w:sz w:val="22"/>
          <w:szCs w:val="22"/>
        </w:rPr>
        <w:t xml:space="preserve">   </w:t>
      </w:r>
      <w:r w:rsidRPr="0024244B">
        <w:rPr>
          <w:sz w:val="22"/>
          <w:szCs w:val="22"/>
        </w:rPr>
        <w:t>[Dowód: akta kontroli str. II/50-52]</w:t>
      </w:r>
    </w:p>
    <w:p w14:paraId="4151650F" w14:textId="136357E5" w:rsidR="0024244B" w:rsidRPr="0024244B" w:rsidRDefault="0024244B" w:rsidP="0024244B">
      <w:pPr>
        <w:spacing w:before="120" w:after="120" w:line="276" w:lineRule="auto"/>
        <w:jc w:val="both"/>
        <w:rPr>
          <w:sz w:val="22"/>
          <w:szCs w:val="22"/>
        </w:rPr>
      </w:pPr>
      <w:r w:rsidRPr="0024244B">
        <w:rPr>
          <w:sz w:val="22"/>
          <w:szCs w:val="22"/>
        </w:rPr>
        <w:t xml:space="preserve">W trakcie kontroli analizie poddano zaległości </w:t>
      </w:r>
      <w:r w:rsidR="004C6336">
        <w:rPr>
          <w:sz w:val="22"/>
          <w:szCs w:val="22"/>
        </w:rPr>
        <w:t xml:space="preserve">w </w:t>
      </w:r>
      <w:r w:rsidRPr="0024244B">
        <w:rPr>
          <w:sz w:val="22"/>
          <w:szCs w:val="22"/>
        </w:rPr>
        <w:t>ww</w:t>
      </w:r>
      <w:r w:rsidR="004C6336">
        <w:rPr>
          <w:sz w:val="22"/>
          <w:szCs w:val="22"/>
        </w:rPr>
        <w:t>.</w:t>
      </w:r>
      <w:r w:rsidRPr="0024244B">
        <w:rPr>
          <w:sz w:val="22"/>
          <w:szCs w:val="22"/>
        </w:rPr>
        <w:t xml:space="preserve"> opłatach w latach 2017 – 2018</w:t>
      </w:r>
      <w:r w:rsidRPr="0024244B">
        <w:rPr>
          <w:rStyle w:val="Odwoanieprzypisudolnego"/>
          <w:sz w:val="22"/>
          <w:szCs w:val="22"/>
        </w:rPr>
        <w:footnoteReference w:id="14"/>
      </w:r>
      <w:r w:rsidRPr="0024244B">
        <w:rPr>
          <w:sz w:val="22"/>
          <w:szCs w:val="22"/>
        </w:rPr>
        <w:t>.</w:t>
      </w:r>
    </w:p>
    <w:p w14:paraId="6A9EB9CD" w14:textId="77777777" w:rsidR="0024244B" w:rsidRPr="0024244B" w:rsidRDefault="0024244B" w:rsidP="0024244B">
      <w:pPr>
        <w:spacing w:before="120" w:after="120" w:line="276" w:lineRule="auto"/>
        <w:ind w:left="4956" w:firstLine="708"/>
        <w:jc w:val="right"/>
        <w:rPr>
          <w:sz w:val="22"/>
          <w:szCs w:val="22"/>
        </w:rPr>
      </w:pPr>
      <w:r w:rsidRPr="0024244B">
        <w:rPr>
          <w:sz w:val="22"/>
          <w:szCs w:val="22"/>
        </w:rPr>
        <w:t>Dowód: akta kontroli str. II/53-98]</w:t>
      </w:r>
    </w:p>
    <w:p w14:paraId="664AE701" w14:textId="730C86C0" w:rsidR="0024244B" w:rsidRPr="0024244B" w:rsidRDefault="0024244B" w:rsidP="0024244B">
      <w:pPr>
        <w:spacing w:before="120" w:after="120" w:line="276" w:lineRule="auto"/>
        <w:jc w:val="both"/>
        <w:rPr>
          <w:sz w:val="22"/>
          <w:szCs w:val="22"/>
        </w:rPr>
      </w:pPr>
      <w:r w:rsidRPr="0024244B">
        <w:rPr>
          <w:sz w:val="22"/>
          <w:szCs w:val="22"/>
        </w:rPr>
        <w:t>Zaległości w ww</w:t>
      </w:r>
      <w:r w:rsidR="004C6336">
        <w:rPr>
          <w:sz w:val="22"/>
          <w:szCs w:val="22"/>
        </w:rPr>
        <w:t>.</w:t>
      </w:r>
      <w:r w:rsidRPr="0024244B">
        <w:rPr>
          <w:sz w:val="22"/>
          <w:szCs w:val="22"/>
        </w:rPr>
        <w:t xml:space="preserve"> opłatach wraz z należnymi odsetkami, które powinny być naliczone przedstawia poniższe zestawienie (w zł):                                                                           </w:t>
      </w:r>
    </w:p>
    <w:tbl>
      <w:tblPr>
        <w:tblStyle w:val="Tabela-Siatka"/>
        <w:tblW w:w="0" w:type="auto"/>
        <w:tblLook w:val="04A0" w:firstRow="1" w:lastRow="0" w:firstColumn="1" w:lastColumn="0" w:noHBand="0" w:noVBand="1"/>
      </w:tblPr>
      <w:tblGrid>
        <w:gridCol w:w="2759"/>
        <w:gridCol w:w="1545"/>
        <w:gridCol w:w="1545"/>
      </w:tblGrid>
      <w:tr w:rsidR="0024244B" w:rsidRPr="00B507E4" w14:paraId="3F561419" w14:textId="77777777" w:rsidTr="00841B1C">
        <w:tc>
          <w:tcPr>
            <w:tcW w:w="2759" w:type="dxa"/>
          </w:tcPr>
          <w:p w14:paraId="628D0307" w14:textId="77777777" w:rsidR="0024244B" w:rsidRPr="00B507E4" w:rsidRDefault="0024244B" w:rsidP="00841B1C">
            <w:pPr>
              <w:spacing w:line="276" w:lineRule="auto"/>
              <w:rPr>
                <w:rFonts w:ascii="Times New Roman" w:hAnsi="Times New Roman" w:cs="Times New Roman"/>
                <w:b/>
                <w:sz w:val="20"/>
                <w:szCs w:val="20"/>
              </w:rPr>
            </w:pPr>
            <w:r w:rsidRPr="00B507E4">
              <w:rPr>
                <w:rFonts w:ascii="Times New Roman" w:hAnsi="Times New Roman" w:cs="Times New Roman"/>
                <w:b/>
                <w:sz w:val="20"/>
                <w:szCs w:val="20"/>
              </w:rPr>
              <w:t>Wyszczególnienie</w:t>
            </w:r>
          </w:p>
        </w:tc>
        <w:tc>
          <w:tcPr>
            <w:tcW w:w="1545" w:type="dxa"/>
          </w:tcPr>
          <w:p w14:paraId="56BA1270" w14:textId="77777777" w:rsidR="0024244B" w:rsidRPr="00B507E4" w:rsidRDefault="0024244B" w:rsidP="00841B1C">
            <w:pPr>
              <w:spacing w:line="276" w:lineRule="auto"/>
              <w:rPr>
                <w:rFonts w:ascii="Times New Roman" w:hAnsi="Times New Roman" w:cs="Times New Roman"/>
                <w:b/>
                <w:sz w:val="20"/>
                <w:szCs w:val="20"/>
              </w:rPr>
            </w:pPr>
            <w:r w:rsidRPr="00B507E4">
              <w:rPr>
                <w:rFonts w:ascii="Times New Roman" w:hAnsi="Times New Roman" w:cs="Times New Roman"/>
                <w:b/>
                <w:sz w:val="20"/>
                <w:szCs w:val="20"/>
              </w:rPr>
              <w:t>Rok 2017</w:t>
            </w:r>
          </w:p>
        </w:tc>
        <w:tc>
          <w:tcPr>
            <w:tcW w:w="1545" w:type="dxa"/>
          </w:tcPr>
          <w:p w14:paraId="3B6225EF" w14:textId="77777777" w:rsidR="0024244B" w:rsidRPr="00B507E4" w:rsidRDefault="0024244B" w:rsidP="00841B1C">
            <w:pPr>
              <w:spacing w:line="276" w:lineRule="auto"/>
              <w:rPr>
                <w:rFonts w:ascii="Times New Roman" w:hAnsi="Times New Roman" w:cs="Times New Roman"/>
                <w:b/>
                <w:sz w:val="20"/>
                <w:szCs w:val="20"/>
              </w:rPr>
            </w:pPr>
            <w:r w:rsidRPr="00B507E4">
              <w:rPr>
                <w:rFonts w:ascii="Times New Roman" w:hAnsi="Times New Roman" w:cs="Times New Roman"/>
                <w:b/>
                <w:sz w:val="20"/>
                <w:szCs w:val="20"/>
              </w:rPr>
              <w:t>Rok 2018</w:t>
            </w:r>
          </w:p>
        </w:tc>
      </w:tr>
      <w:tr w:rsidR="0024244B" w:rsidRPr="00B507E4" w14:paraId="178D5239" w14:textId="77777777" w:rsidTr="00841B1C">
        <w:tc>
          <w:tcPr>
            <w:tcW w:w="2759" w:type="dxa"/>
          </w:tcPr>
          <w:p w14:paraId="644DC77D"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Łączna kwota zaległości, </w:t>
            </w:r>
            <w:r w:rsidRPr="00B507E4">
              <w:rPr>
                <w:rFonts w:ascii="Times New Roman" w:hAnsi="Times New Roman" w:cs="Times New Roman"/>
                <w:sz w:val="20"/>
                <w:szCs w:val="20"/>
              </w:rPr>
              <w:br/>
              <w:t>w tym z tytułu:</w:t>
            </w:r>
          </w:p>
        </w:tc>
        <w:tc>
          <w:tcPr>
            <w:tcW w:w="1545" w:type="dxa"/>
          </w:tcPr>
          <w:p w14:paraId="16EB0065"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8 070,93</w:t>
            </w:r>
          </w:p>
        </w:tc>
        <w:tc>
          <w:tcPr>
            <w:tcW w:w="1545" w:type="dxa"/>
          </w:tcPr>
          <w:p w14:paraId="507AF171"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9 189,43</w:t>
            </w:r>
          </w:p>
        </w:tc>
      </w:tr>
      <w:tr w:rsidR="0024244B" w:rsidRPr="00B507E4" w14:paraId="01FCF0C3" w14:textId="77777777" w:rsidTr="00841B1C">
        <w:tc>
          <w:tcPr>
            <w:tcW w:w="2759" w:type="dxa"/>
          </w:tcPr>
          <w:p w14:paraId="239803D7"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wyżywienia</w:t>
            </w:r>
          </w:p>
        </w:tc>
        <w:tc>
          <w:tcPr>
            <w:tcW w:w="1545" w:type="dxa"/>
          </w:tcPr>
          <w:p w14:paraId="19D80C40"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7 295,93   </w:t>
            </w:r>
          </w:p>
        </w:tc>
        <w:tc>
          <w:tcPr>
            <w:tcW w:w="1545" w:type="dxa"/>
          </w:tcPr>
          <w:p w14:paraId="105AAF1F"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8 639,43</w:t>
            </w:r>
          </w:p>
        </w:tc>
      </w:tr>
      <w:tr w:rsidR="0024244B" w:rsidRPr="00B507E4" w14:paraId="5054A505" w14:textId="77777777" w:rsidTr="00841B1C">
        <w:tc>
          <w:tcPr>
            <w:tcW w:w="2759" w:type="dxa"/>
          </w:tcPr>
          <w:p w14:paraId="5FAD1AAA"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zakwaterowania </w:t>
            </w:r>
            <w:r w:rsidRPr="00B507E4">
              <w:rPr>
                <w:rFonts w:ascii="Times New Roman" w:hAnsi="Times New Roman" w:cs="Times New Roman"/>
                <w:sz w:val="20"/>
                <w:szCs w:val="20"/>
              </w:rPr>
              <w:br/>
              <w:t>w internacie</w:t>
            </w:r>
          </w:p>
        </w:tc>
        <w:tc>
          <w:tcPr>
            <w:tcW w:w="1545" w:type="dxa"/>
          </w:tcPr>
          <w:p w14:paraId="0EE4E3F3"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775,00</w:t>
            </w:r>
          </w:p>
        </w:tc>
        <w:tc>
          <w:tcPr>
            <w:tcW w:w="1545" w:type="dxa"/>
          </w:tcPr>
          <w:p w14:paraId="7E0992E0"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550,00</w:t>
            </w:r>
          </w:p>
        </w:tc>
      </w:tr>
      <w:tr w:rsidR="0024244B" w:rsidRPr="00B507E4" w14:paraId="22F62F39" w14:textId="77777777" w:rsidTr="00841B1C">
        <w:tc>
          <w:tcPr>
            <w:tcW w:w="2759" w:type="dxa"/>
          </w:tcPr>
          <w:p w14:paraId="5A4B7E37"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Należne odsetki, w tym za zaległości w opłatach za:</w:t>
            </w:r>
          </w:p>
        </w:tc>
        <w:tc>
          <w:tcPr>
            <w:tcW w:w="1545" w:type="dxa"/>
          </w:tcPr>
          <w:p w14:paraId="1D35F62C"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1 742,60</w:t>
            </w:r>
          </w:p>
        </w:tc>
        <w:tc>
          <w:tcPr>
            <w:tcW w:w="1545" w:type="dxa"/>
          </w:tcPr>
          <w:p w14:paraId="3A31C8EE"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692,77</w:t>
            </w:r>
          </w:p>
        </w:tc>
      </w:tr>
      <w:tr w:rsidR="0024244B" w:rsidRPr="00B507E4" w14:paraId="21C243F4" w14:textId="77777777" w:rsidTr="00841B1C">
        <w:tc>
          <w:tcPr>
            <w:tcW w:w="2759" w:type="dxa"/>
          </w:tcPr>
          <w:p w14:paraId="597E7299"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 wyżywienie</w:t>
            </w:r>
          </w:p>
        </w:tc>
        <w:tc>
          <w:tcPr>
            <w:tcW w:w="1545" w:type="dxa"/>
          </w:tcPr>
          <w:p w14:paraId="62FF5011"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1 719,96</w:t>
            </w:r>
          </w:p>
        </w:tc>
        <w:tc>
          <w:tcPr>
            <w:tcW w:w="1545" w:type="dxa"/>
          </w:tcPr>
          <w:p w14:paraId="77AF7902"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681,69</w:t>
            </w:r>
          </w:p>
        </w:tc>
      </w:tr>
      <w:tr w:rsidR="0024244B" w:rsidRPr="00B507E4" w14:paraId="16C23B60" w14:textId="77777777" w:rsidTr="00841B1C">
        <w:tc>
          <w:tcPr>
            <w:tcW w:w="2759" w:type="dxa"/>
          </w:tcPr>
          <w:p w14:paraId="34B5B5CB"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za zakwaterowanie</w:t>
            </w:r>
          </w:p>
        </w:tc>
        <w:tc>
          <w:tcPr>
            <w:tcW w:w="1545" w:type="dxa"/>
          </w:tcPr>
          <w:p w14:paraId="3A0BF188"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22,64</w:t>
            </w:r>
          </w:p>
        </w:tc>
        <w:tc>
          <w:tcPr>
            <w:tcW w:w="1545" w:type="dxa"/>
          </w:tcPr>
          <w:p w14:paraId="773DBE80" w14:textId="77777777" w:rsidR="0024244B" w:rsidRPr="00B507E4" w:rsidRDefault="0024244B" w:rsidP="00841B1C">
            <w:pPr>
              <w:spacing w:line="276" w:lineRule="auto"/>
              <w:rPr>
                <w:rFonts w:ascii="Times New Roman" w:hAnsi="Times New Roman" w:cs="Times New Roman"/>
                <w:sz w:val="20"/>
                <w:szCs w:val="20"/>
              </w:rPr>
            </w:pPr>
            <w:r w:rsidRPr="00B507E4">
              <w:rPr>
                <w:rFonts w:ascii="Times New Roman" w:hAnsi="Times New Roman" w:cs="Times New Roman"/>
                <w:sz w:val="20"/>
                <w:szCs w:val="20"/>
              </w:rPr>
              <w:t xml:space="preserve">      11,08</w:t>
            </w:r>
          </w:p>
        </w:tc>
      </w:tr>
    </w:tbl>
    <w:p w14:paraId="41FFA279" w14:textId="7A0E3B4B" w:rsidR="0024244B" w:rsidRPr="0024244B" w:rsidRDefault="004C6336" w:rsidP="0024244B">
      <w:pPr>
        <w:spacing w:before="120" w:after="120" w:line="276" w:lineRule="auto"/>
        <w:rPr>
          <w:sz w:val="22"/>
          <w:szCs w:val="22"/>
        </w:rPr>
      </w:pPr>
      <w:r>
        <w:rPr>
          <w:sz w:val="22"/>
          <w:szCs w:val="22"/>
        </w:rPr>
        <w:t>O</w:t>
      </w:r>
      <w:r w:rsidR="0024244B" w:rsidRPr="0024244B">
        <w:rPr>
          <w:sz w:val="22"/>
          <w:szCs w:val="22"/>
        </w:rPr>
        <w:t>d zaległości w opłatach za wyżywienie i zakwaterowanie uczniów w latach 2017 – 2018 powinny być naliczone odsetki w kwotach:</w:t>
      </w:r>
    </w:p>
    <w:p w14:paraId="0708C52A" w14:textId="77777777" w:rsidR="0024244B" w:rsidRPr="0024244B" w:rsidRDefault="0024244B" w:rsidP="00615E94">
      <w:pPr>
        <w:pStyle w:val="Akapitzlist"/>
        <w:numPr>
          <w:ilvl w:val="0"/>
          <w:numId w:val="12"/>
        </w:numPr>
        <w:spacing w:before="120" w:after="120"/>
        <w:rPr>
          <w:rFonts w:ascii="Times New Roman" w:hAnsi="Times New Roman" w:cs="Times New Roman"/>
        </w:rPr>
      </w:pPr>
      <w:r w:rsidRPr="0024244B">
        <w:rPr>
          <w:rFonts w:ascii="Times New Roman" w:hAnsi="Times New Roman" w:cs="Times New Roman"/>
        </w:rPr>
        <w:t>za 2017 r. – 1 742,60 zł,</w:t>
      </w:r>
    </w:p>
    <w:p w14:paraId="7680A17D" w14:textId="77777777" w:rsidR="0024244B" w:rsidRPr="0024244B" w:rsidRDefault="0024244B" w:rsidP="00615E94">
      <w:pPr>
        <w:pStyle w:val="Akapitzlist"/>
        <w:numPr>
          <w:ilvl w:val="0"/>
          <w:numId w:val="12"/>
        </w:numPr>
        <w:spacing w:before="120" w:after="120"/>
        <w:rPr>
          <w:rFonts w:ascii="Times New Roman" w:hAnsi="Times New Roman" w:cs="Times New Roman"/>
        </w:rPr>
      </w:pPr>
      <w:r w:rsidRPr="0024244B">
        <w:rPr>
          <w:rFonts w:ascii="Times New Roman" w:hAnsi="Times New Roman" w:cs="Times New Roman"/>
        </w:rPr>
        <w:lastRenderedPageBreak/>
        <w:t>za 2018 r. -     681,69 zł.</w:t>
      </w:r>
    </w:p>
    <w:p w14:paraId="3FC03252" w14:textId="77777777" w:rsidR="0024244B" w:rsidRPr="0024244B" w:rsidRDefault="0024244B" w:rsidP="0024244B">
      <w:pPr>
        <w:spacing w:before="120" w:after="120" w:line="276" w:lineRule="auto"/>
        <w:ind w:left="4956"/>
        <w:jc w:val="both"/>
        <w:rPr>
          <w:sz w:val="22"/>
          <w:szCs w:val="22"/>
        </w:rPr>
      </w:pPr>
      <w:r w:rsidRPr="0024244B">
        <w:rPr>
          <w:b/>
          <w:sz w:val="22"/>
          <w:szCs w:val="22"/>
        </w:rPr>
        <w:t xml:space="preserve">   </w:t>
      </w:r>
      <w:r w:rsidRPr="0024244B">
        <w:rPr>
          <w:sz w:val="22"/>
          <w:szCs w:val="22"/>
        </w:rPr>
        <w:t>[Dowód: akta kontroli str. II/99-105]</w:t>
      </w:r>
    </w:p>
    <w:p w14:paraId="4B573BA5" w14:textId="77777777" w:rsidR="0024244B" w:rsidRPr="0024244B" w:rsidRDefault="0024244B" w:rsidP="0024244B">
      <w:pPr>
        <w:spacing w:before="120" w:after="120" w:line="276" w:lineRule="auto"/>
        <w:jc w:val="both"/>
        <w:rPr>
          <w:sz w:val="22"/>
          <w:szCs w:val="22"/>
        </w:rPr>
      </w:pPr>
      <w:r w:rsidRPr="0024244B">
        <w:rPr>
          <w:sz w:val="22"/>
          <w:szCs w:val="22"/>
        </w:rPr>
        <w:t xml:space="preserve">Odsetki te nie zostały naliczone pomimo wymogu wynikającego z art. 42 ust 5 i art. 40 ust 2 pkt 3 ustawy o finansach publicznych. </w:t>
      </w:r>
    </w:p>
    <w:p w14:paraId="6C980A32" w14:textId="4C13397C" w:rsidR="0024244B" w:rsidRDefault="0024244B" w:rsidP="0024244B">
      <w:pPr>
        <w:spacing w:line="276" w:lineRule="auto"/>
        <w:jc w:val="both"/>
        <w:rPr>
          <w:color w:val="000000" w:themeColor="text1"/>
          <w:sz w:val="22"/>
          <w:szCs w:val="22"/>
        </w:rPr>
      </w:pPr>
      <w:r w:rsidRPr="0024244B">
        <w:rPr>
          <w:color w:val="000000" w:themeColor="text1"/>
          <w:sz w:val="22"/>
          <w:szCs w:val="22"/>
        </w:rPr>
        <w:t xml:space="preserve">Należy nadmienić, iż procedura wewnętrzna dotycząca dysponowania środkami na rachunku pomocniczym nie reguluje kwestii zaległości z tytułu opłat za wyżywienie i zakwaterowanie. </w:t>
      </w:r>
    </w:p>
    <w:p w14:paraId="189126D0" w14:textId="77777777" w:rsidR="00074EEE" w:rsidRPr="0024244B" w:rsidRDefault="00074EEE" w:rsidP="0024244B">
      <w:pPr>
        <w:spacing w:line="276" w:lineRule="auto"/>
        <w:jc w:val="both"/>
        <w:rPr>
          <w:color w:val="000000" w:themeColor="text1"/>
          <w:sz w:val="22"/>
          <w:szCs w:val="22"/>
        </w:rPr>
      </w:pPr>
    </w:p>
    <w:p w14:paraId="1FCC1787" w14:textId="77777777" w:rsidR="0024244B" w:rsidRPr="0024244B" w:rsidRDefault="0024244B" w:rsidP="0024244B">
      <w:pPr>
        <w:spacing w:after="120" w:line="276" w:lineRule="auto"/>
        <w:rPr>
          <w:b/>
          <w:color w:val="000000" w:themeColor="text1"/>
          <w:sz w:val="22"/>
          <w:szCs w:val="22"/>
        </w:rPr>
      </w:pPr>
      <w:r w:rsidRPr="0024244B">
        <w:rPr>
          <w:b/>
          <w:color w:val="000000" w:themeColor="text1"/>
          <w:sz w:val="22"/>
          <w:szCs w:val="22"/>
        </w:rPr>
        <w:t>Warunki korzystania ze stołówki szkolnej i internatu:</w:t>
      </w:r>
    </w:p>
    <w:p w14:paraId="73AF5727" w14:textId="77777777" w:rsidR="0024244B" w:rsidRPr="0024244B" w:rsidRDefault="0024244B" w:rsidP="0024244B">
      <w:pPr>
        <w:spacing w:line="276" w:lineRule="auto"/>
        <w:jc w:val="both"/>
        <w:rPr>
          <w:sz w:val="22"/>
          <w:szCs w:val="22"/>
        </w:rPr>
      </w:pPr>
      <w:r w:rsidRPr="0024244B">
        <w:rPr>
          <w:sz w:val="22"/>
          <w:szCs w:val="22"/>
        </w:rPr>
        <w:t>Na podstawie art. 106  ust. 3 i art. 107 ust. 8 ustawy z dnia 14 grudnia 2016 r. prawo oświatowe</w:t>
      </w:r>
      <w:r w:rsidRPr="0024244B">
        <w:rPr>
          <w:rStyle w:val="Odwoanieprzypisudolnego"/>
          <w:sz w:val="22"/>
          <w:szCs w:val="22"/>
        </w:rPr>
        <w:footnoteReference w:id="15"/>
      </w:r>
      <w:r w:rsidRPr="0024244B">
        <w:rPr>
          <w:sz w:val="22"/>
          <w:szCs w:val="22"/>
        </w:rPr>
        <w:t xml:space="preserve"> – warunki korzystania ze stołówki szkolnej i internatu, w tym wysokość opłat za wyżywienie </w:t>
      </w:r>
      <w:r w:rsidRPr="0024244B">
        <w:rPr>
          <w:sz w:val="22"/>
          <w:szCs w:val="22"/>
        </w:rPr>
        <w:br/>
        <w:t xml:space="preserve">i zakwaterowanie ustala dyrektor szkoły w porozumieniu z organem prowadzącym szkołę. </w:t>
      </w:r>
    </w:p>
    <w:p w14:paraId="28AF6D74" w14:textId="77777777" w:rsidR="0024244B" w:rsidRPr="0024244B" w:rsidRDefault="0024244B" w:rsidP="0024244B">
      <w:pPr>
        <w:spacing w:line="276" w:lineRule="auto"/>
        <w:jc w:val="both"/>
        <w:rPr>
          <w:sz w:val="22"/>
          <w:szCs w:val="22"/>
        </w:rPr>
      </w:pPr>
      <w:r w:rsidRPr="0024244B">
        <w:rPr>
          <w:sz w:val="22"/>
          <w:szCs w:val="22"/>
        </w:rPr>
        <w:t>Wcześniej obowiązek uzgadniania przez dyrektora szkoły warunków korzystania ze stołówki szkolnej w porozumieniu z organem prowadzącym szkołę wynikał z art. 67a ust. 3 ustawy z dnia 7 września 1991r. o systemie oświaty</w:t>
      </w:r>
      <w:r w:rsidRPr="0024244B">
        <w:rPr>
          <w:rStyle w:val="Odwoanieprzypisudolnego"/>
          <w:sz w:val="22"/>
          <w:szCs w:val="22"/>
        </w:rPr>
        <w:footnoteReference w:id="16"/>
      </w:r>
      <w:r w:rsidRPr="0024244B">
        <w:rPr>
          <w:sz w:val="22"/>
          <w:szCs w:val="22"/>
        </w:rPr>
        <w:t xml:space="preserve">. </w:t>
      </w:r>
    </w:p>
    <w:p w14:paraId="6D06BF66" w14:textId="77777777" w:rsidR="0024244B" w:rsidRPr="0024244B" w:rsidRDefault="0024244B" w:rsidP="0024244B">
      <w:pPr>
        <w:spacing w:line="276" w:lineRule="auto"/>
        <w:jc w:val="both"/>
        <w:rPr>
          <w:sz w:val="22"/>
          <w:szCs w:val="22"/>
        </w:rPr>
      </w:pPr>
    </w:p>
    <w:p w14:paraId="36E9981A" w14:textId="3BC6FFB1" w:rsidR="0024244B" w:rsidRPr="0024244B" w:rsidRDefault="0024244B" w:rsidP="0024244B">
      <w:pPr>
        <w:spacing w:line="276" w:lineRule="auto"/>
        <w:jc w:val="both"/>
        <w:rPr>
          <w:sz w:val="22"/>
          <w:szCs w:val="22"/>
        </w:rPr>
      </w:pPr>
      <w:r w:rsidRPr="0024244B">
        <w:rPr>
          <w:sz w:val="22"/>
          <w:szCs w:val="22"/>
        </w:rPr>
        <w:t>Szkoła uzgodni</w:t>
      </w:r>
      <w:r w:rsidR="00074EEE">
        <w:rPr>
          <w:sz w:val="22"/>
          <w:szCs w:val="22"/>
        </w:rPr>
        <w:t>ła</w:t>
      </w:r>
      <w:r w:rsidRPr="0024244B">
        <w:rPr>
          <w:sz w:val="22"/>
          <w:szCs w:val="22"/>
        </w:rPr>
        <w:t xml:space="preserve"> ww</w:t>
      </w:r>
      <w:r w:rsidR="00074EEE">
        <w:rPr>
          <w:sz w:val="22"/>
          <w:szCs w:val="22"/>
        </w:rPr>
        <w:t>.</w:t>
      </w:r>
      <w:r w:rsidRPr="0024244B">
        <w:rPr>
          <w:sz w:val="22"/>
          <w:szCs w:val="22"/>
        </w:rPr>
        <w:t xml:space="preserve"> opłat</w:t>
      </w:r>
      <w:r w:rsidR="00074EEE">
        <w:rPr>
          <w:sz w:val="22"/>
          <w:szCs w:val="22"/>
        </w:rPr>
        <w:t>y</w:t>
      </w:r>
      <w:r w:rsidRPr="0024244B">
        <w:rPr>
          <w:sz w:val="22"/>
          <w:szCs w:val="22"/>
        </w:rPr>
        <w:t xml:space="preserve"> </w:t>
      </w:r>
      <w:r w:rsidR="00074EEE">
        <w:rPr>
          <w:sz w:val="22"/>
          <w:szCs w:val="22"/>
        </w:rPr>
        <w:t>z</w:t>
      </w:r>
      <w:r w:rsidRPr="0024244B">
        <w:rPr>
          <w:sz w:val="22"/>
          <w:szCs w:val="22"/>
        </w:rPr>
        <w:t xml:space="preserve"> </w:t>
      </w:r>
      <w:r w:rsidR="00074EEE">
        <w:rPr>
          <w:sz w:val="22"/>
          <w:szCs w:val="22"/>
        </w:rPr>
        <w:t xml:space="preserve">organem prowadzącym </w:t>
      </w:r>
      <w:r w:rsidRPr="0024244B">
        <w:rPr>
          <w:sz w:val="22"/>
          <w:szCs w:val="22"/>
        </w:rPr>
        <w:t>za lata 2017 – 2019; brak jest uzgodnień za lata 2014 – 2016.</w:t>
      </w:r>
    </w:p>
    <w:p w14:paraId="3A7CF496" w14:textId="0C931282" w:rsidR="0024244B" w:rsidRPr="0024244B" w:rsidRDefault="0024244B" w:rsidP="0024244B">
      <w:pPr>
        <w:spacing w:line="276" w:lineRule="auto"/>
        <w:jc w:val="both"/>
        <w:rPr>
          <w:sz w:val="22"/>
          <w:szCs w:val="22"/>
        </w:rPr>
      </w:pPr>
      <w:r w:rsidRPr="0024244B">
        <w:rPr>
          <w:sz w:val="22"/>
          <w:szCs w:val="22"/>
        </w:rPr>
        <w:t>W związku z brakiem uzgodnień ww</w:t>
      </w:r>
      <w:r w:rsidR="00CF64C0">
        <w:rPr>
          <w:sz w:val="22"/>
          <w:szCs w:val="22"/>
        </w:rPr>
        <w:t>.</w:t>
      </w:r>
      <w:r w:rsidRPr="0024244B">
        <w:rPr>
          <w:sz w:val="22"/>
          <w:szCs w:val="22"/>
        </w:rPr>
        <w:t xml:space="preserve"> stawek za lata 2014 – 2018 z organem prowadzącym Szkołę, kontrolujący zwrócili się pisemnie</w:t>
      </w:r>
      <w:r w:rsidRPr="0024244B">
        <w:rPr>
          <w:rStyle w:val="Odwoanieprzypisudolnego"/>
          <w:sz w:val="22"/>
          <w:szCs w:val="22"/>
        </w:rPr>
        <w:footnoteReference w:id="17"/>
      </w:r>
      <w:r w:rsidRPr="0024244B">
        <w:rPr>
          <w:sz w:val="22"/>
          <w:szCs w:val="22"/>
        </w:rPr>
        <w:t xml:space="preserve"> do byłego Dyrektora Szkoły.</w:t>
      </w:r>
    </w:p>
    <w:p w14:paraId="66C001D8" w14:textId="77777777" w:rsidR="0024244B" w:rsidRPr="0024244B" w:rsidRDefault="0024244B" w:rsidP="0024244B">
      <w:pPr>
        <w:spacing w:line="276" w:lineRule="auto"/>
        <w:jc w:val="both"/>
        <w:rPr>
          <w:sz w:val="22"/>
          <w:szCs w:val="22"/>
        </w:rPr>
      </w:pPr>
    </w:p>
    <w:p w14:paraId="6F13B620" w14:textId="77777777" w:rsidR="0024244B" w:rsidRPr="0024244B" w:rsidRDefault="0024244B" w:rsidP="0024244B">
      <w:pPr>
        <w:spacing w:line="276" w:lineRule="auto"/>
        <w:jc w:val="both"/>
        <w:rPr>
          <w:sz w:val="22"/>
          <w:szCs w:val="22"/>
        </w:rPr>
      </w:pPr>
      <w:r w:rsidRPr="0024244B">
        <w:rPr>
          <w:sz w:val="22"/>
          <w:szCs w:val="22"/>
        </w:rPr>
        <w:t>Z wyjaśnień</w:t>
      </w:r>
      <w:r w:rsidRPr="0024244B">
        <w:rPr>
          <w:rStyle w:val="Odwoanieprzypisudolnego"/>
          <w:sz w:val="22"/>
          <w:szCs w:val="22"/>
        </w:rPr>
        <w:footnoteReference w:id="18"/>
      </w:r>
      <w:r w:rsidRPr="0024244B">
        <w:rPr>
          <w:sz w:val="22"/>
          <w:szCs w:val="22"/>
        </w:rPr>
        <w:t xml:space="preserve"> byłego Dyrektora TL w Warcinie wynika, że stawki żywieniowe nie były uzgadniane</w:t>
      </w:r>
      <w:r w:rsidRPr="0024244B">
        <w:rPr>
          <w:sz w:val="22"/>
          <w:szCs w:val="22"/>
        </w:rPr>
        <w:br/>
        <w:t xml:space="preserve">z organem prowadzącym Szkołę, ponieważ wysokość stawek od lat nie ulegała zmianom. </w:t>
      </w:r>
    </w:p>
    <w:p w14:paraId="623ED0B9" w14:textId="77777777" w:rsidR="0024244B" w:rsidRPr="0024244B" w:rsidRDefault="0024244B" w:rsidP="0024244B">
      <w:pPr>
        <w:spacing w:line="276" w:lineRule="auto"/>
        <w:jc w:val="both"/>
        <w:rPr>
          <w:sz w:val="22"/>
          <w:szCs w:val="22"/>
        </w:rPr>
      </w:pPr>
    </w:p>
    <w:p w14:paraId="1EDA4704" w14:textId="77777777" w:rsidR="0024244B" w:rsidRPr="0024244B" w:rsidRDefault="0024244B" w:rsidP="0024244B">
      <w:pPr>
        <w:spacing w:line="276" w:lineRule="auto"/>
        <w:jc w:val="both"/>
        <w:rPr>
          <w:sz w:val="22"/>
          <w:szCs w:val="22"/>
        </w:rPr>
      </w:pPr>
      <w:r w:rsidRPr="0024244B">
        <w:rPr>
          <w:sz w:val="22"/>
          <w:szCs w:val="22"/>
        </w:rPr>
        <w:t>Zaakceptowane przez Ministerstwo Środowiska opłaty za wyżywienie i zakwaterowanie w internacie na lata 2017 – 2019 wynoszą:</w:t>
      </w:r>
    </w:p>
    <w:p w14:paraId="36E316F5" w14:textId="77777777" w:rsidR="0024244B" w:rsidRPr="0024244B" w:rsidRDefault="0024244B" w:rsidP="0024244B">
      <w:pPr>
        <w:spacing w:line="276" w:lineRule="auto"/>
        <w:jc w:val="both"/>
        <w:rPr>
          <w:sz w:val="22"/>
          <w:szCs w:val="22"/>
        </w:rPr>
      </w:pPr>
      <w:r w:rsidRPr="0024244B">
        <w:rPr>
          <w:sz w:val="22"/>
          <w:szCs w:val="22"/>
        </w:rPr>
        <w:sym w:font="Symbol" w:char="F0B7"/>
      </w:r>
      <w:r w:rsidRPr="0024244B">
        <w:rPr>
          <w:sz w:val="22"/>
          <w:szCs w:val="22"/>
        </w:rPr>
        <w:t xml:space="preserve"> stawka dziennego wyżywienia ucznia od poniedziałku do czwartku – 13 zł, w piątki – 8 zł,</w:t>
      </w:r>
    </w:p>
    <w:p w14:paraId="40F478D0" w14:textId="77777777" w:rsidR="0024244B" w:rsidRPr="0024244B" w:rsidRDefault="0024244B" w:rsidP="0024244B">
      <w:pPr>
        <w:spacing w:line="276" w:lineRule="auto"/>
        <w:jc w:val="both"/>
        <w:rPr>
          <w:sz w:val="22"/>
          <w:szCs w:val="22"/>
        </w:rPr>
      </w:pPr>
      <w:r w:rsidRPr="0024244B">
        <w:rPr>
          <w:sz w:val="22"/>
          <w:szCs w:val="22"/>
        </w:rPr>
        <w:sym w:font="Symbol" w:char="F0B7"/>
      </w:r>
      <w:r w:rsidRPr="0024244B">
        <w:rPr>
          <w:sz w:val="22"/>
          <w:szCs w:val="22"/>
        </w:rPr>
        <w:t xml:space="preserve"> opłata miesięczna za pobyt w internacie – 25,00 zł.</w:t>
      </w:r>
    </w:p>
    <w:p w14:paraId="7DCBAC29" w14:textId="77777777" w:rsidR="0024244B" w:rsidRPr="0024244B" w:rsidRDefault="0024244B" w:rsidP="0024244B">
      <w:pPr>
        <w:spacing w:line="276" w:lineRule="auto"/>
        <w:jc w:val="both"/>
        <w:rPr>
          <w:sz w:val="22"/>
          <w:szCs w:val="22"/>
        </w:rPr>
      </w:pPr>
    </w:p>
    <w:p w14:paraId="0998909E" w14:textId="1FFF5511" w:rsidR="0024244B" w:rsidRPr="0024244B" w:rsidRDefault="0024244B" w:rsidP="0024244B">
      <w:pPr>
        <w:spacing w:line="276" w:lineRule="auto"/>
        <w:jc w:val="both"/>
        <w:rPr>
          <w:sz w:val="22"/>
          <w:szCs w:val="22"/>
        </w:rPr>
      </w:pPr>
      <w:r w:rsidRPr="0024244B">
        <w:rPr>
          <w:sz w:val="22"/>
          <w:szCs w:val="22"/>
        </w:rPr>
        <w:t>Z wyjaśnień</w:t>
      </w:r>
      <w:r w:rsidRPr="0024244B">
        <w:rPr>
          <w:rStyle w:val="Odwoanieprzypisudolnego"/>
          <w:sz w:val="22"/>
          <w:szCs w:val="22"/>
        </w:rPr>
        <w:footnoteReference w:id="19"/>
      </w:r>
      <w:r w:rsidRPr="0024244B">
        <w:rPr>
          <w:sz w:val="22"/>
          <w:szCs w:val="22"/>
        </w:rPr>
        <w:t xml:space="preserve"> p.o. Dyrektora Szkoły wynika, że opłaty za zakwaterowanie w internacie w kwocie 25 zł miesięcznie obowiązują od 2009 r. Opłaty te zostały podwyższone do kwoty 50 zł miesięcznie  </w:t>
      </w:r>
      <w:r w:rsidRPr="0024244B">
        <w:rPr>
          <w:sz w:val="22"/>
          <w:szCs w:val="22"/>
        </w:rPr>
        <w:br/>
        <w:t xml:space="preserve">w 2019 r. Stawka dziennego wyżywienia ucznia w kwocie 13 zł obowiązuje od 2010 r. i do </w:t>
      </w:r>
      <w:r w:rsidR="00CF64C0">
        <w:rPr>
          <w:sz w:val="22"/>
          <w:szCs w:val="22"/>
        </w:rPr>
        <w:t>zakończenia</w:t>
      </w:r>
      <w:r w:rsidRPr="0024244B">
        <w:rPr>
          <w:sz w:val="22"/>
          <w:szCs w:val="22"/>
        </w:rPr>
        <w:t xml:space="preserve"> kontroli nie została zmieniona.</w:t>
      </w:r>
    </w:p>
    <w:p w14:paraId="3CF0AA48" w14:textId="77777777" w:rsidR="0024244B" w:rsidRPr="0024244B" w:rsidRDefault="0024244B" w:rsidP="0024244B">
      <w:pPr>
        <w:spacing w:before="120" w:after="120" w:line="276" w:lineRule="auto"/>
        <w:jc w:val="both"/>
        <w:rPr>
          <w:sz w:val="22"/>
          <w:szCs w:val="22"/>
        </w:rPr>
      </w:pPr>
      <w:r w:rsidRPr="0024244B">
        <w:rPr>
          <w:sz w:val="22"/>
          <w:szCs w:val="22"/>
        </w:rPr>
        <w:t xml:space="preserve">Zgodnie z art. 106 ust 4 ustawy prawo oświatowe – do opłat wnoszonych za korzystanie przez uczniów z posiłku w stołówce szkolnej nie wliczano wynagrodzeń pracowników i składek naliczanych od tych wynagrodzeń oraz kosztów utrzymania stołówki. </w:t>
      </w:r>
    </w:p>
    <w:p w14:paraId="5050665F" w14:textId="710296C9" w:rsidR="0024244B" w:rsidRPr="0024244B" w:rsidRDefault="0024244B" w:rsidP="0024244B">
      <w:pPr>
        <w:spacing w:before="120" w:after="120" w:line="276" w:lineRule="auto"/>
        <w:ind w:left="4956"/>
        <w:jc w:val="both"/>
        <w:rPr>
          <w:sz w:val="22"/>
          <w:szCs w:val="22"/>
        </w:rPr>
      </w:pPr>
      <w:r w:rsidRPr="0024244B">
        <w:rPr>
          <w:b/>
          <w:sz w:val="22"/>
          <w:szCs w:val="22"/>
        </w:rPr>
        <w:t xml:space="preserve">   </w:t>
      </w:r>
      <w:r w:rsidRPr="0024244B">
        <w:rPr>
          <w:sz w:val="22"/>
          <w:szCs w:val="22"/>
        </w:rPr>
        <w:t>[Dowód: akta kontroli str. II/50-52,106-119]</w:t>
      </w:r>
    </w:p>
    <w:p w14:paraId="37741E35" w14:textId="77777777" w:rsidR="0024244B" w:rsidRPr="0024244B" w:rsidRDefault="0024244B" w:rsidP="0024244B">
      <w:pPr>
        <w:spacing w:before="120" w:after="120" w:line="276" w:lineRule="auto"/>
        <w:rPr>
          <w:b/>
          <w:sz w:val="22"/>
          <w:szCs w:val="22"/>
        </w:rPr>
      </w:pPr>
      <w:r w:rsidRPr="0024244B">
        <w:rPr>
          <w:b/>
          <w:sz w:val="22"/>
          <w:szCs w:val="22"/>
        </w:rPr>
        <w:t>Wydatki z rachunku pomocniczego:</w:t>
      </w:r>
    </w:p>
    <w:p w14:paraId="7CB7ACF8" w14:textId="77777777" w:rsidR="0024244B" w:rsidRPr="0024244B" w:rsidRDefault="0024244B" w:rsidP="0024244B">
      <w:pPr>
        <w:spacing w:before="120" w:after="120" w:line="276" w:lineRule="auto"/>
        <w:rPr>
          <w:sz w:val="22"/>
          <w:szCs w:val="22"/>
        </w:rPr>
      </w:pPr>
      <w:r w:rsidRPr="0024244B">
        <w:rPr>
          <w:sz w:val="22"/>
          <w:szCs w:val="22"/>
        </w:rPr>
        <w:t>Zgodnie z art. 11a ust 3 ustawy o finansach publicznych dochody własne mogą być przeznaczone na:</w:t>
      </w:r>
    </w:p>
    <w:p w14:paraId="2D739E81" w14:textId="77777777" w:rsidR="0024244B" w:rsidRPr="0024244B" w:rsidRDefault="0024244B" w:rsidP="0024244B">
      <w:pPr>
        <w:spacing w:before="120" w:after="120" w:line="276" w:lineRule="auto"/>
        <w:rPr>
          <w:sz w:val="22"/>
          <w:szCs w:val="22"/>
        </w:rPr>
      </w:pPr>
      <w:r w:rsidRPr="0024244B">
        <w:rPr>
          <w:sz w:val="22"/>
          <w:szCs w:val="22"/>
        </w:rPr>
        <w:sym w:font="Symbol" w:char="F0B7"/>
      </w:r>
      <w:r w:rsidRPr="0024244B">
        <w:rPr>
          <w:sz w:val="22"/>
          <w:szCs w:val="22"/>
        </w:rPr>
        <w:t xml:space="preserve"> sfinansowanie wydatków bieżących i majątkowych,</w:t>
      </w:r>
    </w:p>
    <w:p w14:paraId="479490CE" w14:textId="77777777" w:rsidR="0024244B" w:rsidRPr="0024244B" w:rsidRDefault="0024244B" w:rsidP="0024244B">
      <w:pPr>
        <w:spacing w:after="120" w:line="276" w:lineRule="auto"/>
        <w:rPr>
          <w:sz w:val="22"/>
          <w:szCs w:val="22"/>
        </w:rPr>
      </w:pPr>
      <w:r w:rsidRPr="0024244B">
        <w:rPr>
          <w:sz w:val="22"/>
          <w:szCs w:val="22"/>
        </w:rPr>
        <w:lastRenderedPageBreak/>
        <w:sym w:font="Symbol" w:char="F0B7"/>
      </w:r>
      <w:r w:rsidRPr="0024244B">
        <w:rPr>
          <w:sz w:val="22"/>
          <w:szCs w:val="22"/>
        </w:rPr>
        <w:t xml:space="preserve"> cele wskazane przez darczyńcę,</w:t>
      </w:r>
    </w:p>
    <w:p w14:paraId="298415CA" w14:textId="77777777" w:rsidR="0024244B" w:rsidRPr="0024244B" w:rsidRDefault="0024244B" w:rsidP="0024244B">
      <w:pPr>
        <w:spacing w:after="120" w:line="276" w:lineRule="auto"/>
        <w:rPr>
          <w:sz w:val="22"/>
          <w:szCs w:val="22"/>
        </w:rPr>
      </w:pPr>
      <w:r w:rsidRPr="0024244B">
        <w:rPr>
          <w:sz w:val="22"/>
          <w:szCs w:val="22"/>
        </w:rPr>
        <w:sym w:font="Symbol" w:char="F0B7"/>
      </w:r>
      <w:r w:rsidRPr="0024244B">
        <w:rPr>
          <w:sz w:val="22"/>
          <w:szCs w:val="22"/>
        </w:rPr>
        <w:t xml:space="preserve"> remont lub odtworzenie mienia w przypadku uzyskania dochodów z tytułu odszkodowań i wpłat uzyskanych za utracone lub uszkodzone mienie.</w:t>
      </w:r>
    </w:p>
    <w:p w14:paraId="4B44AFE3" w14:textId="59192B91" w:rsidR="0024244B" w:rsidRPr="0024244B" w:rsidRDefault="0024244B" w:rsidP="0024244B">
      <w:pPr>
        <w:spacing w:line="276" w:lineRule="auto"/>
        <w:jc w:val="both"/>
        <w:rPr>
          <w:color w:val="000000" w:themeColor="text1"/>
          <w:sz w:val="22"/>
          <w:szCs w:val="22"/>
        </w:rPr>
      </w:pPr>
      <w:r w:rsidRPr="0024244B">
        <w:rPr>
          <w:sz w:val="22"/>
          <w:szCs w:val="22"/>
        </w:rPr>
        <w:t xml:space="preserve">W latach 2017 – 2018 Technikum Leśne w Warcinie składało do Departamentu Ekonomicznego Ministerstwa Środowiska Informację o przewidywanych wydatkach w danym roku oraz planie wydatków na następujące 3 lata, o których mowa w art. 11a ustawy o finansach publicznych – szkół leśnych. </w:t>
      </w:r>
      <w:r w:rsidRPr="0024244B">
        <w:rPr>
          <w:color w:val="000000" w:themeColor="text1"/>
          <w:sz w:val="22"/>
          <w:szCs w:val="22"/>
        </w:rPr>
        <w:t>Wcześniej nie było wymogu składania takich informacji.</w:t>
      </w:r>
    </w:p>
    <w:p w14:paraId="251C7893" w14:textId="77777777" w:rsidR="0024244B" w:rsidRPr="0024244B" w:rsidRDefault="0024244B" w:rsidP="0024244B">
      <w:pPr>
        <w:spacing w:line="276" w:lineRule="auto"/>
        <w:jc w:val="both"/>
        <w:rPr>
          <w:color w:val="000000" w:themeColor="text1"/>
          <w:sz w:val="22"/>
          <w:szCs w:val="22"/>
        </w:rPr>
      </w:pPr>
    </w:p>
    <w:p w14:paraId="504A6276" w14:textId="37B6FA4A" w:rsidR="0024244B" w:rsidRPr="0024244B" w:rsidRDefault="0024244B" w:rsidP="0024244B">
      <w:pPr>
        <w:spacing w:line="276" w:lineRule="auto"/>
        <w:jc w:val="both"/>
        <w:rPr>
          <w:sz w:val="22"/>
          <w:szCs w:val="22"/>
        </w:rPr>
      </w:pPr>
      <w:r w:rsidRPr="0024244B">
        <w:rPr>
          <w:sz w:val="22"/>
          <w:szCs w:val="22"/>
        </w:rPr>
        <w:t>Zestawienie przewidywanych oraz zrealizowanych wydatków z rachunku pomocniczego dochodów własnych TL w Warcinie w latach 2017-</w:t>
      </w:r>
      <w:r w:rsidRPr="0024244B">
        <w:rPr>
          <w:color w:val="000000" w:themeColor="text1"/>
          <w:sz w:val="22"/>
          <w:szCs w:val="22"/>
        </w:rPr>
        <w:t>2018  na podstawie ww</w:t>
      </w:r>
      <w:r w:rsidR="00BC5AB3">
        <w:rPr>
          <w:color w:val="000000" w:themeColor="text1"/>
          <w:sz w:val="22"/>
          <w:szCs w:val="22"/>
        </w:rPr>
        <w:t>.</w:t>
      </w:r>
      <w:r w:rsidRPr="0024244B">
        <w:rPr>
          <w:color w:val="000000" w:themeColor="text1"/>
          <w:sz w:val="22"/>
          <w:szCs w:val="22"/>
        </w:rPr>
        <w:t xml:space="preserve"> Informacji przedstawia się </w:t>
      </w:r>
      <w:r w:rsidRPr="0024244B">
        <w:rPr>
          <w:sz w:val="22"/>
          <w:szCs w:val="22"/>
        </w:rPr>
        <w:t>następująco: (w zł)</w:t>
      </w:r>
    </w:p>
    <w:p w14:paraId="50B03882" w14:textId="77777777" w:rsidR="0024244B" w:rsidRPr="0024244B" w:rsidRDefault="0024244B" w:rsidP="0024244B">
      <w:pPr>
        <w:suppressAutoHyphens/>
        <w:spacing w:line="276" w:lineRule="auto"/>
        <w:rPr>
          <w:rFonts w:eastAsia="Calibri"/>
          <w:sz w:val="22"/>
          <w:szCs w:val="22"/>
          <w:lang w:eastAsia="ar-SA"/>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2552"/>
        <w:gridCol w:w="2409"/>
      </w:tblGrid>
      <w:tr w:rsidR="0024244B" w:rsidRPr="00B507E4" w14:paraId="422D2759" w14:textId="77777777" w:rsidTr="00841B1C">
        <w:trPr>
          <w:trHeight w:val="564"/>
        </w:trPr>
        <w:tc>
          <w:tcPr>
            <w:tcW w:w="1560" w:type="dxa"/>
            <w:vAlign w:val="center"/>
          </w:tcPr>
          <w:p w14:paraId="1374C5CC" w14:textId="77777777" w:rsidR="0024244B" w:rsidRPr="00B507E4" w:rsidRDefault="0024244B" w:rsidP="00841B1C">
            <w:pPr>
              <w:suppressAutoHyphens/>
              <w:spacing w:line="276" w:lineRule="auto"/>
              <w:jc w:val="center"/>
              <w:rPr>
                <w:rFonts w:eastAsia="Calibri"/>
                <w:b/>
                <w:sz w:val="20"/>
                <w:szCs w:val="20"/>
                <w:lang w:eastAsia="ar-SA"/>
              </w:rPr>
            </w:pPr>
            <w:r w:rsidRPr="00B507E4">
              <w:rPr>
                <w:rFonts w:eastAsia="Calibri"/>
                <w:b/>
                <w:sz w:val="20"/>
                <w:szCs w:val="20"/>
                <w:lang w:eastAsia="ar-SA"/>
              </w:rPr>
              <w:t>Rok</w:t>
            </w:r>
          </w:p>
        </w:tc>
        <w:tc>
          <w:tcPr>
            <w:tcW w:w="1984" w:type="dxa"/>
            <w:vAlign w:val="center"/>
          </w:tcPr>
          <w:p w14:paraId="01D4CC2D" w14:textId="77777777" w:rsidR="0024244B" w:rsidRPr="00B507E4" w:rsidRDefault="0024244B" w:rsidP="00841B1C">
            <w:pPr>
              <w:suppressAutoHyphens/>
              <w:spacing w:line="276" w:lineRule="auto"/>
              <w:jc w:val="center"/>
              <w:rPr>
                <w:rFonts w:eastAsia="Calibri"/>
                <w:b/>
                <w:sz w:val="20"/>
                <w:szCs w:val="20"/>
                <w:lang w:eastAsia="ar-SA"/>
              </w:rPr>
            </w:pPr>
            <w:r w:rsidRPr="00B507E4">
              <w:rPr>
                <w:rFonts w:eastAsia="Calibri"/>
                <w:b/>
                <w:sz w:val="20"/>
                <w:szCs w:val="20"/>
                <w:lang w:eastAsia="ar-SA"/>
              </w:rPr>
              <w:t>Przewidywane wykonanie</w:t>
            </w:r>
          </w:p>
        </w:tc>
        <w:tc>
          <w:tcPr>
            <w:tcW w:w="2552" w:type="dxa"/>
            <w:vAlign w:val="center"/>
          </w:tcPr>
          <w:p w14:paraId="5BA97C24" w14:textId="77777777" w:rsidR="0024244B" w:rsidRPr="00B507E4" w:rsidRDefault="0024244B" w:rsidP="00841B1C">
            <w:pPr>
              <w:suppressAutoHyphens/>
              <w:spacing w:line="276" w:lineRule="auto"/>
              <w:jc w:val="center"/>
              <w:rPr>
                <w:rFonts w:eastAsia="Calibri"/>
                <w:b/>
                <w:sz w:val="20"/>
                <w:szCs w:val="20"/>
                <w:lang w:eastAsia="ar-SA"/>
              </w:rPr>
            </w:pPr>
            <w:r w:rsidRPr="00B507E4">
              <w:rPr>
                <w:rFonts w:eastAsia="Calibri"/>
                <w:b/>
                <w:sz w:val="20"/>
                <w:szCs w:val="20"/>
                <w:lang w:eastAsia="ar-SA"/>
              </w:rPr>
              <w:t>Wykonanie</w:t>
            </w:r>
          </w:p>
        </w:tc>
        <w:tc>
          <w:tcPr>
            <w:tcW w:w="2409" w:type="dxa"/>
            <w:vAlign w:val="center"/>
          </w:tcPr>
          <w:p w14:paraId="100C47DA" w14:textId="77777777" w:rsidR="0024244B" w:rsidRPr="00B507E4" w:rsidRDefault="0024244B" w:rsidP="00841B1C">
            <w:pPr>
              <w:suppressAutoHyphens/>
              <w:spacing w:line="276" w:lineRule="auto"/>
              <w:jc w:val="center"/>
              <w:rPr>
                <w:rFonts w:eastAsia="Calibri"/>
                <w:b/>
                <w:sz w:val="20"/>
                <w:szCs w:val="20"/>
                <w:lang w:eastAsia="ar-SA"/>
              </w:rPr>
            </w:pPr>
            <w:r w:rsidRPr="00B507E4">
              <w:rPr>
                <w:rFonts w:eastAsia="Calibri"/>
                <w:b/>
                <w:sz w:val="20"/>
                <w:szCs w:val="20"/>
                <w:lang w:eastAsia="ar-SA"/>
              </w:rPr>
              <w:t>% wykonania</w:t>
            </w:r>
          </w:p>
        </w:tc>
      </w:tr>
      <w:tr w:rsidR="0024244B" w:rsidRPr="00B507E4" w14:paraId="064BBF25" w14:textId="77777777" w:rsidTr="00841B1C">
        <w:trPr>
          <w:trHeight w:val="425"/>
        </w:trPr>
        <w:tc>
          <w:tcPr>
            <w:tcW w:w="1560" w:type="dxa"/>
            <w:vAlign w:val="center"/>
          </w:tcPr>
          <w:p w14:paraId="594B612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2017</w:t>
            </w:r>
          </w:p>
        </w:tc>
        <w:tc>
          <w:tcPr>
            <w:tcW w:w="1984" w:type="dxa"/>
            <w:vAlign w:val="center"/>
          </w:tcPr>
          <w:p w14:paraId="3BDB6E50"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481 000,00</w:t>
            </w:r>
          </w:p>
        </w:tc>
        <w:tc>
          <w:tcPr>
            <w:tcW w:w="2552" w:type="dxa"/>
            <w:vAlign w:val="center"/>
          </w:tcPr>
          <w:p w14:paraId="6C23B5AC"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420 573,15</w:t>
            </w:r>
          </w:p>
        </w:tc>
        <w:tc>
          <w:tcPr>
            <w:tcW w:w="2409" w:type="dxa"/>
            <w:vAlign w:val="center"/>
          </w:tcPr>
          <w:p w14:paraId="30FD73AF"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87,44</w:t>
            </w:r>
          </w:p>
        </w:tc>
      </w:tr>
      <w:tr w:rsidR="0024244B" w:rsidRPr="00B507E4" w14:paraId="529FF630" w14:textId="77777777" w:rsidTr="00841B1C">
        <w:trPr>
          <w:trHeight w:val="425"/>
        </w:trPr>
        <w:tc>
          <w:tcPr>
            <w:tcW w:w="1560" w:type="dxa"/>
            <w:vAlign w:val="center"/>
          </w:tcPr>
          <w:p w14:paraId="22F09542"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2018</w:t>
            </w:r>
          </w:p>
        </w:tc>
        <w:tc>
          <w:tcPr>
            <w:tcW w:w="1984" w:type="dxa"/>
            <w:vAlign w:val="center"/>
          </w:tcPr>
          <w:p w14:paraId="029ABBE7"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513 205,00</w:t>
            </w:r>
          </w:p>
        </w:tc>
        <w:tc>
          <w:tcPr>
            <w:tcW w:w="2552" w:type="dxa"/>
            <w:vAlign w:val="center"/>
          </w:tcPr>
          <w:p w14:paraId="052745DE"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393 374,63</w:t>
            </w:r>
          </w:p>
        </w:tc>
        <w:tc>
          <w:tcPr>
            <w:tcW w:w="2409" w:type="dxa"/>
            <w:vAlign w:val="center"/>
          </w:tcPr>
          <w:p w14:paraId="4EB00AED"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76,65</w:t>
            </w:r>
          </w:p>
        </w:tc>
      </w:tr>
    </w:tbl>
    <w:p w14:paraId="5DB460A9" w14:textId="69339000" w:rsidR="0024244B" w:rsidRPr="0024244B" w:rsidRDefault="00BC5AB3" w:rsidP="0024244B">
      <w:pPr>
        <w:pStyle w:val="NormalnyWeb"/>
        <w:spacing w:line="276" w:lineRule="auto"/>
        <w:rPr>
          <w:rFonts w:eastAsia="Calibri"/>
          <w:sz w:val="22"/>
          <w:szCs w:val="22"/>
          <w:lang w:eastAsia="ar-SA"/>
        </w:rPr>
      </w:pPr>
      <w:r>
        <w:rPr>
          <w:rFonts w:eastAsia="Calibri"/>
          <w:sz w:val="22"/>
          <w:szCs w:val="22"/>
          <w:lang w:eastAsia="ar-SA"/>
        </w:rPr>
        <w:t>W</w:t>
      </w:r>
      <w:r w:rsidR="0024244B" w:rsidRPr="0024244B">
        <w:rPr>
          <w:rFonts w:eastAsia="Calibri"/>
          <w:sz w:val="22"/>
          <w:szCs w:val="22"/>
          <w:lang w:eastAsia="ar-SA"/>
        </w:rPr>
        <w:t xml:space="preserve"> 2017 r. zrealizowano wydatki z rachunku pomocniczego na poziomie 87,44 % w stosunku do przewidywanego wykonania a w 2018 r. na poziomie 76,65 %.</w:t>
      </w:r>
    </w:p>
    <w:p w14:paraId="6BED0956" w14:textId="2EF63F62" w:rsidR="0024244B" w:rsidRPr="0024244B" w:rsidRDefault="0024244B" w:rsidP="0024244B">
      <w:pPr>
        <w:pStyle w:val="NormalnyWeb"/>
        <w:spacing w:before="120" w:beforeAutospacing="0" w:after="120" w:afterAutospacing="0" w:line="276" w:lineRule="auto"/>
        <w:jc w:val="both"/>
        <w:rPr>
          <w:sz w:val="22"/>
          <w:szCs w:val="22"/>
        </w:rPr>
      </w:pPr>
      <w:r w:rsidRPr="0024244B">
        <w:rPr>
          <w:rFonts w:eastAsia="Calibri"/>
          <w:sz w:val="22"/>
          <w:szCs w:val="22"/>
          <w:lang w:eastAsia="ar-SA"/>
        </w:rPr>
        <w:t>Główn</w:t>
      </w:r>
      <w:r w:rsidR="00BC5AB3">
        <w:rPr>
          <w:rFonts w:eastAsia="Calibri"/>
          <w:sz w:val="22"/>
          <w:szCs w:val="22"/>
          <w:lang w:eastAsia="ar-SA"/>
        </w:rPr>
        <w:t>a</w:t>
      </w:r>
      <w:r w:rsidRPr="0024244B">
        <w:rPr>
          <w:rFonts w:eastAsia="Calibri"/>
          <w:sz w:val="22"/>
          <w:szCs w:val="22"/>
          <w:lang w:eastAsia="ar-SA"/>
        </w:rPr>
        <w:t xml:space="preserve"> Księgow</w:t>
      </w:r>
      <w:r w:rsidR="00BC5AB3">
        <w:rPr>
          <w:rFonts w:eastAsia="Calibri"/>
          <w:sz w:val="22"/>
          <w:szCs w:val="22"/>
          <w:lang w:eastAsia="ar-SA"/>
        </w:rPr>
        <w:t>a</w:t>
      </w:r>
      <w:r w:rsidRPr="0024244B">
        <w:rPr>
          <w:rStyle w:val="Odwoanieprzypisudolnego"/>
          <w:rFonts w:eastAsia="Calibri"/>
          <w:sz w:val="22"/>
          <w:szCs w:val="22"/>
          <w:lang w:eastAsia="ar-SA"/>
        </w:rPr>
        <w:footnoteReference w:id="20"/>
      </w:r>
      <w:r w:rsidRPr="0024244B">
        <w:rPr>
          <w:rFonts w:eastAsia="Calibri"/>
          <w:sz w:val="22"/>
          <w:szCs w:val="22"/>
          <w:lang w:eastAsia="ar-SA"/>
        </w:rPr>
        <w:t xml:space="preserve"> wy</w:t>
      </w:r>
      <w:r w:rsidR="00BC5AB3">
        <w:rPr>
          <w:rFonts w:eastAsia="Calibri"/>
          <w:sz w:val="22"/>
          <w:szCs w:val="22"/>
          <w:lang w:eastAsia="ar-SA"/>
        </w:rPr>
        <w:t>jaśniła</w:t>
      </w:r>
      <w:r w:rsidRPr="0024244B">
        <w:rPr>
          <w:rFonts w:eastAsia="Calibri"/>
          <w:sz w:val="22"/>
          <w:szCs w:val="22"/>
          <w:lang w:eastAsia="ar-SA"/>
        </w:rPr>
        <w:t>, że</w:t>
      </w:r>
      <w:r w:rsidRPr="0024244B">
        <w:rPr>
          <w:sz w:val="22"/>
          <w:szCs w:val="22"/>
        </w:rPr>
        <w:t xml:space="preserve"> przewidywane wykonanie w 2017 i 2018 roku było określane szacunkowo</w:t>
      </w:r>
      <w:r w:rsidRPr="0024244B">
        <w:rPr>
          <w:rStyle w:val="Odwoanieprzypisudolnego"/>
          <w:sz w:val="22"/>
          <w:szCs w:val="22"/>
        </w:rPr>
        <w:footnoteReference w:id="21"/>
      </w:r>
      <w:r w:rsidRPr="0024244B">
        <w:rPr>
          <w:sz w:val="22"/>
          <w:szCs w:val="22"/>
        </w:rPr>
        <w:t xml:space="preserve">. Różnica między przewidywanym wykonaniem a faktycznym wykonaniem </w:t>
      </w:r>
      <w:r w:rsidRPr="0024244B">
        <w:rPr>
          <w:sz w:val="22"/>
          <w:szCs w:val="22"/>
        </w:rPr>
        <w:br/>
        <w:t>w roku 2017 i 2018 wynika w dużym stopniu z tego, że przeprowadzane są przetargi na zakup żywności do stołówki szkolnej i oferenci stający do przetargu oferują towar nawet po koszcie wytworzenia, albo ze znikomym narzutem.</w:t>
      </w:r>
    </w:p>
    <w:p w14:paraId="7F8C0F31" w14:textId="77777777" w:rsidR="0024244B" w:rsidRPr="0024244B" w:rsidRDefault="0024244B" w:rsidP="0024244B">
      <w:pPr>
        <w:spacing w:before="120" w:after="120" w:line="276" w:lineRule="auto"/>
        <w:ind w:left="4956"/>
        <w:jc w:val="right"/>
        <w:rPr>
          <w:sz w:val="22"/>
          <w:szCs w:val="22"/>
        </w:rPr>
      </w:pPr>
      <w:r w:rsidRPr="0024244B">
        <w:rPr>
          <w:b/>
          <w:sz w:val="22"/>
          <w:szCs w:val="22"/>
        </w:rPr>
        <w:t xml:space="preserve">   </w:t>
      </w:r>
      <w:r w:rsidRPr="0024244B">
        <w:rPr>
          <w:sz w:val="22"/>
          <w:szCs w:val="22"/>
        </w:rPr>
        <w:t>[Dowód: akta kontroli str. II/120-123]</w:t>
      </w:r>
    </w:p>
    <w:p w14:paraId="3B2FBAD2" w14:textId="77777777" w:rsidR="0024244B" w:rsidRPr="0024244B" w:rsidRDefault="0024244B" w:rsidP="0024244B">
      <w:pPr>
        <w:suppressAutoHyphens/>
        <w:spacing w:line="276" w:lineRule="auto"/>
        <w:jc w:val="both"/>
        <w:rPr>
          <w:rFonts w:eastAsia="Calibri"/>
          <w:sz w:val="22"/>
          <w:szCs w:val="22"/>
          <w:lang w:eastAsia="ar-SA"/>
        </w:rPr>
      </w:pPr>
      <w:r w:rsidRPr="0024244B">
        <w:rPr>
          <w:rFonts w:eastAsia="Calibri"/>
          <w:sz w:val="22"/>
          <w:szCs w:val="22"/>
        </w:rPr>
        <w:t>W</w:t>
      </w:r>
      <w:r w:rsidRPr="0024244B">
        <w:rPr>
          <w:rFonts w:eastAsia="Calibri"/>
          <w:sz w:val="22"/>
          <w:szCs w:val="22"/>
          <w:lang w:eastAsia="ar-SA"/>
        </w:rPr>
        <w:t xml:space="preserve">ydatki Technikum Leśnego w Warcinie sfinansowane dochodami własnymi w latach 2014 – 2018 </w:t>
      </w:r>
      <w:r w:rsidRPr="0024244B">
        <w:rPr>
          <w:rFonts w:eastAsia="Calibri"/>
          <w:sz w:val="22"/>
          <w:szCs w:val="22"/>
          <w:lang w:eastAsia="ar-SA"/>
        </w:rPr>
        <w:br/>
        <w:t xml:space="preserve">(w zł):                                                                                                                                                                                                                                                                        </w:t>
      </w:r>
    </w:p>
    <w:p w14:paraId="311ED30C" w14:textId="77777777" w:rsidR="0024244B" w:rsidRPr="00B507E4" w:rsidRDefault="0024244B" w:rsidP="0024244B">
      <w:pPr>
        <w:suppressAutoHyphens/>
        <w:spacing w:line="276" w:lineRule="auto"/>
        <w:jc w:val="both"/>
        <w:rPr>
          <w:rFonts w:eastAsia="Calibri"/>
          <w:lang w:eastAsia="ar-SA"/>
        </w:rPr>
      </w:pPr>
    </w:p>
    <w:tbl>
      <w:tblPr>
        <w:tblStyle w:val="Tabela-Siatka2"/>
        <w:tblW w:w="9072" w:type="dxa"/>
        <w:tblLayout w:type="fixed"/>
        <w:tblLook w:val="04A0" w:firstRow="1" w:lastRow="0" w:firstColumn="1" w:lastColumn="0" w:noHBand="0" w:noVBand="1"/>
      </w:tblPr>
      <w:tblGrid>
        <w:gridCol w:w="850"/>
        <w:gridCol w:w="1555"/>
        <w:gridCol w:w="997"/>
        <w:gridCol w:w="1701"/>
        <w:gridCol w:w="1559"/>
        <w:gridCol w:w="1417"/>
        <w:gridCol w:w="993"/>
      </w:tblGrid>
      <w:tr w:rsidR="0024244B" w:rsidRPr="00B507E4" w14:paraId="78DF2117" w14:textId="77777777" w:rsidTr="0024244B">
        <w:trPr>
          <w:trHeight w:val="585"/>
        </w:trPr>
        <w:tc>
          <w:tcPr>
            <w:tcW w:w="850" w:type="dxa"/>
            <w:vMerge w:val="restart"/>
            <w:vAlign w:val="center"/>
          </w:tcPr>
          <w:p w14:paraId="06933526" w14:textId="77777777" w:rsidR="0024244B" w:rsidRPr="0024244B" w:rsidRDefault="0024244B" w:rsidP="00841B1C">
            <w:pPr>
              <w:spacing w:line="276" w:lineRule="auto"/>
              <w:jc w:val="center"/>
              <w:rPr>
                <w:rFonts w:eastAsia="Calibri"/>
                <w:b/>
                <w:sz w:val="20"/>
                <w:szCs w:val="20"/>
              </w:rPr>
            </w:pPr>
          </w:p>
          <w:p w14:paraId="586AB8B6" w14:textId="77777777" w:rsidR="0024244B" w:rsidRPr="0024244B" w:rsidRDefault="0024244B" w:rsidP="00841B1C">
            <w:pPr>
              <w:spacing w:line="276" w:lineRule="auto"/>
              <w:jc w:val="center"/>
              <w:rPr>
                <w:rFonts w:eastAsia="Calibri"/>
                <w:b/>
                <w:sz w:val="20"/>
                <w:szCs w:val="20"/>
              </w:rPr>
            </w:pPr>
          </w:p>
          <w:p w14:paraId="113D0A04" w14:textId="77777777" w:rsidR="0024244B" w:rsidRPr="0024244B" w:rsidRDefault="0024244B" w:rsidP="00841B1C">
            <w:pPr>
              <w:spacing w:line="276" w:lineRule="auto"/>
              <w:jc w:val="center"/>
              <w:rPr>
                <w:rFonts w:eastAsia="Calibri"/>
                <w:b/>
                <w:sz w:val="20"/>
                <w:szCs w:val="20"/>
              </w:rPr>
            </w:pPr>
          </w:p>
          <w:p w14:paraId="6DB60481" w14:textId="77777777" w:rsidR="0024244B" w:rsidRPr="0024244B" w:rsidRDefault="0024244B" w:rsidP="00841B1C">
            <w:pPr>
              <w:spacing w:line="276" w:lineRule="auto"/>
              <w:jc w:val="center"/>
              <w:rPr>
                <w:rFonts w:eastAsia="Calibri"/>
                <w:b/>
                <w:sz w:val="20"/>
                <w:szCs w:val="20"/>
              </w:rPr>
            </w:pPr>
          </w:p>
          <w:p w14:paraId="7AD7CCE2" w14:textId="77777777" w:rsidR="0024244B" w:rsidRPr="0024244B" w:rsidRDefault="0024244B" w:rsidP="00841B1C">
            <w:pPr>
              <w:spacing w:line="276" w:lineRule="auto"/>
              <w:jc w:val="center"/>
              <w:rPr>
                <w:rFonts w:eastAsia="Calibri"/>
                <w:b/>
                <w:sz w:val="20"/>
                <w:szCs w:val="20"/>
              </w:rPr>
            </w:pPr>
            <w:r w:rsidRPr="0024244B">
              <w:rPr>
                <w:rFonts w:eastAsia="Calibri"/>
                <w:b/>
                <w:sz w:val="20"/>
                <w:szCs w:val="20"/>
              </w:rPr>
              <w:t>Rok</w:t>
            </w:r>
          </w:p>
        </w:tc>
        <w:tc>
          <w:tcPr>
            <w:tcW w:w="1555" w:type="dxa"/>
            <w:vMerge w:val="restart"/>
            <w:vAlign w:val="center"/>
          </w:tcPr>
          <w:p w14:paraId="43DBFC67" w14:textId="77777777" w:rsidR="0024244B" w:rsidRPr="00B507E4" w:rsidRDefault="0024244B" w:rsidP="00841B1C">
            <w:pPr>
              <w:spacing w:line="276" w:lineRule="auto"/>
              <w:jc w:val="center"/>
              <w:rPr>
                <w:rFonts w:eastAsia="Calibri"/>
                <w:b/>
                <w:sz w:val="18"/>
                <w:szCs w:val="18"/>
              </w:rPr>
            </w:pPr>
          </w:p>
          <w:p w14:paraId="696ED076" w14:textId="77777777" w:rsidR="0024244B" w:rsidRPr="00B507E4" w:rsidRDefault="0024244B" w:rsidP="00841B1C">
            <w:pPr>
              <w:spacing w:line="276" w:lineRule="auto"/>
              <w:jc w:val="center"/>
              <w:rPr>
                <w:rFonts w:eastAsia="Calibri"/>
                <w:b/>
                <w:sz w:val="18"/>
                <w:szCs w:val="18"/>
              </w:rPr>
            </w:pPr>
          </w:p>
          <w:p w14:paraId="5B401EED" w14:textId="77777777" w:rsidR="0024244B" w:rsidRPr="00B507E4" w:rsidRDefault="0024244B" w:rsidP="00841B1C">
            <w:pPr>
              <w:spacing w:line="276" w:lineRule="auto"/>
              <w:jc w:val="center"/>
              <w:rPr>
                <w:rFonts w:eastAsia="Calibri"/>
                <w:b/>
                <w:sz w:val="18"/>
                <w:szCs w:val="18"/>
              </w:rPr>
            </w:pPr>
          </w:p>
          <w:p w14:paraId="45EF3EB1" w14:textId="77777777" w:rsidR="0024244B" w:rsidRPr="00B507E4" w:rsidRDefault="0024244B" w:rsidP="00841B1C">
            <w:pPr>
              <w:spacing w:line="276" w:lineRule="auto"/>
              <w:jc w:val="center"/>
              <w:rPr>
                <w:rFonts w:eastAsia="Calibri"/>
                <w:b/>
                <w:sz w:val="18"/>
                <w:szCs w:val="18"/>
              </w:rPr>
            </w:pPr>
          </w:p>
          <w:p w14:paraId="0644E8EA"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Łączna kwota wydatków z dochodów własnych</w:t>
            </w:r>
          </w:p>
        </w:tc>
        <w:tc>
          <w:tcPr>
            <w:tcW w:w="6667" w:type="dxa"/>
            <w:gridSpan w:val="5"/>
            <w:vAlign w:val="center"/>
          </w:tcPr>
          <w:p w14:paraId="1CA81FF8"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Wydatki finansowane dochodami w podziale na źródła tych dochodów</w:t>
            </w:r>
          </w:p>
        </w:tc>
      </w:tr>
      <w:tr w:rsidR="0024244B" w:rsidRPr="00B507E4" w14:paraId="148B0427" w14:textId="77777777" w:rsidTr="0024244B">
        <w:trPr>
          <w:trHeight w:val="345"/>
        </w:trPr>
        <w:tc>
          <w:tcPr>
            <w:tcW w:w="850" w:type="dxa"/>
            <w:vMerge/>
            <w:vAlign w:val="center"/>
          </w:tcPr>
          <w:p w14:paraId="230571CF" w14:textId="77777777" w:rsidR="0024244B" w:rsidRPr="0024244B" w:rsidRDefault="0024244B" w:rsidP="00841B1C">
            <w:pPr>
              <w:spacing w:line="276" w:lineRule="auto"/>
              <w:jc w:val="center"/>
              <w:rPr>
                <w:rFonts w:eastAsia="Calibri"/>
                <w:b/>
                <w:sz w:val="20"/>
                <w:szCs w:val="20"/>
              </w:rPr>
            </w:pPr>
          </w:p>
        </w:tc>
        <w:tc>
          <w:tcPr>
            <w:tcW w:w="1555" w:type="dxa"/>
            <w:vMerge/>
            <w:vAlign w:val="center"/>
          </w:tcPr>
          <w:p w14:paraId="22EBCED1" w14:textId="77777777" w:rsidR="0024244B" w:rsidRPr="00B507E4" w:rsidRDefault="0024244B" w:rsidP="00841B1C">
            <w:pPr>
              <w:spacing w:line="276" w:lineRule="auto"/>
              <w:jc w:val="center"/>
              <w:rPr>
                <w:rFonts w:eastAsia="Calibri"/>
                <w:b/>
                <w:sz w:val="18"/>
                <w:szCs w:val="18"/>
              </w:rPr>
            </w:pPr>
          </w:p>
        </w:tc>
        <w:tc>
          <w:tcPr>
            <w:tcW w:w="997" w:type="dxa"/>
            <w:vAlign w:val="center"/>
          </w:tcPr>
          <w:p w14:paraId="4B69FFBE"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B- ze spadków, zapisów i darowizn</w:t>
            </w:r>
          </w:p>
          <w:p w14:paraId="3C84F15E"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w postaci pieniężnej na rzecz jednostki budżetowej</w:t>
            </w:r>
          </w:p>
        </w:tc>
        <w:tc>
          <w:tcPr>
            <w:tcW w:w="1701" w:type="dxa"/>
            <w:vAlign w:val="center"/>
          </w:tcPr>
          <w:p w14:paraId="532C78B7"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D- z działalności wykraczającej poza zakres działalności podstawowej, określonej w statucie, polegającej między innymi na świadczeniu usług, w tym szkoleniowych i informacyjnych</w:t>
            </w:r>
          </w:p>
        </w:tc>
        <w:tc>
          <w:tcPr>
            <w:tcW w:w="1559" w:type="dxa"/>
            <w:vAlign w:val="center"/>
          </w:tcPr>
          <w:p w14:paraId="6C1FEEF4"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E- z opłat egzaminacyjnych,</w:t>
            </w:r>
          </w:p>
          <w:p w14:paraId="201EE4C1"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za wydawanie świadectw</w:t>
            </w:r>
          </w:p>
          <w:p w14:paraId="5C3A78FC"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i certyfikatów, jak również za sprawdzanie kwalifikacji</w:t>
            </w:r>
          </w:p>
        </w:tc>
        <w:tc>
          <w:tcPr>
            <w:tcW w:w="1417" w:type="dxa"/>
            <w:vAlign w:val="center"/>
          </w:tcPr>
          <w:p w14:paraId="4A403037"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S-  z tytułu odpłatności za wyżywienie i zakwaterowanie uczniów i młodzieży w bursach i internatach, ponoszonych przez rodziców lub opiekunów</w:t>
            </w:r>
          </w:p>
        </w:tc>
        <w:tc>
          <w:tcPr>
            <w:tcW w:w="993" w:type="dxa"/>
            <w:vAlign w:val="center"/>
          </w:tcPr>
          <w:p w14:paraId="1B869190" w14:textId="77777777" w:rsidR="0024244B" w:rsidRPr="00B507E4" w:rsidRDefault="0024244B" w:rsidP="00841B1C">
            <w:pPr>
              <w:spacing w:line="276" w:lineRule="auto"/>
              <w:jc w:val="center"/>
              <w:rPr>
                <w:rFonts w:eastAsia="Calibri"/>
                <w:b/>
                <w:sz w:val="18"/>
                <w:szCs w:val="18"/>
              </w:rPr>
            </w:pPr>
            <w:r w:rsidRPr="00B507E4">
              <w:rPr>
                <w:rFonts w:eastAsia="Calibri"/>
                <w:b/>
                <w:sz w:val="18"/>
                <w:szCs w:val="18"/>
              </w:rPr>
              <w:t>Odszkodowania za szkody</w:t>
            </w:r>
          </w:p>
        </w:tc>
      </w:tr>
      <w:tr w:rsidR="0024244B" w:rsidRPr="00B507E4" w14:paraId="31380363" w14:textId="77777777" w:rsidTr="0024244B">
        <w:trPr>
          <w:trHeight w:val="534"/>
        </w:trPr>
        <w:tc>
          <w:tcPr>
            <w:tcW w:w="850" w:type="dxa"/>
            <w:vAlign w:val="center"/>
          </w:tcPr>
          <w:p w14:paraId="342B008B" w14:textId="77777777" w:rsidR="0024244B" w:rsidRPr="0024244B" w:rsidRDefault="0024244B" w:rsidP="00841B1C">
            <w:pPr>
              <w:jc w:val="center"/>
              <w:rPr>
                <w:rFonts w:eastAsia="Calibri"/>
                <w:sz w:val="20"/>
                <w:szCs w:val="20"/>
              </w:rPr>
            </w:pPr>
            <w:r w:rsidRPr="0024244B">
              <w:rPr>
                <w:rFonts w:eastAsia="Calibri"/>
                <w:sz w:val="20"/>
                <w:szCs w:val="20"/>
              </w:rPr>
              <w:lastRenderedPageBreak/>
              <w:t>2014</w:t>
            </w:r>
          </w:p>
        </w:tc>
        <w:tc>
          <w:tcPr>
            <w:tcW w:w="1555" w:type="dxa"/>
            <w:vAlign w:val="center"/>
          </w:tcPr>
          <w:p w14:paraId="70C0AD0F" w14:textId="77777777" w:rsidR="0024244B" w:rsidRPr="0024244B" w:rsidRDefault="0024244B" w:rsidP="00841B1C">
            <w:pPr>
              <w:jc w:val="center"/>
              <w:rPr>
                <w:rFonts w:eastAsia="Calibri"/>
                <w:sz w:val="20"/>
                <w:szCs w:val="20"/>
              </w:rPr>
            </w:pPr>
            <w:r w:rsidRPr="0024244B">
              <w:rPr>
                <w:rFonts w:eastAsia="Calibri"/>
                <w:sz w:val="20"/>
                <w:szCs w:val="20"/>
              </w:rPr>
              <w:t>414 088,67</w:t>
            </w:r>
          </w:p>
        </w:tc>
        <w:tc>
          <w:tcPr>
            <w:tcW w:w="997" w:type="dxa"/>
            <w:vAlign w:val="center"/>
          </w:tcPr>
          <w:p w14:paraId="2ABC0D1D" w14:textId="77777777" w:rsidR="0024244B" w:rsidRPr="0024244B" w:rsidRDefault="0024244B" w:rsidP="00841B1C">
            <w:pPr>
              <w:jc w:val="center"/>
              <w:rPr>
                <w:rFonts w:eastAsia="Calibri"/>
                <w:sz w:val="20"/>
                <w:szCs w:val="20"/>
              </w:rPr>
            </w:pPr>
          </w:p>
        </w:tc>
        <w:tc>
          <w:tcPr>
            <w:tcW w:w="1701" w:type="dxa"/>
            <w:vAlign w:val="center"/>
          </w:tcPr>
          <w:p w14:paraId="0B4FE456" w14:textId="77777777" w:rsidR="0024244B" w:rsidRPr="0024244B" w:rsidRDefault="0024244B" w:rsidP="00841B1C">
            <w:pPr>
              <w:jc w:val="center"/>
              <w:rPr>
                <w:rFonts w:eastAsia="Calibri"/>
                <w:sz w:val="20"/>
                <w:szCs w:val="20"/>
              </w:rPr>
            </w:pPr>
          </w:p>
        </w:tc>
        <w:tc>
          <w:tcPr>
            <w:tcW w:w="1559" w:type="dxa"/>
            <w:vAlign w:val="center"/>
          </w:tcPr>
          <w:p w14:paraId="12F75FB5" w14:textId="77777777" w:rsidR="0024244B" w:rsidRPr="0024244B" w:rsidRDefault="0024244B" w:rsidP="00841B1C">
            <w:pPr>
              <w:jc w:val="center"/>
              <w:rPr>
                <w:rFonts w:eastAsia="Calibri"/>
                <w:sz w:val="20"/>
                <w:szCs w:val="20"/>
              </w:rPr>
            </w:pPr>
          </w:p>
        </w:tc>
        <w:tc>
          <w:tcPr>
            <w:tcW w:w="1417" w:type="dxa"/>
            <w:vAlign w:val="center"/>
          </w:tcPr>
          <w:p w14:paraId="371F5987" w14:textId="77777777" w:rsidR="0024244B" w:rsidRPr="0024244B" w:rsidRDefault="0024244B" w:rsidP="00841B1C">
            <w:pPr>
              <w:jc w:val="center"/>
              <w:rPr>
                <w:rFonts w:eastAsia="Calibri"/>
                <w:sz w:val="20"/>
                <w:szCs w:val="20"/>
              </w:rPr>
            </w:pPr>
            <w:r w:rsidRPr="0024244B">
              <w:rPr>
                <w:rFonts w:eastAsia="Calibri"/>
                <w:sz w:val="20"/>
                <w:szCs w:val="20"/>
              </w:rPr>
              <w:t>414 088,67</w:t>
            </w:r>
          </w:p>
        </w:tc>
        <w:tc>
          <w:tcPr>
            <w:tcW w:w="993" w:type="dxa"/>
            <w:vAlign w:val="center"/>
          </w:tcPr>
          <w:p w14:paraId="48BA616A" w14:textId="77777777" w:rsidR="0024244B" w:rsidRPr="00B507E4" w:rsidRDefault="0024244B" w:rsidP="00841B1C">
            <w:pPr>
              <w:jc w:val="center"/>
              <w:rPr>
                <w:rFonts w:eastAsia="Calibri"/>
              </w:rPr>
            </w:pPr>
          </w:p>
        </w:tc>
      </w:tr>
      <w:tr w:rsidR="0024244B" w:rsidRPr="00B507E4" w14:paraId="6DAE922E" w14:textId="77777777" w:rsidTr="0024244B">
        <w:tc>
          <w:tcPr>
            <w:tcW w:w="850" w:type="dxa"/>
            <w:vAlign w:val="center"/>
          </w:tcPr>
          <w:p w14:paraId="4CE6CBAC" w14:textId="77777777" w:rsidR="0024244B" w:rsidRPr="0024244B" w:rsidRDefault="0024244B" w:rsidP="00841B1C">
            <w:pPr>
              <w:jc w:val="center"/>
              <w:rPr>
                <w:rFonts w:eastAsia="Calibri"/>
                <w:sz w:val="20"/>
                <w:szCs w:val="20"/>
              </w:rPr>
            </w:pPr>
            <w:r w:rsidRPr="0024244B">
              <w:rPr>
                <w:rFonts w:eastAsia="Calibri"/>
                <w:sz w:val="20"/>
                <w:szCs w:val="20"/>
              </w:rPr>
              <w:t>2015</w:t>
            </w:r>
          </w:p>
        </w:tc>
        <w:tc>
          <w:tcPr>
            <w:tcW w:w="1555" w:type="dxa"/>
            <w:vAlign w:val="center"/>
          </w:tcPr>
          <w:p w14:paraId="4D20761A" w14:textId="77777777" w:rsidR="0024244B" w:rsidRPr="0024244B" w:rsidRDefault="0024244B" w:rsidP="00841B1C">
            <w:pPr>
              <w:jc w:val="center"/>
              <w:rPr>
                <w:rFonts w:eastAsia="Calibri"/>
                <w:sz w:val="20"/>
                <w:szCs w:val="20"/>
              </w:rPr>
            </w:pPr>
          </w:p>
          <w:p w14:paraId="715F9D82" w14:textId="77777777" w:rsidR="0024244B" w:rsidRPr="0024244B" w:rsidRDefault="0024244B" w:rsidP="00841B1C">
            <w:pPr>
              <w:jc w:val="center"/>
              <w:rPr>
                <w:rFonts w:eastAsia="Calibri"/>
                <w:sz w:val="20"/>
                <w:szCs w:val="20"/>
              </w:rPr>
            </w:pPr>
            <w:r w:rsidRPr="0024244B">
              <w:rPr>
                <w:rFonts w:eastAsia="Calibri"/>
                <w:sz w:val="20"/>
                <w:szCs w:val="20"/>
              </w:rPr>
              <w:t>418 161,41</w:t>
            </w:r>
          </w:p>
          <w:p w14:paraId="7C2A6ACD" w14:textId="77777777" w:rsidR="0024244B" w:rsidRPr="0024244B" w:rsidRDefault="0024244B" w:rsidP="00841B1C">
            <w:pPr>
              <w:jc w:val="center"/>
              <w:rPr>
                <w:rFonts w:eastAsia="Calibri"/>
                <w:sz w:val="20"/>
                <w:szCs w:val="20"/>
              </w:rPr>
            </w:pPr>
          </w:p>
        </w:tc>
        <w:tc>
          <w:tcPr>
            <w:tcW w:w="997" w:type="dxa"/>
            <w:vAlign w:val="center"/>
          </w:tcPr>
          <w:p w14:paraId="02502DF1" w14:textId="77777777" w:rsidR="0024244B" w:rsidRPr="0024244B" w:rsidRDefault="0024244B" w:rsidP="00841B1C">
            <w:pPr>
              <w:jc w:val="center"/>
              <w:rPr>
                <w:rFonts w:eastAsia="Calibri"/>
                <w:sz w:val="20"/>
                <w:szCs w:val="20"/>
              </w:rPr>
            </w:pPr>
          </w:p>
        </w:tc>
        <w:tc>
          <w:tcPr>
            <w:tcW w:w="1701" w:type="dxa"/>
            <w:vAlign w:val="center"/>
          </w:tcPr>
          <w:p w14:paraId="58FF2694" w14:textId="77777777" w:rsidR="0024244B" w:rsidRPr="0024244B" w:rsidRDefault="0024244B" w:rsidP="00841B1C">
            <w:pPr>
              <w:jc w:val="center"/>
              <w:rPr>
                <w:rFonts w:eastAsia="Calibri"/>
                <w:sz w:val="20"/>
                <w:szCs w:val="20"/>
              </w:rPr>
            </w:pPr>
          </w:p>
        </w:tc>
        <w:tc>
          <w:tcPr>
            <w:tcW w:w="1559" w:type="dxa"/>
            <w:vAlign w:val="center"/>
          </w:tcPr>
          <w:p w14:paraId="4F77E62A" w14:textId="77777777" w:rsidR="0024244B" w:rsidRPr="0024244B" w:rsidRDefault="0024244B" w:rsidP="00841B1C">
            <w:pPr>
              <w:jc w:val="center"/>
              <w:rPr>
                <w:rFonts w:eastAsia="Calibri"/>
                <w:sz w:val="20"/>
                <w:szCs w:val="20"/>
              </w:rPr>
            </w:pPr>
          </w:p>
        </w:tc>
        <w:tc>
          <w:tcPr>
            <w:tcW w:w="1417" w:type="dxa"/>
            <w:vAlign w:val="center"/>
          </w:tcPr>
          <w:p w14:paraId="45C5C767" w14:textId="77777777" w:rsidR="0024244B" w:rsidRPr="0024244B" w:rsidRDefault="0024244B" w:rsidP="00841B1C">
            <w:pPr>
              <w:jc w:val="center"/>
              <w:rPr>
                <w:rFonts w:eastAsia="Calibri"/>
                <w:sz w:val="20"/>
                <w:szCs w:val="20"/>
              </w:rPr>
            </w:pPr>
          </w:p>
          <w:p w14:paraId="4F7F94B5" w14:textId="77777777" w:rsidR="0024244B" w:rsidRPr="0024244B" w:rsidRDefault="0024244B" w:rsidP="00841B1C">
            <w:pPr>
              <w:jc w:val="center"/>
              <w:rPr>
                <w:rFonts w:eastAsia="Calibri"/>
                <w:sz w:val="20"/>
                <w:szCs w:val="20"/>
              </w:rPr>
            </w:pPr>
            <w:r w:rsidRPr="0024244B">
              <w:rPr>
                <w:rFonts w:eastAsia="Calibri"/>
                <w:sz w:val="20"/>
                <w:szCs w:val="20"/>
              </w:rPr>
              <w:t>418 161,41</w:t>
            </w:r>
          </w:p>
          <w:p w14:paraId="6C78B8DF" w14:textId="77777777" w:rsidR="0024244B" w:rsidRPr="0024244B" w:rsidRDefault="0024244B" w:rsidP="00841B1C">
            <w:pPr>
              <w:jc w:val="center"/>
              <w:rPr>
                <w:rFonts w:eastAsia="Calibri"/>
                <w:sz w:val="20"/>
                <w:szCs w:val="20"/>
              </w:rPr>
            </w:pPr>
          </w:p>
        </w:tc>
        <w:tc>
          <w:tcPr>
            <w:tcW w:w="993" w:type="dxa"/>
            <w:vAlign w:val="center"/>
          </w:tcPr>
          <w:p w14:paraId="6E592A09" w14:textId="77777777" w:rsidR="0024244B" w:rsidRPr="00B507E4" w:rsidRDefault="0024244B" w:rsidP="00841B1C">
            <w:pPr>
              <w:jc w:val="center"/>
              <w:rPr>
                <w:rFonts w:eastAsia="Calibri"/>
              </w:rPr>
            </w:pPr>
          </w:p>
        </w:tc>
      </w:tr>
      <w:tr w:rsidR="0024244B" w:rsidRPr="00B507E4" w14:paraId="5C5C45CA" w14:textId="77777777" w:rsidTr="0024244B">
        <w:tc>
          <w:tcPr>
            <w:tcW w:w="850" w:type="dxa"/>
            <w:vAlign w:val="center"/>
          </w:tcPr>
          <w:p w14:paraId="5D2AD2BD" w14:textId="77777777" w:rsidR="0024244B" w:rsidRPr="0024244B" w:rsidRDefault="0024244B" w:rsidP="00841B1C">
            <w:pPr>
              <w:jc w:val="center"/>
              <w:rPr>
                <w:rFonts w:eastAsia="Calibri"/>
                <w:sz w:val="20"/>
                <w:szCs w:val="20"/>
              </w:rPr>
            </w:pPr>
            <w:r w:rsidRPr="0024244B">
              <w:rPr>
                <w:rFonts w:eastAsia="Calibri"/>
                <w:sz w:val="20"/>
                <w:szCs w:val="20"/>
              </w:rPr>
              <w:t>2016</w:t>
            </w:r>
          </w:p>
        </w:tc>
        <w:tc>
          <w:tcPr>
            <w:tcW w:w="1555" w:type="dxa"/>
            <w:vAlign w:val="center"/>
          </w:tcPr>
          <w:p w14:paraId="4EE38961" w14:textId="77777777" w:rsidR="0024244B" w:rsidRPr="0024244B" w:rsidRDefault="0024244B" w:rsidP="00841B1C">
            <w:pPr>
              <w:jc w:val="center"/>
              <w:rPr>
                <w:rFonts w:eastAsia="Calibri"/>
                <w:sz w:val="20"/>
                <w:szCs w:val="20"/>
              </w:rPr>
            </w:pPr>
          </w:p>
          <w:p w14:paraId="0A1A3D96" w14:textId="77777777" w:rsidR="0024244B" w:rsidRPr="0024244B" w:rsidRDefault="0024244B" w:rsidP="00841B1C">
            <w:pPr>
              <w:jc w:val="center"/>
              <w:rPr>
                <w:rFonts w:eastAsia="Calibri"/>
                <w:sz w:val="20"/>
                <w:szCs w:val="20"/>
              </w:rPr>
            </w:pPr>
            <w:r w:rsidRPr="0024244B">
              <w:rPr>
                <w:rFonts w:eastAsia="Calibri"/>
                <w:sz w:val="20"/>
                <w:szCs w:val="20"/>
              </w:rPr>
              <w:t>458 664,40</w:t>
            </w:r>
          </w:p>
          <w:p w14:paraId="2BB953D3" w14:textId="77777777" w:rsidR="0024244B" w:rsidRPr="0024244B" w:rsidRDefault="0024244B" w:rsidP="00841B1C">
            <w:pPr>
              <w:jc w:val="center"/>
              <w:rPr>
                <w:rFonts w:eastAsia="Calibri"/>
                <w:sz w:val="20"/>
                <w:szCs w:val="20"/>
              </w:rPr>
            </w:pPr>
          </w:p>
        </w:tc>
        <w:tc>
          <w:tcPr>
            <w:tcW w:w="997" w:type="dxa"/>
            <w:vAlign w:val="center"/>
          </w:tcPr>
          <w:p w14:paraId="7FD17F32" w14:textId="77777777" w:rsidR="0024244B" w:rsidRPr="0024244B" w:rsidRDefault="0024244B" w:rsidP="00841B1C">
            <w:pPr>
              <w:jc w:val="center"/>
              <w:rPr>
                <w:rFonts w:eastAsia="Calibri"/>
                <w:sz w:val="20"/>
                <w:szCs w:val="20"/>
              </w:rPr>
            </w:pPr>
          </w:p>
        </w:tc>
        <w:tc>
          <w:tcPr>
            <w:tcW w:w="1701" w:type="dxa"/>
            <w:vAlign w:val="center"/>
          </w:tcPr>
          <w:p w14:paraId="23098E30" w14:textId="77777777" w:rsidR="0024244B" w:rsidRPr="0024244B" w:rsidRDefault="0024244B" w:rsidP="00841B1C">
            <w:pPr>
              <w:jc w:val="center"/>
              <w:rPr>
                <w:rFonts w:eastAsia="Calibri"/>
                <w:sz w:val="20"/>
                <w:szCs w:val="20"/>
              </w:rPr>
            </w:pPr>
          </w:p>
        </w:tc>
        <w:tc>
          <w:tcPr>
            <w:tcW w:w="1559" w:type="dxa"/>
            <w:vAlign w:val="center"/>
          </w:tcPr>
          <w:p w14:paraId="40A08601" w14:textId="77777777" w:rsidR="0024244B" w:rsidRPr="0024244B" w:rsidRDefault="0024244B" w:rsidP="00841B1C">
            <w:pPr>
              <w:jc w:val="center"/>
              <w:rPr>
                <w:rFonts w:eastAsia="Calibri"/>
                <w:sz w:val="20"/>
                <w:szCs w:val="20"/>
              </w:rPr>
            </w:pPr>
          </w:p>
        </w:tc>
        <w:tc>
          <w:tcPr>
            <w:tcW w:w="1417" w:type="dxa"/>
            <w:vAlign w:val="center"/>
          </w:tcPr>
          <w:p w14:paraId="6941A18A" w14:textId="77777777" w:rsidR="0024244B" w:rsidRPr="0024244B" w:rsidRDefault="0024244B" w:rsidP="00841B1C">
            <w:pPr>
              <w:jc w:val="center"/>
              <w:rPr>
                <w:rFonts w:eastAsia="Calibri"/>
                <w:sz w:val="20"/>
                <w:szCs w:val="20"/>
              </w:rPr>
            </w:pPr>
          </w:p>
          <w:p w14:paraId="15DF086C" w14:textId="77777777" w:rsidR="0024244B" w:rsidRPr="0024244B" w:rsidRDefault="0024244B" w:rsidP="00841B1C">
            <w:pPr>
              <w:jc w:val="center"/>
              <w:rPr>
                <w:rFonts w:eastAsia="Calibri"/>
                <w:sz w:val="20"/>
                <w:szCs w:val="20"/>
              </w:rPr>
            </w:pPr>
            <w:r w:rsidRPr="0024244B">
              <w:rPr>
                <w:rFonts w:eastAsia="Calibri"/>
                <w:sz w:val="20"/>
                <w:szCs w:val="20"/>
              </w:rPr>
              <w:t>458 664,40</w:t>
            </w:r>
          </w:p>
          <w:p w14:paraId="2852D02F" w14:textId="77777777" w:rsidR="0024244B" w:rsidRPr="0024244B" w:rsidRDefault="0024244B" w:rsidP="00841B1C">
            <w:pPr>
              <w:jc w:val="center"/>
              <w:rPr>
                <w:rFonts w:eastAsia="Calibri"/>
                <w:sz w:val="20"/>
                <w:szCs w:val="20"/>
              </w:rPr>
            </w:pPr>
          </w:p>
        </w:tc>
        <w:tc>
          <w:tcPr>
            <w:tcW w:w="993" w:type="dxa"/>
            <w:vAlign w:val="center"/>
          </w:tcPr>
          <w:p w14:paraId="0C09505A" w14:textId="77777777" w:rsidR="0024244B" w:rsidRPr="00B507E4" w:rsidRDefault="0024244B" w:rsidP="00841B1C">
            <w:pPr>
              <w:jc w:val="center"/>
              <w:rPr>
                <w:rFonts w:eastAsia="Calibri"/>
              </w:rPr>
            </w:pPr>
          </w:p>
        </w:tc>
      </w:tr>
      <w:tr w:rsidR="0024244B" w:rsidRPr="00B507E4" w14:paraId="594C3AFD" w14:textId="77777777" w:rsidTr="0024244B">
        <w:tc>
          <w:tcPr>
            <w:tcW w:w="850" w:type="dxa"/>
            <w:vAlign w:val="center"/>
          </w:tcPr>
          <w:p w14:paraId="5AEE3FF5" w14:textId="77777777" w:rsidR="0024244B" w:rsidRPr="0024244B" w:rsidRDefault="0024244B" w:rsidP="00841B1C">
            <w:pPr>
              <w:jc w:val="center"/>
              <w:rPr>
                <w:rFonts w:eastAsia="Calibri"/>
                <w:sz w:val="20"/>
                <w:szCs w:val="20"/>
              </w:rPr>
            </w:pPr>
            <w:r w:rsidRPr="0024244B">
              <w:rPr>
                <w:rFonts w:eastAsia="Calibri"/>
                <w:sz w:val="20"/>
                <w:szCs w:val="20"/>
              </w:rPr>
              <w:t>2017</w:t>
            </w:r>
          </w:p>
        </w:tc>
        <w:tc>
          <w:tcPr>
            <w:tcW w:w="1555" w:type="dxa"/>
            <w:vAlign w:val="center"/>
          </w:tcPr>
          <w:p w14:paraId="01187139" w14:textId="77777777" w:rsidR="0024244B" w:rsidRPr="0024244B" w:rsidRDefault="0024244B" w:rsidP="00841B1C">
            <w:pPr>
              <w:jc w:val="center"/>
              <w:rPr>
                <w:rFonts w:eastAsia="Calibri"/>
                <w:sz w:val="20"/>
                <w:szCs w:val="20"/>
              </w:rPr>
            </w:pPr>
          </w:p>
          <w:p w14:paraId="21BC5BAB" w14:textId="77777777" w:rsidR="0024244B" w:rsidRPr="0024244B" w:rsidRDefault="0024244B" w:rsidP="00841B1C">
            <w:pPr>
              <w:jc w:val="center"/>
              <w:rPr>
                <w:rFonts w:eastAsia="Calibri"/>
                <w:sz w:val="20"/>
                <w:szCs w:val="20"/>
              </w:rPr>
            </w:pPr>
            <w:r w:rsidRPr="0024244B">
              <w:rPr>
                <w:rFonts w:eastAsia="Calibri"/>
                <w:sz w:val="20"/>
                <w:szCs w:val="20"/>
              </w:rPr>
              <w:t>420 573,15</w:t>
            </w:r>
          </w:p>
          <w:p w14:paraId="52157F4B" w14:textId="77777777" w:rsidR="0024244B" w:rsidRPr="0024244B" w:rsidRDefault="0024244B" w:rsidP="00841B1C">
            <w:pPr>
              <w:jc w:val="center"/>
              <w:rPr>
                <w:rFonts w:eastAsia="Calibri"/>
                <w:sz w:val="20"/>
                <w:szCs w:val="20"/>
              </w:rPr>
            </w:pPr>
          </w:p>
        </w:tc>
        <w:tc>
          <w:tcPr>
            <w:tcW w:w="997" w:type="dxa"/>
            <w:vAlign w:val="center"/>
          </w:tcPr>
          <w:p w14:paraId="1DC1533A" w14:textId="77777777" w:rsidR="0024244B" w:rsidRPr="0024244B" w:rsidRDefault="0024244B" w:rsidP="00841B1C">
            <w:pPr>
              <w:jc w:val="center"/>
              <w:rPr>
                <w:rFonts w:eastAsia="Calibri"/>
                <w:sz w:val="20"/>
                <w:szCs w:val="20"/>
              </w:rPr>
            </w:pPr>
          </w:p>
        </w:tc>
        <w:tc>
          <w:tcPr>
            <w:tcW w:w="1701" w:type="dxa"/>
            <w:vAlign w:val="center"/>
          </w:tcPr>
          <w:p w14:paraId="1CA29451" w14:textId="77777777" w:rsidR="0024244B" w:rsidRPr="0024244B" w:rsidRDefault="0024244B" w:rsidP="00841B1C">
            <w:pPr>
              <w:jc w:val="center"/>
              <w:rPr>
                <w:rFonts w:eastAsia="Calibri"/>
                <w:sz w:val="20"/>
                <w:szCs w:val="20"/>
              </w:rPr>
            </w:pPr>
          </w:p>
        </w:tc>
        <w:tc>
          <w:tcPr>
            <w:tcW w:w="1559" w:type="dxa"/>
            <w:vAlign w:val="center"/>
          </w:tcPr>
          <w:p w14:paraId="24209C67" w14:textId="77777777" w:rsidR="0024244B" w:rsidRPr="0024244B" w:rsidRDefault="0024244B" w:rsidP="00841B1C">
            <w:pPr>
              <w:jc w:val="center"/>
              <w:rPr>
                <w:rFonts w:eastAsia="Calibri"/>
                <w:sz w:val="20"/>
                <w:szCs w:val="20"/>
              </w:rPr>
            </w:pPr>
          </w:p>
        </w:tc>
        <w:tc>
          <w:tcPr>
            <w:tcW w:w="1417" w:type="dxa"/>
            <w:vAlign w:val="center"/>
          </w:tcPr>
          <w:p w14:paraId="121CDF02" w14:textId="77777777" w:rsidR="0024244B" w:rsidRPr="0024244B" w:rsidRDefault="0024244B" w:rsidP="00841B1C">
            <w:pPr>
              <w:jc w:val="center"/>
              <w:rPr>
                <w:rFonts w:eastAsia="Calibri"/>
                <w:sz w:val="20"/>
                <w:szCs w:val="20"/>
              </w:rPr>
            </w:pPr>
          </w:p>
          <w:p w14:paraId="78A3FD0E" w14:textId="77777777" w:rsidR="0024244B" w:rsidRPr="0024244B" w:rsidRDefault="0024244B" w:rsidP="00841B1C">
            <w:pPr>
              <w:jc w:val="center"/>
              <w:rPr>
                <w:rFonts w:eastAsia="Calibri"/>
                <w:sz w:val="20"/>
                <w:szCs w:val="20"/>
              </w:rPr>
            </w:pPr>
            <w:r w:rsidRPr="0024244B">
              <w:rPr>
                <w:rFonts w:eastAsia="Calibri"/>
                <w:sz w:val="20"/>
                <w:szCs w:val="20"/>
              </w:rPr>
              <w:t>420 573,15</w:t>
            </w:r>
          </w:p>
          <w:p w14:paraId="462FFE2B" w14:textId="77777777" w:rsidR="0024244B" w:rsidRPr="0024244B" w:rsidRDefault="0024244B" w:rsidP="00841B1C">
            <w:pPr>
              <w:jc w:val="center"/>
              <w:rPr>
                <w:rFonts w:eastAsia="Calibri"/>
                <w:sz w:val="20"/>
                <w:szCs w:val="20"/>
              </w:rPr>
            </w:pPr>
          </w:p>
        </w:tc>
        <w:tc>
          <w:tcPr>
            <w:tcW w:w="993" w:type="dxa"/>
            <w:vAlign w:val="center"/>
          </w:tcPr>
          <w:p w14:paraId="3A3689AB" w14:textId="77777777" w:rsidR="0024244B" w:rsidRPr="00B507E4" w:rsidRDefault="0024244B" w:rsidP="00841B1C">
            <w:pPr>
              <w:jc w:val="center"/>
              <w:rPr>
                <w:rFonts w:eastAsia="Calibri"/>
              </w:rPr>
            </w:pPr>
          </w:p>
        </w:tc>
      </w:tr>
      <w:tr w:rsidR="0024244B" w:rsidRPr="00B507E4" w14:paraId="3BEE8431" w14:textId="77777777" w:rsidTr="0024244B">
        <w:tc>
          <w:tcPr>
            <w:tcW w:w="850" w:type="dxa"/>
            <w:vAlign w:val="center"/>
          </w:tcPr>
          <w:p w14:paraId="5C7FDBE4" w14:textId="77777777" w:rsidR="0024244B" w:rsidRPr="0024244B" w:rsidRDefault="0024244B" w:rsidP="00841B1C">
            <w:pPr>
              <w:jc w:val="center"/>
              <w:rPr>
                <w:rFonts w:eastAsia="Calibri"/>
                <w:sz w:val="20"/>
                <w:szCs w:val="20"/>
              </w:rPr>
            </w:pPr>
            <w:r w:rsidRPr="0024244B">
              <w:rPr>
                <w:rFonts w:eastAsia="Calibri"/>
                <w:sz w:val="20"/>
                <w:szCs w:val="20"/>
              </w:rPr>
              <w:t>2018</w:t>
            </w:r>
          </w:p>
        </w:tc>
        <w:tc>
          <w:tcPr>
            <w:tcW w:w="1555" w:type="dxa"/>
            <w:vAlign w:val="center"/>
          </w:tcPr>
          <w:p w14:paraId="3023ADD2" w14:textId="77777777" w:rsidR="0024244B" w:rsidRPr="0024244B" w:rsidRDefault="0024244B" w:rsidP="00841B1C">
            <w:pPr>
              <w:jc w:val="center"/>
              <w:rPr>
                <w:rFonts w:eastAsia="Calibri"/>
                <w:sz w:val="20"/>
                <w:szCs w:val="20"/>
              </w:rPr>
            </w:pPr>
          </w:p>
          <w:p w14:paraId="63D00BA8" w14:textId="77777777" w:rsidR="0024244B" w:rsidRPr="0024244B" w:rsidRDefault="0024244B" w:rsidP="00841B1C">
            <w:pPr>
              <w:jc w:val="center"/>
              <w:rPr>
                <w:rFonts w:eastAsia="Calibri"/>
                <w:sz w:val="20"/>
                <w:szCs w:val="20"/>
              </w:rPr>
            </w:pPr>
            <w:r w:rsidRPr="0024244B">
              <w:rPr>
                <w:rFonts w:eastAsia="Calibri"/>
                <w:sz w:val="20"/>
                <w:szCs w:val="20"/>
              </w:rPr>
              <w:t>393 374,63</w:t>
            </w:r>
          </w:p>
          <w:p w14:paraId="3F5C18FA" w14:textId="77777777" w:rsidR="0024244B" w:rsidRPr="0024244B" w:rsidRDefault="0024244B" w:rsidP="00841B1C">
            <w:pPr>
              <w:jc w:val="center"/>
              <w:rPr>
                <w:rFonts w:eastAsia="Calibri"/>
                <w:sz w:val="20"/>
                <w:szCs w:val="20"/>
              </w:rPr>
            </w:pPr>
          </w:p>
        </w:tc>
        <w:tc>
          <w:tcPr>
            <w:tcW w:w="997" w:type="dxa"/>
            <w:vAlign w:val="center"/>
          </w:tcPr>
          <w:p w14:paraId="4B370CB5" w14:textId="77777777" w:rsidR="0024244B" w:rsidRPr="0024244B" w:rsidRDefault="0024244B" w:rsidP="00841B1C">
            <w:pPr>
              <w:jc w:val="center"/>
              <w:rPr>
                <w:rFonts w:eastAsia="Calibri"/>
                <w:sz w:val="20"/>
                <w:szCs w:val="20"/>
              </w:rPr>
            </w:pPr>
          </w:p>
        </w:tc>
        <w:tc>
          <w:tcPr>
            <w:tcW w:w="1701" w:type="dxa"/>
            <w:vAlign w:val="center"/>
          </w:tcPr>
          <w:p w14:paraId="19EF4616" w14:textId="77777777" w:rsidR="0024244B" w:rsidRPr="0024244B" w:rsidRDefault="0024244B" w:rsidP="00841B1C">
            <w:pPr>
              <w:jc w:val="center"/>
              <w:rPr>
                <w:rFonts w:eastAsia="Calibri"/>
                <w:sz w:val="20"/>
                <w:szCs w:val="20"/>
              </w:rPr>
            </w:pPr>
          </w:p>
        </w:tc>
        <w:tc>
          <w:tcPr>
            <w:tcW w:w="1559" w:type="dxa"/>
            <w:vAlign w:val="center"/>
          </w:tcPr>
          <w:p w14:paraId="0B6074AA" w14:textId="77777777" w:rsidR="0024244B" w:rsidRPr="0024244B" w:rsidRDefault="0024244B" w:rsidP="00841B1C">
            <w:pPr>
              <w:jc w:val="center"/>
              <w:rPr>
                <w:rFonts w:eastAsia="Calibri"/>
                <w:sz w:val="20"/>
                <w:szCs w:val="20"/>
              </w:rPr>
            </w:pPr>
          </w:p>
        </w:tc>
        <w:tc>
          <w:tcPr>
            <w:tcW w:w="1417" w:type="dxa"/>
            <w:vAlign w:val="center"/>
          </w:tcPr>
          <w:p w14:paraId="0E6859DB" w14:textId="77777777" w:rsidR="0024244B" w:rsidRPr="0024244B" w:rsidRDefault="0024244B" w:rsidP="00841B1C">
            <w:pPr>
              <w:jc w:val="center"/>
              <w:rPr>
                <w:rFonts w:eastAsia="Calibri"/>
                <w:sz w:val="20"/>
                <w:szCs w:val="20"/>
              </w:rPr>
            </w:pPr>
          </w:p>
          <w:p w14:paraId="544BCD98" w14:textId="77777777" w:rsidR="0024244B" w:rsidRPr="0024244B" w:rsidRDefault="0024244B" w:rsidP="00841B1C">
            <w:pPr>
              <w:jc w:val="center"/>
              <w:rPr>
                <w:rFonts w:eastAsia="Calibri"/>
                <w:sz w:val="20"/>
                <w:szCs w:val="20"/>
              </w:rPr>
            </w:pPr>
            <w:r w:rsidRPr="0024244B">
              <w:rPr>
                <w:rFonts w:eastAsia="Calibri"/>
                <w:sz w:val="20"/>
                <w:szCs w:val="20"/>
              </w:rPr>
              <w:t>393 374,63</w:t>
            </w:r>
          </w:p>
          <w:p w14:paraId="7B1B3268" w14:textId="77777777" w:rsidR="0024244B" w:rsidRPr="0024244B" w:rsidRDefault="0024244B" w:rsidP="00841B1C">
            <w:pPr>
              <w:jc w:val="center"/>
              <w:rPr>
                <w:rFonts w:eastAsia="Calibri"/>
                <w:sz w:val="20"/>
                <w:szCs w:val="20"/>
              </w:rPr>
            </w:pPr>
          </w:p>
        </w:tc>
        <w:tc>
          <w:tcPr>
            <w:tcW w:w="993" w:type="dxa"/>
            <w:vAlign w:val="center"/>
          </w:tcPr>
          <w:p w14:paraId="5D69B917" w14:textId="77777777" w:rsidR="0024244B" w:rsidRPr="00B507E4" w:rsidRDefault="0024244B" w:rsidP="00841B1C">
            <w:pPr>
              <w:jc w:val="center"/>
              <w:rPr>
                <w:rFonts w:eastAsia="Calibri"/>
              </w:rPr>
            </w:pPr>
          </w:p>
        </w:tc>
      </w:tr>
      <w:tr w:rsidR="0024244B" w:rsidRPr="00B507E4" w14:paraId="43DFB903" w14:textId="77777777" w:rsidTr="0024244B">
        <w:tc>
          <w:tcPr>
            <w:tcW w:w="850" w:type="dxa"/>
            <w:vAlign w:val="center"/>
          </w:tcPr>
          <w:p w14:paraId="485227AA" w14:textId="77777777" w:rsidR="0024244B" w:rsidRPr="0024244B" w:rsidRDefault="0024244B" w:rsidP="00841B1C">
            <w:pPr>
              <w:jc w:val="center"/>
              <w:rPr>
                <w:rFonts w:eastAsia="Calibri"/>
                <w:sz w:val="20"/>
                <w:szCs w:val="20"/>
              </w:rPr>
            </w:pPr>
            <w:r w:rsidRPr="0024244B">
              <w:rPr>
                <w:rFonts w:eastAsia="Calibri"/>
                <w:sz w:val="20"/>
                <w:szCs w:val="20"/>
              </w:rPr>
              <w:t>Razem</w:t>
            </w:r>
          </w:p>
        </w:tc>
        <w:tc>
          <w:tcPr>
            <w:tcW w:w="1555" w:type="dxa"/>
            <w:vAlign w:val="center"/>
          </w:tcPr>
          <w:p w14:paraId="12C872C3" w14:textId="77777777" w:rsidR="0024244B" w:rsidRPr="0024244B" w:rsidRDefault="0024244B" w:rsidP="00841B1C">
            <w:pPr>
              <w:jc w:val="center"/>
              <w:rPr>
                <w:rFonts w:eastAsia="Calibri"/>
                <w:sz w:val="20"/>
                <w:szCs w:val="20"/>
              </w:rPr>
            </w:pPr>
            <w:r w:rsidRPr="0024244B">
              <w:rPr>
                <w:rFonts w:eastAsia="Calibri"/>
                <w:sz w:val="20"/>
                <w:szCs w:val="20"/>
              </w:rPr>
              <w:t>2 104 862,26</w:t>
            </w:r>
          </w:p>
        </w:tc>
        <w:tc>
          <w:tcPr>
            <w:tcW w:w="997" w:type="dxa"/>
            <w:vAlign w:val="center"/>
          </w:tcPr>
          <w:p w14:paraId="2EE759B0" w14:textId="77777777" w:rsidR="0024244B" w:rsidRPr="0024244B" w:rsidRDefault="0024244B" w:rsidP="00841B1C">
            <w:pPr>
              <w:jc w:val="center"/>
              <w:rPr>
                <w:rFonts w:eastAsia="Calibri"/>
                <w:sz w:val="20"/>
                <w:szCs w:val="20"/>
              </w:rPr>
            </w:pPr>
          </w:p>
        </w:tc>
        <w:tc>
          <w:tcPr>
            <w:tcW w:w="1701" w:type="dxa"/>
            <w:vAlign w:val="center"/>
          </w:tcPr>
          <w:p w14:paraId="7C688D46" w14:textId="77777777" w:rsidR="0024244B" w:rsidRPr="0024244B" w:rsidRDefault="0024244B" w:rsidP="00841B1C">
            <w:pPr>
              <w:jc w:val="center"/>
              <w:rPr>
                <w:rFonts w:eastAsia="Calibri"/>
                <w:sz w:val="20"/>
                <w:szCs w:val="20"/>
              </w:rPr>
            </w:pPr>
          </w:p>
        </w:tc>
        <w:tc>
          <w:tcPr>
            <w:tcW w:w="1559" w:type="dxa"/>
            <w:vAlign w:val="center"/>
          </w:tcPr>
          <w:p w14:paraId="5200BC8D" w14:textId="77777777" w:rsidR="0024244B" w:rsidRPr="0024244B" w:rsidRDefault="0024244B" w:rsidP="00841B1C">
            <w:pPr>
              <w:jc w:val="center"/>
              <w:rPr>
                <w:rFonts w:eastAsia="Calibri"/>
                <w:sz w:val="20"/>
                <w:szCs w:val="20"/>
              </w:rPr>
            </w:pPr>
          </w:p>
          <w:p w14:paraId="014E4C76" w14:textId="77777777" w:rsidR="0024244B" w:rsidRPr="0024244B" w:rsidRDefault="0024244B" w:rsidP="00841B1C">
            <w:pPr>
              <w:jc w:val="center"/>
              <w:rPr>
                <w:rFonts w:eastAsia="Calibri"/>
                <w:sz w:val="20"/>
                <w:szCs w:val="20"/>
              </w:rPr>
            </w:pPr>
          </w:p>
        </w:tc>
        <w:tc>
          <w:tcPr>
            <w:tcW w:w="1417" w:type="dxa"/>
            <w:vAlign w:val="center"/>
          </w:tcPr>
          <w:p w14:paraId="33D7F92D" w14:textId="77777777" w:rsidR="0024244B" w:rsidRPr="0024244B" w:rsidRDefault="0024244B" w:rsidP="00841B1C">
            <w:pPr>
              <w:jc w:val="center"/>
              <w:rPr>
                <w:rFonts w:eastAsia="Calibri"/>
                <w:sz w:val="20"/>
                <w:szCs w:val="20"/>
              </w:rPr>
            </w:pPr>
            <w:r w:rsidRPr="0024244B">
              <w:rPr>
                <w:rFonts w:eastAsia="Calibri"/>
                <w:sz w:val="20"/>
                <w:szCs w:val="20"/>
              </w:rPr>
              <w:t>2 104 862,26</w:t>
            </w:r>
          </w:p>
        </w:tc>
        <w:tc>
          <w:tcPr>
            <w:tcW w:w="993" w:type="dxa"/>
            <w:vAlign w:val="center"/>
          </w:tcPr>
          <w:p w14:paraId="7F7EF090" w14:textId="77777777" w:rsidR="0024244B" w:rsidRPr="00B507E4" w:rsidRDefault="0024244B" w:rsidP="00841B1C">
            <w:pPr>
              <w:jc w:val="center"/>
              <w:rPr>
                <w:rFonts w:eastAsia="Calibri"/>
              </w:rPr>
            </w:pPr>
          </w:p>
        </w:tc>
      </w:tr>
    </w:tbl>
    <w:p w14:paraId="78C99183" w14:textId="77777777" w:rsidR="0024244B" w:rsidRPr="00B507E4" w:rsidRDefault="0024244B" w:rsidP="0024244B">
      <w:pPr>
        <w:spacing w:line="276" w:lineRule="auto"/>
        <w:jc w:val="both"/>
      </w:pPr>
    </w:p>
    <w:p w14:paraId="67E03E3B" w14:textId="52C5134B" w:rsidR="0024244B" w:rsidRPr="0024244B" w:rsidRDefault="0024244B" w:rsidP="0024244B">
      <w:pPr>
        <w:spacing w:line="276" w:lineRule="auto"/>
        <w:jc w:val="both"/>
        <w:rPr>
          <w:sz w:val="20"/>
          <w:szCs w:val="20"/>
        </w:rPr>
      </w:pPr>
      <w:r w:rsidRPr="0024244B">
        <w:rPr>
          <w:sz w:val="20"/>
          <w:szCs w:val="20"/>
        </w:rPr>
        <w:t xml:space="preserve">W latach 2014 – 2018 łączna kwota wydatków z dochodów własnych zgromadzonych na rachunku pomocniczym wynosiła 2 104 862,26 zł. Wydatki te sfinansowano ze środków pochodzących z opłat za wyżywienie </w:t>
      </w:r>
      <w:r w:rsidR="00CC04D7">
        <w:rPr>
          <w:sz w:val="20"/>
          <w:szCs w:val="20"/>
        </w:rPr>
        <w:br/>
      </w:r>
      <w:r w:rsidRPr="0024244B">
        <w:rPr>
          <w:sz w:val="20"/>
          <w:szCs w:val="20"/>
        </w:rPr>
        <w:t xml:space="preserve">i zakwaterowanie uczniów. Wydatki te zostały poniesione na zakup żywności dla potrzeb stołówki szkolnej – co </w:t>
      </w:r>
      <w:r w:rsidR="00CC04D7">
        <w:rPr>
          <w:sz w:val="20"/>
          <w:szCs w:val="20"/>
        </w:rPr>
        <w:t>wykazano</w:t>
      </w:r>
      <w:r w:rsidRPr="0024244B">
        <w:rPr>
          <w:sz w:val="20"/>
          <w:szCs w:val="20"/>
        </w:rPr>
        <w:t xml:space="preserve"> </w:t>
      </w:r>
      <w:r w:rsidR="00CC04D7">
        <w:rPr>
          <w:sz w:val="20"/>
          <w:szCs w:val="20"/>
        </w:rPr>
        <w:t>w</w:t>
      </w:r>
      <w:r w:rsidRPr="0024244B">
        <w:rPr>
          <w:sz w:val="20"/>
          <w:szCs w:val="20"/>
        </w:rPr>
        <w:t xml:space="preserve"> Informacji o dochodach gromadzonych na rachunkach pomocniczych z tytułów określonych w art. 11a ustawy o finansach publicznych.     </w:t>
      </w:r>
    </w:p>
    <w:p w14:paraId="20C05027" w14:textId="77777777" w:rsidR="0024244B" w:rsidRPr="0024244B" w:rsidRDefault="0024244B" w:rsidP="0024244B">
      <w:pPr>
        <w:spacing w:line="276" w:lineRule="auto"/>
        <w:jc w:val="both"/>
        <w:rPr>
          <w:sz w:val="20"/>
          <w:szCs w:val="20"/>
        </w:rPr>
      </w:pPr>
    </w:p>
    <w:p w14:paraId="0CCF9F2B" w14:textId="27B97C6E" w:rsidR="0024244B" w:rsidRPr="0024244B" w:rsidRDefault="002D2E43" w:rsidP="0024244B">
      <w:pPr>
        <w:spacing w:line="276" w:lineRule="auto"/>
        <w:jc w:val="both"/>
        <w:rPr>
          <w:sz w:val="20"/>
          <w:szCs w:val="20"/>
        </w:rPr>
      </w:pPr>
      <w:r>
        <w:rPr>
          <w:sz w:val="20"/>
          <w:szCs w:val="20"/>
        </w:rPr>
        <w:t>Dokonano sprawdzenia rozliczenia</w:t>
      </w:r>
      <w:r w:rsidR="0024244B" w:rsidRPr="0024244B">
        <w:rPr>
          <w:sz w:val="20"/>
          <w:szCs w:val="20"/>
        </w:rPr>
        <w:t xml:space="preserve"> wydatków sfinansowanych dochodami własnymi w poszczególnych latach</w:t>
      </w:r>
      <w:r>
        <w:rPr>
          <w:sz w:val="20"/>
          <w:szCs w:val="20"/>
        </w:rPr>
        <w:t>.</w:t>
      </w:r>
    </w:p>
    <w:p w14:paraId="1419F48A" w14:textId="77777777" w:rsidR="0024244B" w:rsidRPr="0024244B" w:rsidRDefault="0024244B" w:rsidP="0024244B">
      <w:pPr>
        <w:spacing w:line="276" w:lineRule="auto"/>
        <w:jc w:val="both"/>
        <w:rPr>
          <w:sz w:val="20"/>
          <w:szCs w:val="20"/>
        </w:rPr>
      </w:pPr>
    </w:p>
    <w:p w14:paraId="42C70349" w14:textId="77777777" w:rsidR="0024244B" w:rsidRPr="0024244B" w:rsidRDefault="0024244B" w:rsidP="0024244B">
      <w:pPr>
        <w:spacing w:line="276" w:lineRule="auto"/>
        <w:jc w:val="both"/>
        <w:rPr>
          <w:sz w:val="20"/>
          <w:szCs w:val="20"/>
        </w:rPr>
      </w:pPr>
      <w:r w:rsidRPr="0024244B">
        <w:rPr>
          <w:sz w:val="20"/>
          <w:szCs w:val="20"/>
        </w:rPr>
        <w:t xml:space="preserve">Rozliczenie środków finansowych na rachunku pomocniczym TL w Warcinie (dochodów </w:t>
      </w:r>
      <w:r w:rsidRPr="0024244B">
        <w:rPr>
          <w:sz w:val="20"/>
          <w:szCs w:val="20"/>
        </w:rPr>
        <w:br/>
        <w:t>i wydatków) w latach 2014 – 2018 przedstawia się następująco (w zł):</w:t>
      </w:r>
    </w:p>
    <w:p w14:paraId="67D5E75A" w14:textId="77777777" w:rsidR="0024244B" w:rsidRPr="00B507E4" w:rsidRDefault="0024244B" w:rsidP="0024244B">
      <w:pPr>
        <w:suppressAutoHyphens/>
        <w:spacing w:line="276" w:lineRule="auto"/>
        <w:jc w:val="both"/>
        <w:rPr>
          <w:rFonts w:eastAsia="Calibri"/>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098"/>
        <w:gridCol w:w="1985"/>
        <w:gridCol w:w="2126"/>
        <w:gridCol w:w="1984"/>
      </w:tblGrid>
      <w:tr w:rsidR="0024244B" w:rsidRPr="00B507E4" w14:paraId="58DE8D8E" w14:textId="77777777" w:rsidTr="00841B1C">
        <w:trPr>
          <w:trHeight w:val="850"/>
        </w:trPr>
        <w:tc>
          <w:tcPr>
            <w:tcW w:w="874" w:type="dxa"/>
            <w:tcBorders>
              <w:top w:val="single" w:sz="4" w:space="0" w:color="auto"/>
              <w:left w:val="single" w:sz="4" w:space="0" w:color="auto"/>
              <w:bottom w:val="single" w:sz="4" w:space="0" w:color="auto"/>
              <w:right w:val="single" w:sz="4" w:space="0" w:color="auto"/>
            </w:tcBorders>
            <w:hideMark/>
          </w:tcPr>
          <w:p w14:paraId="14194DC0" w14:textId="77777777" w:rsidR="0024244B" w:rsidRPr="00B507E4" w:rsidRDefault="0024244B" w:rsidP="00841B1C">
            <w:pPr>
              <w:suppressAutoHyphens/>
              <w:jc w:val="center"/>
              <w:rPr>
                <w:rFonts w:eastAsia="Calibri"/>
                <w:b/>
                <w:sz w:val="20"/>
                <w:szCs w:val="20"/>
                <w:lang w:eastAsia="ar-SA"/>
              </w:rPr>
            </w:pPr>
          </w:p>
          <w:p w14:paraId="29C8815D" w14:textId="77777777" w:rsidR="0024244B" w:rsidRPr="00B507E4" w:rsidRDefault="0024244B" w:rsidP="00841B1C">
            <w:pPr>
              <w:suppressAutoHyphens/>
              <w:jc w:val="center"/>
              <w:rPr>
                <w:rFonts w:eastAsia="Calibri"/>
                <w:b/>
                <w:sz w:val="20"/>
                <w:szCs w:val="20"/>
                <w:lang w:eastAsia="ar-SA"/>
              </w:rPr>
            </w:pPr>
          </w:p>
          <w:p w14:paraId="0C17929F" w14:textId="77777777" w:rsidR="0024244B" w:rsidRPr="00B507E4" w:rsidRDefault="0024244B" w:rsidP="00841B1C">
            <w:pPr>
              <w:suppressAutoHyphens/>
              <w:jc w:val="center"/>
              <w:rPr>
                <w:rFonts w:eastAsia="Calibri"/>
                <w:b/>
                <w:sz w:val="20"/>
                <w:szCs w:val="20"/>
                <w:lang w:eastAsia="ar-SA"/>
              </w:rPr>
            </w:pPr>
            <w:r w:rsidRPr="00B507E4">
              <w:rPr>
                <w:rFonts w:eastAsia="Calibri"/>
                <w:b/>
                <w:sz w:val="20"/>
                <w:szCs w:val="20"/>
                <w:lang w:eastAsia="ar-SA"/>
              </w:rPr>
              <w:t>Rok</w:t>
            </w:r>
          </w:p>
        </w:tc>
        <w:tc>
          <w:tcPr>
            <w:tcW w:w="2098" w:type="dxa"/>
            <w:tcBorders>
              <w:top w:val="single" w:sz="4" w:space="0" w:color="auto"/>
              <w:left w:val="single" w:sz="4" w:space="0" w:color="auto"/>
              <w:bottom w:val="single" w:sz="4" w:space="0" w:color="auto"/>
              <w:right w:val="single" w:sz="4" w:space="0" w:color="auto"/>
            </w:tcBorders>
            <w:hideMark/>
          </w:tcPr>
          <w:p w14:paraId="7F609C53" w14:textId="77777777" w:rsidR="0024244B" w:rsidRPr="00B507E4" w:rsidRDefault="0024244B" w:rsidP="00841B1C">
            <w:pPr>
              <w:suppressAutoHyphens/>
              <w:jc w:val="center"/>
              <w:rPr>
                <w:rFonts w:eastAsia="Calibri"/>
                <w:b/>
                <w:sz w:val="20"/>
                <w:szCs w:val="20"/>
                <w:lang w:eastAsia="ar-SA"/>
              </w:rPr>
            </w:pPr>
          </w:p>
          <w:p w14:paraId="385A0FB1" w14:textId="77777777" w:rsidR="0024244B" w:rsidRPr="00B507E4" w:rsidRDefault="0024244B" w:rsidP="00841B1C">
            <w:pPr>
              <w:suppressAutoHyphens/>
              <w:jc w:val="center"/>
              <w:rPr>
                <w:rFonts w:eastAsia="Calibri"/>
                <w:b/>
                <w:sz w:val="20"/>
                <w:szCs w:val="20"/>
                <w:lang w:eastAsia="ar-SA"/>
              </w:rPr>
            </w:pPr>
            <w:r w:rsidRPr="00B507E4">
              <w:rPr>
                <w:rFonts w:eastAsia="Calibri"/>
                <w:b/>
                <w:sz w:val="20"/>
                <w:szCs w:val="20"/>
                <w:lang w:eastAsia="ar-SA"/>
              </w:rPr>
              <w:t>Stan środków na r-ku bankowym na dzień 01 stycznia danego roku</w:t>
            </w:r>
          </w:p>
        </w:tc>
        <w:tc>
          <w:tcPr>
            <w:tcW w:w="1985" w:type="dxa"/>
            <w:tcBorders>
              <w:top w:val="single" w:sz="4" w:space="0" w:color="auto"/>
              <w:left w:val="single" w:sz="4" w:space="0" w:color="auto"/>
              <w:bottom w:val="single" w:sz="4" w:space="0" w:color="auto"/>
              <w:right w:val="single" w:sz="4" w:space="0" w:color="auto"/>
            </w:tcBorders>
            <w:hideMark/>
          </w:tcPr>
          <w:p w14:paraId="7218D6BC" w14:textId="77777777" w:rsidR="0024244B" w:rsidRPr="00B507E4" w:rsidRDefault="0024244B" w:rsidP="00841B1C">
            <w:pPr>
              <w:suppressAutoHyphens/>
              <w:jc w:val="center"/>
              <w:rPr>
                <w:rFonts w:eastAsia="Calibri"/>
                <w:b/>
                <w:sz w:val="20"/>
                <w:szCs w:val="20"/>
                <w:lang w:eastAsia="ar-SA"/>
              </w:rPr>
            </w:pPr>
          </w:p>
          <w:p w14:paraId="3DF2D78B" w14:textId="77777777" w:rsidR="0024244B" w:rsidRPr="00B507E4" w:rsidRDefault="0024244B" w:rsidP="00841B1C">
            <w:pPr>
              <w:suppressAutoHyphens/>
              <w:jc w:val="center"/>
              <w:rPr>
                <w:rFonts w:eastAsia="Calibri"/>
                <w:b/>
                <w:sz w:val="20"/>
                <w:szCs w:val="20"/>
                <w:lang w:eastAsia="ar-SA"/>
              </w:rPr>
            </w:pPr>
            <w:r w:rsidRPr="00B507E4">
              <w:rPr>
                <w:rFonts w:eastAsia="Calibri"/>
                <w:b/>
                <w:sz w:val="20"/>
                <w:szCs w:val="20"/>
                <w:lang w:eastAsia="ar-SA"/>
              </w:rPr>
              <w:t>Łączne wpływy z tytułu dochodów na rachunku pomocniczym</w:t>
            </w:r>
          </w:p>
        </w:tc>
        <w:tc>
          <w:tcPr>
            <w:tcW w:w="2126" w:type="dxa"/>
            <w:tcBorders>
              <w:top w:val="single" w:sz="4" w:space="0" w:color="auto"/>
              <w:left w:val="single" w:sz="4" w:space="0" w:color="auto"/>
              <w:bottom w:val="single" w:sz="4" w:space="0" w:color="auto"/>
              <w:right w:val="single" w:sz="4" w:space="0" w:color="auto"/>
            </w:tcBorders>
            <w:hideMark/>
          </w:tcPr>
          <w:p w14:paraId="2843C30B" w14:textId="77777777" w:rsidR="0024244B" w:rsidRPr="00B507E4" w:rsidRDefault="0024244B" w:rsidP="00841B1C">
            <w:pPr>
              <w:suppressAutoHyphens/>
              <w:jc w:val="center"/>
              <w:rPr>
                <w:rFonts w:eastAsia="Calibri"/>
                <w:b/>
                <w:sz w:val="20"/>
                <w:szCs w:val="20"/>
                <w:lang w:eastAsia="ar-SA"/>
              </w:rPr>
            </w:pPr>
          </w:p>
          <w:p w14:paraId="4A9E44C7" w14:textId="77777777" w:rsidR="0024244B" w:rsidRPr="00B507E4" w:rsidRDefault="0024244B" w:rsidP="00841B1C">
            <w:pPr>
              <w:suppressAutoHyphens/>
              <w:jc w:val="center"/>
              <w:rPr>
                <w:rFonts w:eastAsia="Calibri"/>
                <w:b/>
                <w:sz w:val="20"/>
                <w:szCs w:val="20"/>
                <w:lang w:eastAsia="ar-SA"/>
              </w:rPr>
            </w:pPr>
            <w:r w:rsidRPr="00B507E4">
              <w:rPr>
                <w:rFonts w:eastAsia="Calibri"/>
                <w:b/>
                <w:sz w:val="20"/>
                <w:szCs w:val="20"/>
                <w:lang w:eastAsia="ar-SA"/>
              </w:rPr>
              <w:t>Łączna kwota wydatków z rachunku pomocniczego</w:t>
            </w:r>
          </w:p>
        </w:tc>
        <w:tc>
          <w:tcPr>
            <w:tcW w:w="1984" w:type="dxa"/>
            <w:tcBorders>
              <w:top w:val="single" w:sz="4" w:space="0" w:color="auto"/>
              <w:left w:val="single" w:sz="4" w:space="0" w:color="auto"/>
              <w:bottom w:val="single" w:sz="4" w:space="0" w:color="auto"/>
              <w:right w:val="single" w:sz="4" w:space="0" w:color="auto"/>
            </w:tcBorders>
            <w:hideMark/>
          </w:tcPr>
          <w:p w14:paraId="34C16095" w14:textId="77777777" w:rsidR="0024244B" w:rsidRPr="00B507E4" w:rsidRDefault="0024244B" w:rsidP="00841B1C">
            <w:pPr>
              <w:suppressAutoHyphens/>
              <w:jc w:val="center"/>
              <w:rPr>
                <w:rFonts w:eastAsia="Calibri"/>
                <w:b/>
                <w:sz w:val="20"/>
                <w:szCs w:val="20"/>
                <w:lang w:eastAsia="ar-SA"/>
              </w:rPr>
            </w:pPr>
          </w:p>
          <w:p w14:paraId="79A3093F" w14:textId="77777777" w:rsidR="0024244B" w:rsidRPr="00B507E4" w:rsidRDefault="0024244B" w:rsidP="00841B1C">
            <w:pPr>
              <w:suppressAutoHyphens/>
              <w:jc w:val="center"/>
              <w:rPr>
                <w:rFonts w:eastAsia="Calibri"/>
                <w:b/>
                <w:sz w:val="20"/>
                <w:szCs w:val="20"/>
                <w:lang w:eastAsia="ar-SA"/>
              </w:rPr>
            </w:pPr>
            <w:r w:rsidRPr="00B507E4">
              <w:rPr>
                <w:rFonts w:eastAsia="Calibri"/>
                <w:b/>
                <w:sz w:val="20"/>
                <w:szCs w:val="20"/>
                <w:lang w:eastAsia="ar-SA"/>
              </w:rPr>
              <w:t>Stan środków na dzień 31 grudnia danego roku</w:t>
            </w:r>
          </w:p>
          <w:p w14:paraId="7EA69CE9" w14:textId="77777777" w:rsidR="0024244B" w:rsidRPr="00B507E4" w:rsidRDefault="0024244B" w:rsidP="00841B1C">
            <w:pPr>
              <w:suppressAutoHyphens/>
              <w:jc w:val="center"/>
              <w:rPr>
                <w:rFonts w:eastAsia="Calibri"/>
                <w:b/>
                <w:sz w:val="20"/>
                <w:szCs w:val="20"/>
                <w:lang w:eastAsia="ar-SA"/>
              </w:rPr>
            </w:pPr>
          </w:p>
        </w:tc>
      </w:tr>
      <w:tr w:rsidR="0024244B" w:rsidRPr="00B507E4" w14:paraId="647AF834" w14:textId="77777777" w:rsidTr="00841B1C">
        <w:trPr>
          <w:trHeight w:val="607"/>
        </w:trPr>
        <w:tc>
          <w:tcPr>
            <w:tcW w:w="874" w:type="dxa"/>
            <w:tcBorders>
              <w:top w:val="single" w:sz="4" w:space="0" w:color="auto"/>
              <w:left w:val="single" w:sz="4" w:space="0" w:color="auto"/>
              <w:bottom w:val="single" w:sz="4" w:space="0" w:color="auto"/>
              <w:right w:val="single" w:sz="4" w:space="0" w:color="auto"/>
            </w:tcBorders>
            <w:hideMark/>
          </w:tcPr>
          <w:p w14:paraId="6CE9649D" w14:textId="77777777" w:rsidR="0024244B" w:rsidRPr="00B507E4" w:rsidRDefault="0024244B" w:rsidP="00841B1C">
            <w:pPr>
              <w:suppressAutoHyphens/>
              <w:jc w:val="center"/>
              <w:rPr>
                <w:rFonts w:eastAsia="Calibri"/>
                <w:sz w:val="20"/>
                <w:szCs w:val="20"/>
                <w:lang w:eastAsia="ar-SA"/>
              </w:rPr>
            </w:pPr>
          </w:p>
          <w:p w14:paraId="50C5C7AE"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2014</w:t>
            </w:r>
          </w:p>
        </w:tc>
        <w:tc>
          <w:tcPr>
            <w:tcW w:w="2098" w:type="dxa"/>
            <w:tcBorders>
              <w:top w:val="single" w:sz="4" w:space="0" w:color="auto"/>
              <w:left w:val="single" w:sz="4" w:space="0" w:color="auto"/>
              <w:bottom w:val="single" w:sz="4" w:space="0" w:color="auto"/>
              <w:right w:val="single" w:sz="4" w:space="0" w:color="auto"/>
            </w:tcBorders>
          </w:tcPr>
          <w:p w14:paraId="4E8A46BC" w14:textId="77777777" w:rsidR="0024244B" w:rsidRPr="00B507E4" w:rsidRDefault="0024244B" w:rsidP="00841B1C">
            <w:pPr>
              <w:suppressAutoHyphens/>
              <w:jc w:val="center"/>
              <w:rPr>
                <w:rFonts w:eastAsia="Calibri"/>
                <w:sz w:val="20"/>
                <w:szCs w:val="20"/>
                <w:lang w:eastAsia="ar-SA"/>
              </w:rPr>
            </w:pPr>
          </w:p>
          <w:p w14:paraId="29C8830C"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4 724,68</w:t>
            </w:r>
          </w:p>
          <w:p w14:paraId="0C583AA8" w14:textId="77777777" w:rsidR="0024244B" w:rsidRPr="00B507E4" w:rsidRDefault="0024244B" w:rsidP="00841B1C">
            <w:pPr>
              <w:suppressAutoHyphens/>
              <w:jc w:val="center"/>
              <w:rPr>
                <w:rFonts w:eastAsia="Calibri"/>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2FCEE399" w14:textId="77777777" w:rsidR="0024244B" w:rsidRPr="00B507E4" w:rsidRDefault="0024244B" w:rsidP="00841B1C">
            <w:pPr>
              <w:suppressAutoHyphens/>
              <w:jc w:val="center"/>
              <w:rPr>
                <w:rFonts w:eastAsia="Calibri"/>
                <w:sz w:val="20"/>
                <w:szCs w:val="20"/>
                <w:lang w:eastAsia="ar-SA"/>
              </w:rPr>
            </w:pPr>
          </w:p>
          <w:p w14:paraId="2EFE30A3"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410 645,50</w:t>
            </w:r>
          </w:p>
        </w:tc>
        <w:tc>
          <w:tcPr>
            <w:tcW w:w="2126" w:type="dxa"/>
            <w:tcBorders>
              <w:top w:val="single" w:sz="4" w:space="0" w:color="auto"/>
              <w:left w:val="single" w:sz="4" w:space="0" w:color="auto"/>
              <w:bottom w:val="single" w:sz="4" w:space="0" w:color="auto"/>
              <w:right w:val="single" w:sz="4" w:space="0" w:color="auto"/>
            </w:tcBorders>
          </w:tcPr>
          <w:p w14:paraId="689C9EB3" w14:textId="77777777" w:rsidR="0024244B" w:rsidRPr="00B507E4" w:rsidRDefault="0024244B" w:rsidP="00841B1C">
            <w:pPr>
              <w:suppressAutoHyphens/>
              <w:jc w:val="center"/>
              <w:rPr>
                <w:rFonts w:eastAsia="Calibri"/>
                <w:sz w:val="20"/>
                <w:szCs w:val="20"/>
                <w:lang w:eastAsia="ar-SA"/>
              </w:rPr>
            </w:pPr>
          </w:p>
          <w:p w14:paraId="5B812FC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414 088,67</w:t>
            </w:r>
          </w:p>
        </w:tc>
        <w:tc>
          <w:tcPr>
            <w:tcW w:w="1984" w:type="dxa"/>
            <w:tcBorders>
              <w:top w:val="single" w:sz="4" w:space="0" w:color="auto"/>
              <w:left w:val="single" w:sz="4" w:space="0" w:color="auto"/>
              <w:bottom w:val="single" w:sz="4" w:space="0" w:color="auto"/>
              <w:right w:val="single" w:sz="4" w:space="0" w:color="auto"/>
            </w:tcBorders>
          </w:tcPr>
          <w:p w14:paraId="06132E68" w14:textId="77777777" w:rsidR="0024244B" w:rsidRPr="00B507E4" w:rsidRDefault="0024244B" w:rsidP="00841B1C">
            <w:pPr>
              <w:suppressAutoHyphens/>
              <w:jc w:val="center"/>
              <w:rPr>
                <w:rFonts w:eastAsia="Calibri"/>
                <w:sz w:val="20"/>
                <w:szCs w:val="20"/>
                <w:lang w:eastAsia="ar-SA"/>
              </w:rPr>
            </w:pPr>
          </w:p>
          <w:p w14:paraId="28E7ECF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1 281,51</w:t>
            </w:r>
          </w:p>
        </w:tc>
      </w:tr>
      <w:tr w:rsidR="0024244B" w:rsidRPr="00B507E4" w14:paraId="558B091B" w14:textId="77777777" w:rsidTr="00841B1C">
        <w:trPr>
          <w:trHeight w:val="557"/>
        </w:trPr>
        <w:tc>
          <w:tcPr>
            <w:tcW w:w="874" w:type="dxa"/>
            <w:tcBorders>
              <w:top w:val="single" w:sz="4" w:space="0" w:color="auto"/>
              <w:left w:val="single" w:sz="4" w:space="0" w:color="auto"/>
              <w:bottom w:val="single" w:sz="4" w:space="0" w:color="auto"/>
              <w:right w:val="single" w:sz="4" w:space="0" w:color="auto"/>
            </w:tcBorders>
            <w:hideMark/>
          </w:tcPr>
          <w:p w14:paraId="5C90C45F" w14:textId="77777777" w:rsidR="0024244B" w:rsidRPr="00B507E4" w:rsidRDefault="0024244B" w:rsidP="00841B1C">
            <w:pPr>
              <w:suppressAutoHyphens/>
              <w:jc w:val="center"/>
              <w:rPr>
                <w:rFonts w:eastAsia="Calibri"/>
                <w:sz w:val="20"/>
                <w:szCs w:val="20"/>
                <w:lang w:eastAsia="ar-SA"/>
              </w:rPr>
            </w:pPr>
          </w:p>
          <w:p w14:paraId="38CA566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2015</w:t>
            </w:r>
          </w:p>
        </w:tc>
        <w:tc>
          <w:tcPr>
            <w:tcW w:w="2098" w:type="dxa"/>
            <w:tcBorders>
              <w:top w:val="single" w:sz="4" w:space="0" w:color="auto"/>
              <w:left w:val="single" w:sz="4" w:space="0" w:color="auto"/>
              <w:bottom w:val="single" w:sz="4" w:space="0" w:color="auto"/>
              <w:right w:val="single" w:sz="4" w:space="0" w:color="auto"/>
            </w:tcBorders>
          </w:tcPr>
          <w:p w14:paraId="4561FB8C" w14:textId="77777777" w:rsidR="0024244B" w:rsidRPr="00B507E4" w:rsidRDefault="0024244B" w:rsidP="00841B1C">
            <w:pPr>
              <w:suppressAutoHyphens/>
              <w:jc w:val="center"/>
              <w:rPr>
                <w:rFonts w:eastAsia="Calibri"/>
                <w:sz w:val="20"/>
                <w:szCs w:val="20"/>
                <w:lang w:eastAsia="ar-SA"/>
              </w:rPr>
            </w:pPr>
          </w:p>
          <w:p w14:paraId="5AFBF7EF"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1 281,51</w:t>
            </w:r>
          </w:p>
        </w:tc>
        <w:tc>
          <w:tcPr>
            <w:tcW w:w="1985" w:type="dxa"/>
            <w:tcBorders>
              <w:top w:val="single" w:sz="4" w:space="0" w:color="auto"/>
              <w:left w:val="single" w:sz="4" w:space="0" w:color="auto"/>
              <w:bottom w:val="single" w:sz="4" w:space="0" w:color="auto"/>
              <w:right w:val="single" w:sz="4" w:space="0" w:color="auto"/>
            </w:tcBorders>
          </w:tcPr>
          <w:p w14:paraId="0F637002"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 xml:space="preserve"> </w:t>
            </w:r>
          </w:p>
          <w:p w14:paraId="74CCAA94"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449 228,78</w:t>
            </w:r>
          </w:p>
        </w:tc>
        <w:tc>
          <w:tcPr>
            <w:tcW w:w="2126" w:type="dxa"/>
            <w:tcBorders>
              <w:top w:val="single" w:sz="4" w:space="0" w:color="auto"/>
              <w:left w:val="single" w:sz="4" w:space="0" w:color="auto"/>
              <w:bottom w:val="single" w:sz="4" w:space="0" w:color="auto"/>
              <w:right w:val="single" w:sz="4" w:space="0" w:color="auto"/>
            </w:tcBorders>
          </w:tcPr>
          <w:p w14:paraId="6AB8F642" w14:textId="77777777" w:rsidR="0024244B" w:rsidRPr="00B507E4" w:rsidRDefault="0024244B" w:rsidP="00841B1C">
            <w:pPr>
              <w:suppressAutoHyphens/>
              <w:jc w:val="center"/>
              <w:rPr>
                <w:rFonts w:eastAsia="Calibri"/>
                <w:sz w:val="20"/>
                <w:szCs w:val="20"/>
                <w:lang w:eastAsia="ar-SA"/>
              </w:rPr>
            </w:pPr>
          </w:p>
          <w:p w14:paraId="54CC43F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418 161,41</w:t>
            </w:r>
          </w:p>
        </w:tc>
        <w:tc>
          <w:tcPr>
            <w:tcW w:w="1984" w:type="dxa"/>
            <w:tcBorders>
              <w:top w:val="single" w:sz="4" w:space="0" w:color="auto"/>
              <w:left w:val="single" w:sz="4" w:space="0" w:color="auto"/>
              <w:bottom w:val="single" w:sz="4" w:space="0" w:color="auto"/>
              <w:right w:val="single" w:sz="4" w:space="0" w:color="auto"/>
            </w:tcBorders>
          </w:tcPr>
          <w:p w14:paraId="3B58AD48"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 xml:space="preserve"> </w:t>
            </w:r>
          </w:p>
          <w:p w14:paraId="53FC665E"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32 348,88</w:t>
            </w:r>
          </w:p>
          <w:p w14:paraId="14EFFB5E" w14:textId="77777777" w:rsidR="0024244B" w:rsidRPr="00B507E4" w:rsidRDefault="0024244B" w:rsidP="00841B1C">
            <w:pPr>
              <w:suppressAutoHyphens/>
              <w:rPr>
                <w:rFonts w:eastAsia="Calibri"/>
                <w:sz w:val="20"/>
                <w:szCs w:val="20"/>
                <w:lang w:eastAsia="ar-SA"/>
              </w:rPr>
            </w:pPr>
          </w:p>
        </w:tc>
      </w:tr>
      <w:tr w:rsidR="0024244B" w:rsidRPr="00B507E4" w14:paraId="0B263214" w14:textId="77777777" w:rsidTr="00841B1C">
        <w:trPr>
          <w:trHeight w:val="551"/>
        </w:trPr>
        <w:tc>
          <w:tcPr>
            <w:tcW w:w="874" w:type="dxa"/>
            <w:tcBorders>
              <w:top w:val="single" w:sz="4" w:space="0" w:color="auto"/>
              <w:left w:val="single" w:sz="4" w:space="0" w:color="auto"/>
              <w:bottom w:val="single" w:sz="4" w:space="0" w:color="auto"/>
              <w:right w:val="single" w:sz="4" w:space="0" w:color="auto"/>
            </w:tcBorders>
            <w:hideMark/>
          </w:tcPr>
          <w:p w14:paraId="51E94758" w14:textId="77777777" w:rsidR="0024244B" w:rsidRPr="00B507E4" w:rsidRDefault="0024244B" w:rsidP="00841B1C">
            <w:pPr>
              <w:suppressAutoHyphens/>
              <w:jc w:val="center"/>
              <w:rPr>
                <w:rFonts w:eastAsia="Calibri"/>
                <w:sz w:val="20"/>
                <w:szCs w:val="20"/>
                <w:lang w:eastAsia="ar-SA"/>
              </w:rPr>
            </w:pPr>
          </w:p>
          <w:p w14:paraId="7D62E271"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2016</w:t>
            </w:r>
          </w:p>
        </w:tc>
        <w:tc>
          <w:tcPr>
            <w:tcW w:w="2098" w:type="dxa"/>
            <w:tcBorders>
              <w:top w:val="single" w:sz="4" w:space="0" w:color="auto"/>
              <w:left w:val="single" w:sz="4" w:space="0" w:color="auto"/>
              <w:bottom w:val="single" w:sz="4" w:space="0" w:color="auto"/>
              <w:right w:val="single" w:sz="4" w:space="0" w:color="auto"/>
            </w:tcBorders>
          </w:tcPr>
          <w:p w14:paraId="55960355" w14:textId="77777777" w:rsidR="0024244B" w:rsidRPr="00B507E4" w:rsidRDefault="0024244B" w:rsidP="00841B1C">
            <w:pPr>
              <w:suppressAutoHyphens/>
              <w:jc w:val="center"/>
              <w:rPr>
                <w:rFonts w:eastAsia="Calibri"/>
                <w:sz w:val="20"/>
                <w:szCs w:val="20"/>
                <w:lang w:eastAsia="ar-SA"/>
              </w:rPr>
            </w:pPr>
          </w:p>
          <w:p w14:paraId="770ABE80"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32 348,88</w:t>
            </w:r>
          </w:p>
        </w:tc>
        <w:tc>
          <w:tcPr>
            <w:tcW w:w="1985" w:type="dxa"/>
            <w:tcBorders>
              <w:top w:val="single" w:sz="4" w:space="0" w:color="auto"/>
              <w:left w:val="single" w:sz="4" w:space="0" w:color="auto"/>
              <w:bottom w:val="single" w:sz="4" w:space="0" w:color="auto"/>
              <w:right w:val="single" w:sz="4" w:space="0" w:color="auto"/>
            </w:tcBorders>
          </w:tcPr>
          <w:p w14:paraId="723B208B" w14:textId="77777777" w:rsidR="0024244B" w:rsidRPr="00B507E4" w:rsidRDefault="0024244B" w:rsidP="00841B1C">
            <w:pPr>
              <w:suppressAutoHyphens/>
              <w:jc w:val="center"/>
              <w:rPr>
                <w:rFonts w:eastAsia="Calibri"/>
                <w:sz w:val="20"/>
                <w:szCs w:val="20"/>
                <w:lang w:eastAsia="ar-SA"/>
              </w:rPr>
            </w:pPr>
          </w:p>
          <w:p w14:paraId="615C7200"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473 920,79</w:t>
            </w:r>
          </w:p>
        </w:tc>
        <w:tc>
          <w:tcPr>
            <w:tcW w:w="2126" w:type="dxa"/>
            <w:tcBorders>
              <w:top w:val="single" w:sz="4" w:space="0" w:color="auto"/>
              <w:left w:val="single" w:sz="4" w:space="0" w:color="auto"/>
              <w:bottom w:val="single" w:sz="4" w:space="0" w:color="auto"/>
              <w:right w:val="single" w:sz="4" w:space="0" w:color="auto"/>
            </w:tcBorders>
          </w:tcPr>
          <w:p w14:paraId="328E4D6E" w14:textId="77777777" w:rsidR="0024244B" w:rsidRPr="00B507E4" w:rsidRDefault="0024244B" w:rsidP="00841B1C">
            <w:pPr>
              <w:suppressAutoHyphens/>
              <w:jc w:val="center"/>
              <w:rPr>
                <w:rFonts w:eastAsia="Calibri"/>
                <w:sz w:val="20"/>
                <w:szCs w:val="20"/>
                <w:lang w:eastAsia="ar-SA"/>
              </w:rPr>
            </w:pPr>
          </w:p>
          <w:p w14:paraId="183D503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458 664,40</w:t>
            </w:r>
          </w:p>
          <w:p w14:paraId="033B7DB1" w14:textId="77777777" w:rsidR="0024244B" w:rsidRPr="00B507E4" w:rsidRDefault="0024244B" w:rsidP="00841B1C">
            <w:pPr>
              <w:suppressAutoHyphens/>
              <w:jc w:val="center"/>
              <w:rPr>
                <w:rFonts w:eastAsia="Calibri"/>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1C51A0C2" w14:textId="77777777" w:rsidR="0024244B" w:rsidRPr="00B507E4" w:rsidRDefault="0024244B" w:rsidP="00841B1C">
            <w:pPr>
              <w:suppressAutoHyphens/>
              <w:jc w:val="center"/>
              <w:rPr>
                <w:rFonts w:eastAsia="Calibri"/>
                <w:sz w:val="20"/>
                <w:szCs w:val="20"/>
                <w:lang w:eastAsia="ar-SA"/>
              </w:rPr>
            </w:pPr>
          </w:p>
          <w:p w14:paraId="0290E177"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47 605,27</w:t>
            </w:r>
          </w:p>
        </w:tc>
      </w:tr>
      <w:tr w:rsidR="0024244B" w:rsidRPr="00B507E4" w14:paraId="65FB7538" w14:textId="77777777" w:rsidTr="00841B1C">
        <w:trPr>
          <w:trHeight w:val="556"/>
        </w:trPr>
        <w:tc>
          <w:tcPr>
            <w:tcW w:w="874" w:type="dxa"/>
            <w:tcBorders>
              <w:top w:val="single" w:sz="4" w:space="0" w:color="auto"/>
              <w:left w:val="single" w:sz="4" w:space="0" w:color="auto"/>
              <w:bottom w:val="single" w:sz="4" w:space="0" w:color="auto"/>
              <w:right w:val="single" w:sz="4" w:space="0" w:color="auto"/>
            </w:tcBorders>
            <w:hideMark/>
          </w:tcPr>
          <w:p w14:paraId="535BE450" w14:textId="77777777" w:rsidR="0024244B" w:rsidRPr="00B507E4" w:rsidRDefault="0024244B" w:rsidP="00841B1C">
            <w:pPr>
              <w:suppressAutoHyphens/>
              <w:jc w:val="center"/>
              <w:rPr>
                <w:rFonts w:eastAsia="Calibri"/>
                <w:sz w:val="20"/>
                <w:szCs w:val="20"/>
                <w:lang w:eastAsia="ar-SA"/>
              </w:rPr>
            </w:pPr>
          </w:p>
          <w:p w14:paraId="0752A0A1"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2017</w:t>
            </w:r>
          </w:p>
        </w:tc>
        <w:tc>
          <w:tcPr>
            <w:tcW w:w="2098" w:type="dxa"/>
            <w:tcBorders>
              <w:top w:val="single" w:sz="4" w:space="0" w:color="auto"/>
              <w:left w:val="single" w:sz="4" w:space="0" w:color="auto"/>
              <w:bottom w:val="single" w:sz="4" w:space="0" w:color="auto"/>
              <w:right w:val="single" w:sz="4" w:space="0" w:color="auto"/>
            </w:tcBorders>
          </w:tcPr>
          <w:p w14:paraId="07E9074D" w14:textId="77777777" w:rsidR="0024244B" w:rsidRPr="00B507E4" w:rsidRDefault="0024244B" w:rsidP="00841B1C">
            <w:pPr>
              <w:suppressAutoHyphens/>
              <w:jc w:val="center"/>
              <w:rPr>
                <w:rFonts w:eastAsia="Calibri"/>
                <w:sz w:val="20"/>
                <w:szCs w:val="20"/>
                <w:lang w:eastAsia="ar-SA"/>
              </w:rPr>
            </w:pPr>
          </w:p>
          <w:p w14:paraId="11C9BB0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47 605,27</w:t>
            </w:r>
          </w:p>
        </w:tc>
        <w:tc>
          <w:tcPr>
            <w:tcW w:w="1985" w:type="dxa"/>
            <w:tcBorders>
              <w:top w:val="single" w:sz="4" w:space="0" w:color="auto"/>
              <w:left w:val="single" w:sz="4" w:space="0" w:color="auto"/>
              <w:bottom w:val="single" w:sz="4" w:space="0" w:color="auto"/>
              <w:right w:val="single" w:sz="4" w:space="0" w:color="auto"/>
            </w:tcBorders>
          </w:tcPr>
          <w:p w14:paraId="03192C9A" w14:textId="77777777" w:rsidR="0024244B" w:rsidRPr="00B507E4" w:rsidRDefault="0024244B" w:rsidP="00841B1C">
            <w:pPr>
              <w:suppressAutoHyphens/>
              <w:jc w:val="center"/>
              <w:rPr>
                <w:rFonts w:eastAsia="Calibri"/>
                <w:sz w:val="20"/>
                <w:szCs w:val="20"/>
                <w:lang w:eastAsia="ar-SA"/>
              </w:rPr>
            </w:pPr>
          </w:p>
          <w:p w14:paraId="77D0CBBC"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460 485,25</w:t>
            </w:r>
          </w:p>
        </w:tc>
        <w:tc>
          <w:tcPr>
            <w:tcW w:w="2126" w:type="dxa"/>
            <w:tcBorders>
              <w:top w:val="single" w:sz="4" w:space="0" w:color="auto"/>
              <w:left w:val="single" w:sz="4" w:space="0" w:color="auto"/>
              <w:bottom w:val="single" w:sz="4" w:space="0" w:color="auto"/>
              <w:right w:val="single" w:sz="4" w:space="0" w:color="auto"/>
            </w:tcBorders>
          </w:tcPr>
          <w:p w14:paraId="2024E98E" w14:textId="77777777" w:rsidR="0024244B" w:rsidRPr="00B507E4" w:rsidRDefault="0024244B" w:rsidP="00841B1C">
            <w:pPr>
              <w:suppressAutoHyphens/>
              <w:jc w:val="center"/>
              <w:rPr>
                <w:rFonts w:eastAsia="Calibri"/>
                <w:sz w:val="20"/>
                <w:szCs w:val="20"/>
                <w:lang w:eastAsia="ar-SA"/>
              </w:rPr>
            </w:pPr>
          </w:p>
          <w:p w14:paraId="4320B98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420 573,15</w:t>
            </w:r>
          </w:p>
        </w:tc>
        <w:tc>
          <w:tcPr>
            <w:tcW w:w="1984" w:type="dxa"/>
            <w:tcBorders>
              <w:top w:val="single" w:sz="4" w:space="0" w:color="auto"/>
              <w:left w:val="single" w:sz="4" w:space="0" w:color="auto"/>
              <w:bottom w:val="single" w:sz="4" w:space="0" w:color="auto"/>
              <w:right w:val="single" w:sz="4" w:space="0" w:color="auto"/>
            </w:tcBorders>
          </w:tcPr>
          <w:p w14:paraId="597AAB83" w14:textId="77777777" w:rsidR="0024244B" w:rsidRPr="00B507E4" w:rsidRDefault="0024244B" w:rsidP="00841B1C">
            <w:pPr>
              <w:suppressAutoHyphens/>
              <w:jc w:val="center"/>
              <w:rPr>
                <w:rFonts w:eastAsia="Calibri"/>
                <w:sz w:val="20"/>
                <w:szCs w:val="20"/>
                <w:lang w:eastAsia="ar-SA"/>
              </w:rPr>
            </w:pPr>
          </w:p>
          <w:p w14:paraId="5212AC43"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87 517,37</w:t>
            </w:r>
          </w:p>
          <w:p w14:paraId="316760DB" w14:textId="77777777" w:rsidR="0024244B" w:rsidRPr="00B507E4" w:rsidRDefault="0024244B" w:rsidP="00841B1C">
            <w:pPr>
              <w:suppressAutoHyphens/>
              <w:jc w:val="center"/>
              <w:rPr>
                <w:rFonts w:eastAsia="Calibri"/>
                <w:sz w:val="20"/>
                <w:szCs w:val="20"/>
                <w:lang w:eastAsia="ar-SA"/>
              </w:rPr>
            </w:pPr>
          </w:p>
        </w:tc>
      </w:tr>
      <w:tr w:rsidR="0024244B" w:rsidRPr="00B507E4" w14:paraId="6F5F0D1B" w14:textId="77777777" w:rsidTr="00841B1C">
        <w:trPr>
          <w:trHeight w:val="550"/>
        </w:trPr>
        <w:tc>
          <w:tcPr>
            <w:tcW w:w="874" w:type="dxa"/>
            <w:tcBorders>
              <w:top w:val="single" w:sz="4" w:space="0" w:color="auto"/>
              <w:left w:val="single" w:sz="4" w:space="0" w:color="auto"/>
              <w:bottom w:val="single" w:sz="4" w:space="0" w:color="auto"/>
              <w:right w:val="single" w:sz="4" w:space="0" w:color="auto"/>
            </w:tcBorders>
            <w:hideMark/>
          </w:tcPr>
          <w:p w14:paraId="7ACCC001" w14:textId="77777777" w:rsidR="0024244B" w:rsidRPr="00B507E4" w:rsidRDefault="0024244B" w:rsidP="00841B1C">
            <w:pPr>
              <w:suppressAutoHyphens/>
              <w:jc w:val="center"/>
              <w:rPr>
                <w:rFonts w:eastAsia="Calibri"/>
                <w:sz w:val="20"/>
                <w:szCs w:val="20"/>
                <w:lang w:eastAsia="ar-SA"/>
              </w:rPr>
            </w:pPr>
          </w:p>
          <w:p w14:paraId="1BEEDE53"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2018</w:t>
            </w:r>
          </w:p>
        </w:tc>
        <w:tc>
          <w:tcPr>
            <w:tcW w:w="2098" w:type="dxa"/>
            <w:tcBorders>
              <w:top w:val="single" w:sz="4" w:space="0" w:color="auto"/>
              <w:left w:val="single" w:sz="4" w:space="0" w:color="auto"/>
              <w:bottom w:val="single" w:sz="4" w:space="0" w:color="auto"/>
              <w:right w:val="single" w:sz="4" w:space="0" w:color="auto"/>
            </w:tcBorders>
          </w:tcPr>
          <w:p w14:paraId="35D3E8A6" w14:textId="77777777" w:rsidR="0024244B" w:rsidRPr="00B507E4" w:rsidRDefault="0024244B" w:rsidP="00841B1C">
            <w:pPr>
              <w:suppressAutoHyphens/>
              <w:jc w:val="center"/>
              <w:rPr>
                <w:rFonts w:eastAsia="Calibri"/>
                <w:sz w:val="20"/>
                <w:szCs w:val="20"/>
                <w:lang w:eastAsia="ar-SA"/>
              </w:rPr>
            </w:pPr>
          </w:p>
          <w:p w14:paraId="1D91019F"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87 517,37</w:t>
            </w:r>
          </w:p>
          <w:p w14:paraId="5EF7F804" w14:textId="77777777" w:rsidR="0024244B" w:rsidRPr="00B507E4" w:rsidRDefault="0024244B" w:rsidP="00841B1C">
            <w:pPr>
              <w:suppressAutoHyphens/>
              <w:jc w:val="center"/>
              <w:rPr>
                <w:rFonts w:eastAsia="Calibri"/>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69F2A7B0" w14:textId="77777777" w:rsidR="0024244B" w:rsidRPr="00B507E4" w:rsidRDefault="0024244B" w:rsidP="00841B1C">
            <w:pPr>
              <w:suppressAutoHyphens/>
              <w:jc w:val="center"/>
              <w:rPr>
                <w:rFonts w:eastAsia="Calibri"/>
                <w:sz w:val="20"/>
                <w:szCs w:val="20"/>
                <w:lang w:eastAsia="ar-SA"/>
              </w:rPr>
            </w:pPr>
          </w:p>
          <w:p w14:paraId="1D17FCE8"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450 936,90</w:t>
            </w:r>
          </w:p>
        </w:tc>
        <w:tc>
          <w:tcPr>
            <w:tcW w:w="2126" w:type="dxa"/>
            <w:tcBorders>
              <w:top w:val="single" w:sz="4" w:space="0" w:color="auto"/>
              <w:left w:val="single" w:sz="4" w:space="0" w:color="auto"/>
              <w:bottom w:val="single" w:sz="4" w:space="0" w:color="auto"/>
              <w:right w:val="single" w:sz="4" w:space="0" w:color="auto"/>
            </w:tcBorders>
          </w:tcPr>
          <w:p w14:paraId="3C4E0E53" w14:textId="77777777" w:rsidR="0024244B" w:rsidRPr="00B507E4" w:rsidRDefault="0024244B" w:rsidP="00841B1C">
            <w:pPr>
              <w:suppressAutoHyphens/>
              <w:jc w:val="center"/>
              <w:rPr>
                <w:rFonts w:eastAsia="Calibri"/>
                <w:sz w:val="20"/>
                <w:szCs w:val="20"/>
                <w:lang w:eastAsia="ar-SA"/>
              </w:rPr>
            </w:pPr>
          </w:p>
          <w:p w14:paraId="198848EB"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393 374,63</w:t>
            </w:r>
          </w:p>
        </w:tc>
        <w:tc>
          <w:tcPr>
            <w:tcW w:w="1984" w:type="dxa"/>
            <w:tcBorders>
              <w:top w:val="single" w:sz="4" w:space="0" w:color="auto"/>
              <w:left w:val="single" w:sz="4" w:space="0" w:color="auto"/>
              <w:bottom w:val="single" w:sz="4" w:space="0" w:color="auto"/>
              <w:right w:val="single" w:sz="4" w:space="0" w:color="auto"/>
            </w:tcBorders>
          </w:tcPr>
          <w:p w14:paraId="1C620CC8"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 xml:space="preserve"> </w:t>
            </w:r>
          </w:p>
          <w:p w14:paraId="78910AFA" w14:textId="77777777" w:rsidR="0024244B" w:rsidRPr="00B507E4" w:rsidRDefault="0024244B" w:rsidP="00841B1C">
            <w:pPr>
              <w:suppressAutoHyphens/>
              <w:jc w:val="center"/>
              <w:rPr>
                <w:rFonts w:eastAsia="Calibri"/>
                <w:sz w:val="20"/>
                <w:szCs w:val="20"/>
                <w:lang w:eastAsia="ar-SA"/>
              </w:rPr>
            </w:pPr>
            <w:r w:rsidRPr="00B507E4">
              <w:rPr>
                <w:rFonts w:eastAsia="Calibri"/>
                <w:sz w:val="20"/>
                <w:szCs w:val="20"/>
                <w:lang w:eastAsia="ar-SA"/>
              </w:rPr>
              <w:t>145 079,64</w:t>
            </w:r>
          </w:p>
        </w:tc>
      </w:tr>
    </w:tbl>
    <w:p w14:paraId="2C86C16A" w14:textId="77777777" w:rsidR="0024244B" w:rsidRPr="00B507E4" w:rsidRDefault="0024244B" w:rsidP="0024244B">
      <w:pPr>
        <w:spacing w:line="276" w:lineRule="auto"/>
        <w:jc w:val="both"/>
      </w:pPr>
    </w:p>
    <w:p w14:paraId="2A24785A" w14:textId="0FDD7DB5" w:rsidR="0024244B" w:rsidRPr="0024244B" w:rsidRDefault="0024244B" w:rsidP="0024244B">
      <w:pPr>
        <w:spacing w:line="276" w:lineRule="auto"/>
        <w:jc w:val="both"/>
        <w:rPr>
          <w:sz w:val="20"/>
          <w:szCs w:val="20"/>
        </w:rPr>
      </w:pPr>
      <w:r w:rsidRPr="0024244B">
        <w:rPr>
          <w:sz w:val="20"/>
          <w:szCs w:val="20"/>
        </w:rPr>
        <w:t>Stany środków finansowych wykazane w ww</w:t>
      </w:r>
      <w:r w:rsidR="00375F18">
        <w:rPr>
          <w:sz w:val="20"/>
          <w:szCs w:val="20"/>
        </w:rPr>
        <w:t>.</w:t>
      </w:r>
      <w:r w:rsidRPr="0024244B">
        <w:rPr>
          <w:sz w:val="20"/>
          <w:szCs w:val="20"/>
        </w:rPr>
        <w:t xml:space="preserve"> tabeli zgodne są z potwierdzeniami sald na koniec każdego roku, wystawionymi przez Narodowy Bank Polski Oddział w Gdańsku.</w:t>
      </w:r>
    </w:p>
    <w:p w14:paraId="5429CCD1" w14:textId="77777777" w:rsidR="0024244B" w:rsidRPr="0024244B" w:rsidRDefault="0024244B" w:rsidP="0024244B">
      <w:pPr>
        <w:spacing w:line="276" w:lineRule="auto"/>
        <w:jc w:val="both"/>
        <w:rPr>
          <w:sz w:val="20"/>
          <w:szCs w:val="20"/>
        </w:rPr>
      </w:pPr>
    </w:p>
    <w:p w14:paraId="62A349A3" w14:textId="6CFA25CA" w:rsidR="0024244B" w:rsidRPr="0024244B" w:rsidRDefault="0024244B" w:rsidP="0024244B">
      <w:pPr>
        <w:spacing w:line="276" w:lineRule="auto"/>
        <w:jc w:val="both"/>
        <w:rPr>
          <w:sz w:val="20"/>
          <w:szCs w:val="20"/>
        </w:rPr>
      </w:pPr>
      <w:r w:rsidRPr="0024244B">
        <w:rPr>
          <w:sz w:val="20"/>
          <w:szCs w:val="20"/>
        </w:rPr>
        <w:t xml:space="preserve">Środki finansowe pozostałe na rachunku pomocniczym wg stanu na 31 grudnia każdego roku wykazywane </w:t>
      </w:r>
      <w:r w:rsidR="00375F18">
        <w:rPr>
          <w:sz w:val="20"/>
          <w:szCs w:val="20"/>
        </w:rPr>
        <w:t>były</w:t>
      </w:r>
      <w:r w:rsidRPr="0024244B">
        <w:rPr>
          <w:sz w:val="20"/>
          <w:szCs w:val="20"/>
        </w:rPr>
        <w:t xml:space="preserve"> w Rb-23 - sprawozdaniu  o stanie środków  na rachunkach bankowych państwowych jednostek budżetowych na koniec każdego roku w poz. 54 „na rachunkach o których mowa w art. 11a ustawy o finansach publicznych”.  </w:t>
      </w:r>
      <w:r w:rsidRPr="0024244B">
        <w:rPr>
          <w:sz w:val="20"/>
          <w:szCs w:val="20"/>
        </w:rPr>
        <w:lastRenderedPageBreak/>
        <w:t>Kwoty wykazane w pozycji 54 sprawozdań RB-23 za lata 2014 – 2018 zgodne są z ww</w:t>
      </w:r>
      <w:r w:rsidR="00375F18">
        <w:rPr>
          <w:sz w:val="20"/>
          <w:szCs w:val="20"/>
        </w:rPr>
        <w:t>.</w:t>
      </w:r>
      <w:r w:rsidRPr="0024244B">
        <w:rPr>
          <w:sz w:val="20"/>
          <w:szCs w:val="20"/>
        </w:rPr>
        <w:t xml:space="preserve"> potwierdzeniami sald </w:t>
      </w:r>
      <w:r w:rsidR="007048E3">
        <w:rPr>
          <w:sz w:val="20"/>
          <w:szCs w:val="20"/>
        </w:rPr>
        <w:br/>
      </w:r>
      <w:r w:rsidRPr="0024244B">
        <w:rPr>
          <w:sz w:val="20"/>
          <w:szCs w:val="20"/>
        </w:rPr>
        <w:t>z Narodowego Banku Polskiego.</w:t>
      </w:r>
    </w:p>
    <w:p w14:paraId="2D4CD8A5" w14:textId="77777777" w:rsidR="0024244B" w:rsidRPr="0024244B" w:rsidRDefault="0024244B" w:rsidP="0024244B">
      <w:pPr>
        <w:spacing w:line="276" w:lineRule="auto"/>
        <w:jc w:val="both"/>
        <w:rPr>
          <w:sz w:val="20"/>
          <w:szCs w:val="20"/>
        </w:rPr>
      </w:pPr>
    </w:p>
    <w:p w14:paraId="781FF107" w14:textId="77777777" w:rsidR="0024244B" w:rsidRPr="0024244B" w:rsidRDefault="0024244B" w:rsidP="0024244B">
      <w:pPr>
        <w:spacing w:line="276" w:lineRule="auto"/>
        <w:jc w:val="both"/>
        <w:rPr>
          <w:sz w:val="20"/>
          <w:szCs w:val="20"/>
        </w:rPr>
      </w:pPr>
      <w:r w:rsidRPr="0024244B">
        <w:rPr>
          <w:sz w:val="20"/>
          <w:szCs w:val="20"/>
        </w:rPr>
        <w:t>Stany tych środków zgodne są także z danymi wykazanymi w Informacjach o dochodach gromadzonych na rachunkach pomocniczych z tytułów określonych w art.11a ust.1 ustawy o finansach publicznych – na koniec każdego roku objętego niniejszą kontrolą.</w:t>
      </w:r>
    </w:p>
    <w:p w14:paraId="7C6E977E" w14:textId="77777777" w:rsidR="0024244B" w:rsidRPr="0024244B" w:rsidRDefault="0024244B" w:rsidP="0024244B">
      <w:pPr>
        <w:spacing w:line="276" w:lineRule="auto"/>
        <w:jc w:val="both"/>
        <w:rPr>
          <w:sz w:val="20"/>
          <w:szCs w:val="20"/>
        </w:rPr>
      </w:pPr>
    </w:p>
    <w:p w14:paraId="39B6CA04" w14:textId="5388B024" w:rsidR="0024244B" w:rsidRPr="0024244B" w:rsidRDefault="0024244B" w:rsidP="0024244B">
      <w:pPr>
        <w:spacing w:line="276" w:lineRule="auto"/>
        <w:jc w:val="both"/>
        <w:rPr>
          <w:sz w:val="20"/>
          <w:szCs w:val="20"/>
        </w:rPr>
      </w:pPr>
      <w:r w:rsidRPr="0024244B">
        <w:rPr>
          <w:sz w:val="20"/>
          <w:szCs w:val="20"/>
        </w:rPr>
        <w:t xml:space="preserve">Środki finansowe na rachunku pomocniczym na koniec każdego roku pozostają do wykorzystania przez Szkołę </w:t>
      </w:r>
      <w:r w:rsidR="007048E3">
        <w:rPr>
          <w:sz w:val="20"/>
          <w:szCs w:val="20"/>
        </w:rPr>
        <w:br/>
      </w:r>
      <w:r w:rsidRPr="0024244B">
        <w:rPr>
          <w:sz w:val="20"/>
          <w:szCs w:val="20"/>
        </w:rPr>
        <w:t>w następnym roku.</w:t>
      </w:r>
    </w:p>
    <w:p w14:paraId="3470BE11" w14:textId="77777777" w:rsidR="0024244B" w:rsidRPr="0024244B" w:rsidRDefault="0024244B" w:rsidP="0024244B">
      <w:pPr>
        <w:spacing w:line="276" w:lineRule="auto"/>
        <w:jc w:val="both"/>
        <w:rPr>
          <w:sz w:val="20"/>
          <w:szCs w:val="20"/>
        </w:rPr>
      </w:pPr>
    </w:p>
    <w:p w14:paraId="64385802" w14:textId="77777777" w:rsidR="0024244B" w:rsidRPr="0024244B" w:rsidRDefault="0024244B" w:rsidP="0024244B">
      <w:pPr>
        <w:spacing w:line="276" w:lineRule="auto"/>
        <w:jc w:val="both"/>
        <w:rPr>
          <w:sz w:val="20"/>
          <w:szCs w:val="20"/>
        </w:rPr>
      </w:pPr>
      <w:r w:rsidRPr="0024244B">
        <w:rPr>
          <w:sz w:val="20"/>
          <w:szCs w:val="20"/>
        </w:rPr>
        <w:t>Podstawowym źródłem finansowania Szkoły są środki finansowe pochodzące z budżetu państwa.</w:t>
      </w:r>
    </w:p>
    <w:p w14:paraId="609529A7" w14:textId="77777777" w:rsidR="0024244B" w:rsidRPr="0024244B" w:rsidRDefault="0024244B" w:rsidP="0024244B">
      <w:pPr>
        <w:spacing w:line="276" w:lineRule="auto"/>
        <w:jc w:val="both"/>
        <w:rPr>
          <w:sz w:val="20"/>
          <w:szCs w:val="20"/>
        </w:rPr>
      </w:pPr>
      <w:r w:rsidRPr="0024244B">
        <w:rPr>
          <w:sz w:val="20"/>
          <w:szCs w:val="20"/>
        </w:rPr>
        <w:t>Kwoty otrzymanych środków budżetowych (wydatki budżetowe) w latach 2014-2018 na funkcjonowanie Technikum Leśnego w Warcinie w zestawieniu z wydatkami z rachunku pomocniczego przedstawiają się następująco (w zł):</w:t>
      </w:r>
    </w:p>
    <w:p w14:paraId="556BDF35" w14:textId="77777777" w:rsidR="0024244B" w:rsidRPr="00B507E4" w:rsidRDefault="0024244B" w:rsidP="0024244B">
      <w:pPr>
        <w:spacing w:line="276" w:lineRule="auto"/>
        <w:jc w:val="both"/>
      </w:pPr>
      <w:r w:rsidRPr="00B507E4">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241"/>
        <w:gridCol w:w="1842"/>
        <w:gridCol w:w="1985"/>
        <w:gridCol w:w="1417"/>
      </w:tblGrid>
      <w:tr w:rsidR="0024244B" w:rsidRPr="00B507E4" w14:paraId="6735A930" w14:textId="77777777" w:rsidTr="00841B1C">
        <w:trPr>
          <w:trHeight w:val="967"/>
        </w:trPr>
        <w:tc>
          <w:tcPr>
            <w:tcW w:w="1582" w:type="dxa"/>
            <w:vAlign w:val="center"/>
          </w:tcPr>
          <w:p w14:paraId="265ED18B" w14:textId="77777777" w:rsidR="0024244B" w:rsidRPr="00B507E4" w:rsidRDefault="0024244B" w:rsidP="00841B1C">
            <w:pPr>
              <w:jc w:val="center"/>
              <w:rPr>
                <w:b/>
                <w:sz w:val="20"/>
                <w:szCs w:val="20"/>
              </w:rPr>
            </w:pPr>
          </w:p>
          <w:p w14:paraId="1E997A72" w14:textId="77777777" w:rsidR="0024244B" w:rsidRPr="00B507E4" w:rsidRDefault="0024244B" w:rsidP="00841B1C">
            <w:pPr>
              <w:jc w:val="center"/>
              <w:rPr>
                <w:b/>
                <w:sz w:val="20"/>
                <w:szCs w:val="20"/>
              </w:rPr>
            </w:pPr>
            <w:r w:rsidRPr="00B507E4">
              <w:rPr>
                <w:b/>
                <w:sz w:val="20"/>
                <w:szCs w:val="20"/>
              </w:rPr>
              <w:t>Rok</w:t>
            </w:r>
          </w:p>
        </w:tc>
        <w:tc>
          <w:tcPr>
            <w:tcW w:w="2241" w:type="dxa"/>
            <w:vAlign w:val="center"/>
          </w:tcPr>
          <w:p w14:paraId="00FB1CB1" w14:textId="77777777" w:rsidR="0024244B" w:rsidRPr="00B507E4" w:rsidRDefault="0024244B" w:rsidP="00841B1C">
            <w:pPr>
              <w:jc w:val="center"/>
              <w:rPr>
                <w:b/>
                <w:sz w:val="20"/>
                <w:szCs w:val="20"/>
              </w:rPr>
            </w:pPr>
          </w:p>
          <w:p w14:paraId="3C886B66" w14:textId="77777777" w:rsidR="0024244B" w:rsidRPr="00B507E4" w:rsidRDefault="0024244B" w:rsidP="00841B1C">
            <w:pPr>
              <w:jc w:val="center"/>
              <w:rPr>
                <w:b/>
                <w:sz w:val="20"/>
                <w:szCs w:val="20"/>
              </w:rPr>
            </w:pPr>
            <w:r w:rsidRPr="00B507E4">
              <w:rPr>
                <w:b/>
                <w:sz w:val="20"/>
                <w:szCs w:val="20"/>
              </w:rPr>
              <w:t>Wydatki ze środków budżetowych</w:t>
            </w:r>
          </w:p>
        </w:tc>
        <w:tc>
          <w:tcPr>
            <w:tcW w:w="1842" w:type="dxa"/>
            <w:vAlign w:val="center"/>
          </w:tcPr>
          <w:p w14:paraId="588CEB44" w14:textId="77777777" w:rsidR="0024244B" w:rsidRPr="00B507E4" w:rsidRDefault="0024244B" w:rsidP="00841B1C">
            <w:pPr>
              <w:jc w:val="center"/>
              <w:rPr>
                <w:b/>
                <w:sz w:val="20"/>
                <w:szCs w:val="20"/>
              </w:rPr>
            </w:pPr>
          </w:p>
          <w:p w14:paraId="312A7263" w14:textId="77777777" w:rsidR="0024244B" w:rsidRPr="00B507E4" w:rsidRDefault="0024244B" w:rsidP="00841B1C">
            <w:pPr>
              <w:jc w:val="center"/>
              <w:rPr>
                <w:b/>
                <w:sz w:val="20"/>
                <w:szCs w:val="20"/>
              </w:rPr>
            </w:pPr>
            <w:r w:rsidRPr="00B507E4">
              <w:rPr>
                <w:b/>
                <w:sz w:val="20"/>
                <w:szCs w:val="20"/>
              </w:rPr>
              <w:t>Wydatki z dochodów własnych</w:t>
            </w:r>
          </w:p>
        </w:tc>
        <w:tc>
          <w:tcPr>
            <w:tcW w:w="1985" w:type="dxa"/>
            <w:vAlign w:val="center"/>
          </w:tcPr>
          <w:p w14:paraId="4472FBE8" w14:textId="77777777" w:rsidR="0024244B" w:rsidRPr="00B507E4" w:rsidRDefault="0024244B" w:rsidP="00841B1C">
            <w:pPr>
              <w:jc w:val="center"/>
              <w:rPr>
                <w:b/>
                <w:sz w:val="20"/>
                <w:szCs w:val="20"/>
              </w:rPr>
            </w:pPr>
          </w:p>
          <w:p w14:paraId="0A36D91D" w14:textId="77777777" w:rsidR="0024244B" w:rsidRPr="00B507E4" w:rsidRDefault="0024244B" w:rsidP="00841B1C">
            <w:pPr>
              <w:jc w:val="center"/>
              <w:rPr>
                <w:b/>
                <w:sz w:val="20"/>
                <w:szCs w:val="20"/>
              </w:rPr>
            </w:pPr>
            <w:r w:rsidRPr="00B507E4">
              <w:rPr>
                <w:b/>
                <w:sz w:val="20"/>
                <w:szCs w:val="20"/>
              </w:rPr>
              <w:t>Łącznie wydatki (poz. 2+3)</w:t>
            </w:r>
          </w:p>
        </w:tc>
        <w:tc>
          <w:tcPr>
            <w:tcW w:w="1417" w:type="dxa"/>
            <w:vAlign w:val="center"/>
          </w:tcPr>
          <w:p w14:paraId="7533DB3D" w14:textId="77777777" w:rsidR="0024244B" w:rsidRPr="00B507E4" w:rsidRDefault="0024244B" w:rsidP="00841B1C">
            <w:pPr>
              <w:jc w:val="center"/>
              <w:rPr>
                <w:b/>
                <w:sz w:val="20"/>
                <w:szCs w:val="20"/>
              </w:rPr>
            </w:pPr>
          </w:p>
          <w:p w14:paraId="616EABB8" w14:textId="77777777" w:rsidR="0024244B" w:rsidRPr="00B507E4" w:rsidRDefault="0024244B" w:rsidP="00841B1C">
            <w:pPr>
              <w:jc w:val="center"/>
              <w:rPr>
                <w:b/>
                <w:sz w:val="20"/>
                <w:szCs w:val="20"/>
              </w:rPr>
            </w:pPr>
            <w:r w:rsidRPr="00B507E4">
              <w:rPr>
                <w:b/>
                <w:sz w:val="20"/>
                <w:szCs w:val="20"/>
              </w:rPr>
              <w:t>Udział %</w:t>
            </w:r>
          </w:p>
          <w:p w14:paraId="6DBE95B8" w14:textId="77777777" w:rsidR="0024244B" w:rsidRPr="00B507E4" w:rsidRDefault="0024244B" w:rsidP="00841B1C">
            <w:pPr>
              <w:jc w:val="center"/>
              <w:rPr>
                <w:b/>
                <w:sz w:val="20"/>
                <w:szCs w:val="20"/>
              </w:rPr>
            </w:pPr>
            <w:r w:rsidRPr="00B507E4">
              <w:rPr>
                <w:b/>
                <w:sz w:val="20"/>
                <w:szCs w:val="20"/>
              </w:rPr>
              <w:t>(3:4)</w:t>
            </w:r>
          </w:p>
          <w:p w14:paraId="4382B8EB" w14:textId="77777777" w:rsidR="0024244B" w:rsidRPr="00B507E4" w:rsidRDefault="0024244B" w:rsidP="00841B1C">
            <w:pPr>
              <w:jc w:val="center"/>
              <w:rPr>
                <w:b/>
                <w:sz w:val="20"/>
                <w:szCs w:val="20"/>
              </w:rPr>
            </w:pPr>
          </w:p>
          <w:p w14:paraId="08FCD9A1" w14:textId="77777777" w:rsidR="0024244B" w:rsidRPr="00B507E4" w:rsidRDefault="0024244B" w:rsidP="00841B1C">
            <w:pPr>
              <w:jc w:val="center"/>
              <w:rPr>
                <w:b/>
                <w:sz w:val="20"/>
                <w:szCs w:val="20"/>
              </w:rPr>
            </w:pPr>
          </w:p>
        </w:tc>
      </w:tr>
      <w:tr w:rsidR="0024244B" w:rsidRPr="00B507E4" w14:paraId="66EA78D4" w14:textId="77777777" w:rsidTr="00841B1C">
        <w:trPr>
          <w:trHeight w:val="246"/>
        </w:trPr>
        <w:tc>
          <w:tcPr>
            <w:tcW w:w="1582" w:type="dxa"/>
            <w:vAlign w:val="center"/>
          </w:tcPr>
          <w:p w14:paraId="10A87D04" w14:textId="77777777" w:rsidR="0024244B" w:rsidRPr="00B507E4" w:rsidRDefault="0024244B" w:rsidP="00841B1C">
            <w:pPr>
              <w:jc w:val="center"/>
              <w:rPr>
                <w:sz w:val="20"/>
                <w:szCs w:val="20"/>
              </w:rPr>
            </w:pPr>
            <w:r w:rsidRPr="00B507E4">
              <w:rPr>
                <w:sz w:val="20"/>
                <w:szCs w:val="20"/>
              </w:rPr>
              <w:t>1</w:t>
            </w:r>
          </w:p>
        </w:tc>
        <w:tc>
          <w:tcPr>
            <w:tcW w:w="2241" w:type="dxa"/>
            <w:vAlign w:val="center"/>
          </w:tcPr>
          <w:p w14:paraId="2AD0CF7B" w14:textId="77777777" w:rsidR="0024244B" w:rsidRPr="00B507E4" w:rsidRDefault="0024244B" w:rsidP="00841B1C">
            <w:pPr>
              <w:jc w:val="center"/>
              <w:rPr>
                <w:sz w:val="20"/>
                <w:szCs w:val="20"/>
              </w:rPr>
            </w:pPr>
            <w:r w:rsidRPr="00B507E4">
              <w:rPr>
                <w:sz w:val="20"/>
                <w:szCs w:val="20"/>
              </w:rPr>
              <w:t>2</w:t>
            </w:r>
          </w:p>
        </w:tc>
        <w:tc>
          <w:tcPr>
            <w:tcW w:w="1842" w:type="dxa"/>
            <w:vAlign w:val="center"/>
          </w:tcPr>
          <w:p w14:paraId="27B47109" w14:textId="77777777" w:rsidR="0024244B" w:rsidRPr="00B507E4" w:rsidRDefault="0024244B" w:rsidP="00841B1C">
            <w:pPr>
              <w:jc w:val="center"/>
              <w:rPr>
                <w:sz w:val="20"/>
                <w:szCs w:val="20"/>
              </w:rPr>
            </w:pPr>
            <w:r w:rsidRPr="00B507E4">
              <w:rPr>
                <w:sz w:val="20"/>
                <w:szCs w:val="20"/>
              </w:rPr>
              <w:t>3</w:t>
            </w:r>
          </w:p>
        </w:tc>
        <w:tc>
          <w:tcPr>
            <w:tcW w:w="1985" w:type="dxa"/>
            <w:vAlign w:val="center"/>
          </w:tcPr>
          <w:p w14:paraId="50612775" w14:textId="77777777" w:rsidR="0024244B" w:rsidRPr="00B507E4" w:rsidRDefault="0024244B" w:rsidP="00841B1C">
            <w:pPr>
              <w:jc w:val="center"/>
              <w:rPr>
                <w:sz w:val="20"/>
                <w:szCs w:val="20"/>
              </w:rPr>
            </w:pPr>
            <w:r w:rsidRPr="00B507E4">
              <w:rPr>
                <w:sz w:val="20"/>
                <w:szCs w:val="20"/>
              </w:rPr>
              <w:t>4</w:t>
            </w:r>
          </w:p>
        </w:tc>
        <w:tc>
          <w:tcPr>
            <w:tcW w:w="1417" w:type="dxa"/>
            <w:vAlign w:val="center"/>
          </w:tcPr>
          <w:p w14:paraId="3A338E65" w14:textId="77777777" w:rsidR="0024244B" w:rsidRPr="00B507E4" w:rsidRDefault="0024244B" w:rsidP="00841B1C">
            <w:pPr>
              <w:jc w:val="center"/>
              <w:rPr>
                <w:sz w:val="20"/>
                <w:szCs w:val="20"/>
              </w:rPr>
            </w:pPr>
            <w:r w:rsidRPr="00B507E4">
              <w:rPr>
                <w:sz w:val="20"/>
                <w:szCs w:val="20"/>
              </w:rPr>
              <w:t>5</w:t>
            </w:r>
          </w:p>
        </w:tc>
      </w:tr>
      <w:tr w:rsidR="0024244B" w:rsidRPr="00B507E4" w14:paraId="67A4629F" w14:textId="77777777" w:rsidTr="00841B1C">
        <w:trPr>
          <w:trHeight w:val="281"/>
        </w:trPr>
        <w:tc>
          <w:tcPr>
            <w:tcW w:w="1582" w:type="dxa"/>
            <w:vAlign w:val="center"/>
          </w:tcPr>
          <w:p w14:paraId="4C2A4970" w14:textId="77777777" w:rsidR="0024244B" w:rsidRPr="00B507E4" w:rsidRDefault="0024244B" w:rsidP="00841B1C">
            <w:pPr>
              <w:jc w:val="center"/>
              <w:rPr>
                <w:sz w:val="20"/>
                <w:szCs w:val="20"/>
              </w:rPr>
            </w:pPr>
            <w:r w:rsidRPr="00B507E4">
              <w:rPr>
                <w:sz w:val="20"/>
                <w:szCs w:val="20"/>
              </w:rPr>
              <w:t>2014</w:t>
            </w:r>
          </w:p>
        </w:tc>
        <w:tc>
          <w:tcPr>
            <w:tcW w:w="2241" w:type="dxa"/>
            <w:vAlign w:val="center"/>
          </w:tcPr>
          <w:p w14:paraId="0D502129" w14:textId="77777777" w:rsidR="0024244B" w:rsidRPr="00B507E4" w:rsidRDefault="0024244B" w:rsidP="00841B1C">
            <w:pPr>
              <w:jc w:val="center"/>
              <w:rPr>
                <w:sz w:val="20"/>
                <w:szCs w:val="20"/>
              </w:rPr>
            </w:pPr>
            <w:r w:rsidRPr="00B507E4">
              <w:rPr>
                <w:sz w:val="20"/>
                <w:szCs w:val="20"/>
              </w:rPr>
              <w:t>8 107 391,77</w:t>
            </w:r>
          </w:p>
        </w:tc>
        <w:tc>
          <w:tcPr>
            <w:tcW w:w="1842" w:type="dxa"/>
            <w:vAlign w:val="center"/>
          </w:tcPr>
          <w:p w14:paraId="5614E2B5" w14:textId="77777777" w:rsidR="0024244B" w:rsidRPr="00B507E4" w:rsidRDefault="0024244B" w:rsidP="00841B1C">
            <w:pPr>
              <w:jc w:val="center"/>
              <w:rPr>
                <w:sz w:val="20"/>
                <w:szCs w:val="20"/>
              </w:rPr>
            </w:pPr>
            <w:r w:rsidRPr="00B507E4">
              <w:rPr>
                <w:sz w:val="20"/>
                <w:szCs w:val="20"/>
              </w:rPr>
              <w:t>414 088,67</w:t>
            </w:r>
          </w:p>
        </w:tc>
        <w:tc>
          <w:tcPr>
            <w:tcW w:w="1985" w:type="dxa"/>
            <w:vAlign w:val="center"/>
          </w:tcPr>
          <w:p w14:paraId="7A4A1829" w14:textId="77777777" w:rsidR="0024244B" w:rsidRPr="00B507E4" w:rsidRDefault="0024244B" w:rsidP="00841B1C">
            <w:pPr>
              <w:jc w:val="center"/>
              <w:rPr>
                <w:sz w:val="20"/>
                <w:szCs w:val="20"/>
              </w:rPr>
            </w:pPr>
            <w:r w:rsidRPr="00B507E4">
              <w:rPr>
                <w:sz w:val="20"/>
                <w:szCs w:val="20"/>
              </w:rPr>
              <w:t>8 521 480,44</w:t>
            </w:r>
          </w:p>
        </w:tc>
        <w:tc>
          <w:tcPr>
            <w:tcW w:w="1417" w:type="dxa"/>
            <w:vAlign w:val="center"/>
          </w:tcPr>
          <w:p w14:paraId="078DD801" w14:textId="77777777" w:rsidR="0024244B" w:rsidRPr="00B507E4" w:rsidRDefault="0024244B" w:rsidP="00841B1C">
            <w:pPr>
              <w:jc w:val="center"/>
              <w:rPr>
                <w:sz w:val="20"/>
                <w:szCs w:val="20"/>
              </w:rPr>
            </w:pPr>
            <w:r w:rsidRPr="00B507E4">
              <w:rPr>
                <w:sz w:val="20"/>
                <w:szCs w:val="20"/>
              </w:rPr>
              <w:t>4,86</w:t>
            </w:r>
          </w:p>
        </w:tc>
      </w:tr>
      <w:tr w:rsidR="0024244B" w:rsidRPr="00B507E4" w14:paraId="5838D8FD" w14:textId="77777777" w:rsidTr="00841B1C">
        <w:trPr>
          <w:trHeight w:val="281"/>
        </w:trPr>
        <w:tc>
          <w:tcPr>
            <w:tcW w:w="1582" w:type="dxa"/>
            <w:vAlign w:val="center"/>
          </w:tcPr>
          <w:p w14:paraId="286859CF" w14:textId="77777777" w:rsidR="0024244B" w:rsidRPr="00B507E4" w:rsidRDefault="0024244B" w:rsidP="00841B1C">
            <w:pPr>
              <w:jc w:val="center"/>
              <w:rPr>
                <w:sz w:val="20"/>
                <w:szCs w:val="20"/>
              </w:rPr>
            </w:pPr>
            <w:r w:rsidRPr="00B507E4">
              <w:rPr>
                <w:sz w:val="20"/>
                <w:szCs w:val="20"/>
              </w:rPr>
              <w:t>2015</w:t>
            </w:r>
          </w:p>
        </w:tc>
        <w:tc>
          <w:tcPr>
            <w:tcW w:w="2241" w:type="dxa"/>
            <w:vAlign w:val="center"/>
          </w:tcPr>
          <w:p w14:paraId="464A3131" w14:textId="77777777" w:rsidR="0024244B" w:rsidRPr="00B507E4" w:rsidRDefault="0024244B" w:rsidP="00841B1C">
            <w:pPr>
              <w:jc w:val="center"/>
              <w:rPr>
                <w:sz w:val="20"/>
                <w:szCs w:val="20"/>
              </w:rPr>
            </w:pPr>
            <w:r w:rsidRPr="00B507E4">
              <w:rPr>
                <w:sz w:val="20"/>
                <w:szCs w:val="20"/>
              </w:rPr>
              <w:t>5 408 925,24</w:t>
            </w:r>
          </w:p>
        </w:tc>
        <w:tc>
          <w:tcPr>
            <w:tcW w:w="1842" w:type="dxa"/>
            <w:vAlign w:val="center"/>
          </w:tcPr>
          <w:p w14:paraId="274DFA39" w14:textId="77777777" w:rsidR="0024244B" w:rsidRPr="00B507E4" w:rsidRDefault="0024244B" w:rsidP="00841B1C">
            <w:pPr>
              <w:jc w:val="center"/>
              <w:rPr>
                <w:sz w:val="20"/>
                <w:szCs w:val="20"/>
              </w:rPr>
            </w:pPr>
            <w:r w:rsidRPr="00B507E4">
              <w:rPr>
                <w:sz w:val="20"/>
                <w:szCs w:val="20"/>
              </w:rPr>
              <w:t>418 161,41</w:t>
            </w:r>
          </w:p>
        </w:tc>
        <w:tc>
          <w:tcPr>
            <w:tcW w:w="1985" w:type="dxa"/>
            <w:vAlign w:val="center"/>
          </w:tcPr>
          <w:p w14:paraId="758512E1" w14:textId="77777777" w:rsidR="0024244B" w:rsidRPr="00B507E4" w:rsidRDefault="0024244B" w:rsidP="00841B1C">
            <w:pPr>
              <w:jc w:val="center"/>
              <w:rPr>
                <w:sz w:val="20"/>
                <w:szCs w:val="20"/>
              </w:rPr>
            </w:pPr>
            <w:r w:rsidRPr="00B507E4">
              <w:rPr>
                <w:sz w:val="20"/>
                <w:szCs w:val="20"/>
              </w:rPr>
              <w:t>5 827 086,65</w:t>
            </w:r>
          </w:p>
        </w:tc>
        <w:tc>
          <w:tcPr>
            <w:tcW w:w="1417" w:type="dxa"/>
            <w:vAlign w:val="center"/>
          </w:tcPr>
          <w:p w14:paraId="0D322818" w14:textId="77777777" w:rsidR="0024244B" w:rsidRPr="00B507E4" w:rsidRDefault="0024244B" w:rsidP="00841B1C">
            <w:pPr>
              <w:jc w:val="center"/>
              <w:rPr>
                <w:sz w:val="20"/>
                <w:szCs w:val="20"/>
              </w:rPr>
            </w:pPr>
            <w:r w:rsidRPr="00B507E4">
              <w:rPr>
                <w:sz w:val="20"/>
                <w:szCs w:val="20"/>
              </w:rPr>
              <w:t>7,18</w:t>
            </w:r>
          </w:p>
        </w:tc>
      </w:tr>
      <w:tr w:rsidR="0024244B" w:rsidRPr="00B507E4" w14:paraId="50F26B2A" w14:textId="77777777" w:rsidTr="00841B1C">
        <w:trPr>
          <w:trHeight w:val="300"/>
        </w:trPr>
        <w:tc>
          <w:tcPr>
            <w:tcW w:w="1582" w:type="dxa"/>
            <w:vAlign w:val="center"/>
          </w:tcPr>
          <w:p w14:paraId="17E94B90" w14:textId="77777777" w:rsidR="0024244B" w:rsidRPr="00B507E4" w:rsidRDefault="0024244B" w:rsidP="00841B1C">
            <w:pPr>
              <w:jc w:val="center"/>
              <w:rPr>
                <w:sz w:val="20"/>
                <w:szCs w:val="20"/>
              </w:rPr>
            </w:pPr>
            <w:r w:rsidRPr="00B507E4">
              <w:rPr>
                <w:sz w:val="20"/>
                <w:szCs w:val="20"/>
              </w:rPr>
              <w:t>2016</w:t>
            </w:r>
          </w:p>
        </w:tc>
        <w:tc>
          <w:tcPr>
            <w:tcW w:w="2241" w:type="dxa"/>
            <w:vAlign w:val="center"/>
          </w:tcPr>
          <w:p w14:paraId="6C048B22" w14:textId="77777777" w:rsidR="0024244B" w:rsidRPr="00B507E4" w:rsidRDefault="0024244B" w:rsidP="00841B1C">
            <w:pPr>
              <w:jc w:val="center"/>
              <w:rPr>
                <w:sz w:val="20"/>
                <w:szCs w:val="20"/>
              </w:rPr>
            </w:pPr>
            <w:r w:rsidRPr="00B507E4">
              <w:rPr>
                <w:sz w:val="20"/>
                <w:szCs w:val="20"/>
              </w:rPr>
              <w:t>5 363 444,08</w:t>
            </w:r>
          </w:p>
        </w:tc>
        <w:tc>
          <w:tcPr>
            <w:tcW w:w="1842" w:type="dxa"/>
            <w:vAlign w:val="center"/>
          </w:tcPr>
          <w:p w14:paraId="055A7D8F" w14:textId="77777777" w:rsidR="0024244B" w:rsidRPr="00B507E4" w:rsidRDefault="0024244B" w:rsidP="00841B1C">
            <w:pPr>
              <w:jc w:val="center"/>
              <w:rPr>
                <w:sz w:val="20"/>
                <w:szCs w:val="20"/>
              </w:rPr>
            </w:pPr>
            <w:r w:rsidRPr="00B507E4">
              <w:rPr>
                <w:sz w:val="20"/>
                <w:szCs w:val="20"/>
              </w:rPr>
              <w:t>458 664,40</w:t>
            </w:r>
          </w:p>
        </w:tc>
        <w:tc>
          <w:tcPr>
            <w:tcW w:w="1985" w:type="dxa"/>
            <w:vAlign w:val="center"/>
          </w:tcPr>
          <w:p w14:paraId="7B8F8121" w14:textId="77777777" w:rsidR="0024244B" w:rsidRPr="00B507E4" w:rsidRDefault="0024244B" w:rsidP="00841B1C">
            <w:pPr>
              <w:jc w:val="center"/>
              <w:rPr>
                <w:sz w:val="20"/>
                <w:szCs w:val="20"/>
              </w:rPr>
            </w:pPr>
            <w:r w:rsidRPr="00B507E4">
              <w:rPr>
                <w:sz w:val="20"/>
                <w:szCs w:val="20"/>
              </w:rPr>
              <w:t>5 822 108,48</w:t>
            </w:r>
          </w:p>
        </w:tc>
        <w:tc>
          <w:tcPr>
            <w:tcW w:w="1417" w:type="dxa"/>
            <w:vAlign w:val="center"/>
          </w:tcPr>
          <w:p w14:paraId="4B59D94E" w14:textId="77777777" w:rsidR="0024244B" w:rsidRPr="00B507E4" w:rsidRDefault="0024244B" w:rsidP="00841B1C">
            <w:pPr>
              <w:jc w:val="center"/>
              <w:rPr>
                <w:sz w:val="20"/>
                <w:szCs w:val="20"/>
              </w:rPr>
            </w:pPr>
            <w:r w:rsidRPr="00B507E4">
              <w:rPr>
                <w:sz w:val="20"/>
                <w:szCs w:val="20"/>
              </w:rPr>
              <w:t>7,88</w:t>
            </w:r>
          </w:p>
        </w:tc>
      </w:tr>
      <w:tr w:rsidR="0024244B" w:rsidRPr="00B507E4" w14:paraId="3F784C8E" w14:textId="77777777" w:rsidTr="00841B1C">
        <w:trPr>
          <w:trHeight w:val="281"/>
        </w:trPr>
        <w:tc>
          <w:tcPr>
            <w:tcW w:w="1582" w:type="dxa"/>
            <w:vAlign w:val="center"/>
          </w:tcPr>
          <w:p w14:paraId="7F05FE53" w14:textId="77777777" w:rsidR="0024244B" w:rsidRPr="00B507E4" w:rsidRDefault="0024244B" w:rsidP="00841B1C">
            <w:pPr>
              <w:jc w:val="center"/>
              <w:rPr>
                <w:sz w:val="20"/>
                <w:szCs w:val="20"/>
              </w:rPr>
            </w:pPr>
            <w:r w:rsidRPr="00B507E4">
              <w:rPr>
                <w:sz w:val="20"/>
                <w:szCs w:val="20"/>
              </w:rPr>
              <w:t>2017</w:t>
            </w:r>
          </w:p>
        </w:tc>
        <w:tc>
          <w:tcPr>
            <w:tcW w:w="2241" w:type="dxa"/>
            <w:vAlign w:val="center"/>
          </w:tcPr>
          <w:p w14:paraId="23FAAEB7" w14:textId="77777777" w:rsidR="0024244B" w:rsidRPr="00B507E4" w:rsidRDefault="0024244B" w:rsidP="00841B1C">
            <w:pPr>
              <w:jc w:val="center"/>
              <w:rPr>
                <w:sz w:val="20"/>
                <w:szCs w:val="20"/>
              </w:rPr>
            </w:pPr>
            <w:r w:rsidRPr="00B507E4">
              <w:rPr>
                <w:sz w:val="20"/>
                <w:szCs w:val="20"/>
              </w:rPr>
              <w:t>5 502 134,43</w:t>
            </w:r>
          </w:p>
        </w:tc>
        <w:tc>
          <w:tcPr>
            <w:tcW w:w="1842" w:type="dxa"/>
            <w:vAlign w:val="center"/>
          </w:tcPr>
          <w:p w14:paraId="630D5FFF" w14:textId="77777777" w:rsidR="0024244B" w:rsidRPr="00B507E4" w:rsidRDefault="0024244B" w:rsidP="00841B1C">
            <w:pPr>
              <w:jc w:val="center"/>
              <w:rPr>
                <w:sz w:val="20"/>
                <w:szCs w:val="20"/>
              </w:rPr>
            </w:pPr>
            <w:r w:rsidRPr="00B507E4">
              <w:rPr>
                <w:sz w:val="20"/>
                <w:szCs w:val="20"/>
              </w:rPr>
              <w:t>420 573,15</w:t>
            </w:r>
          </w:p>
        </w:tc>
        <w:tc>
          <w:tcPr>
            <w:tcW w:w="1985" w:type="dxa"/>
            <w:vAlign w:val="center"/>
          </w:tcPr>
          <w:p w14:paraId="13289859" w14:textId="77777777" w:rsidR="0024244B" w:rsidRPr="00B507E4" w:rsidRDefault="0024244B" w:rsidP="00841B1C">
            <w:pPr>
              <w:jc w:val="center"/>
              <w:rPr>
                <w:sz w:val="20"/>
                <w:szCs w:val="20"/>
              </w:rPr>
            </w:pPr>
            <w:r w:rsidRPr="00B507E4">
              <w:rPr>
                <w:sz w:val="20"/>
                <w:szCs w:val="20"/>
              </w:rPr>
              <w:t>5 922 707,58</w:t>
            </w:r>
          </w:p>
        </w:tc>
        <w:tc>
          <w:tcPr>
            <w:tcW w:w="1417" w:type="dxa"/>
            <w:vAlign w:val="center"/>
          </w:tcPr>
          <w:p w14:paraId="17695897" w14:textId="77777777" w:rsidR="0024244B" w:rsidRPr="00B507E4" w:rsidRDefault="0024244B" w:rsidP="00841B1C">
            <w:pPr>
              <w:jc w:val="center"/>
              <w:rPr>
                <w:sz w:val="20"/>
                <w:szCs w:val="20"/>
              </w:rPr>
            </w:pPr>
            <w:r w:rsidRPr="00B507E4">
              <w:rPr>
                <w:sz w:val="20"/>
                <w:szCs w:val="20"/>
              </w:rPr>
              <w:t>7,10</w:t>
            </w:r>
          </w:p>
        </w:tc>
      </w:tr>
      <w:tr w:rsidR="0024244B" w:rsidRPr="00B507E4" w14:paraId="72048CC0" w14:textId="77777777" w:rsidTr="00841B1C">
        <w:trPr>
          <w:trHeight w:val="300"/>
        </w:trPr>
        <w:tc>
          <w:tcPr>
            <w:tcW w:w="1582" w:type="dxa"/>
            <w:vAlign w:val="center"/>
          </w:tcPr>
          <w:p w14:paraId="051DCA2B" w14:textId="77777777" w:rsidR="0024244B" w:rsidRPr="00B507E4" w:rsidRDefault="0024244B" w:rsidP="00841B1C">
            <w:pPr>
              <w:jc w:val="center"/>
              <w:rPr>
                <w:sz w:val="20"/>
                <w:szCs w:val="20"/>
              </w:rPr>
            </w:pPr>
            <w:r w:rsidRPr="00B507E4">
              <w:rPr>
                <w:sz w:val="20"/>
                <w:szCs w:val="20"/>
              </w:rPr>
              <w:t>2018</w:t>
            </w:r>
          </w:p>
        </w:tc>
        <w:tc>
          <w:tcPr>
            <w:tcW w:w="2241" w:type="dxa"/>
            <w:vAlign w:val="center"/>
          </w:tcPr>
          <w:p w14:paraId="62E17A48" w14:textId="77777777" w:rsidR="0024244B" w:rsidRPr="00B507E4" w:rsidRDefault="0024244B" w:rsidP="00841B1C">
            <w:pPr>
              <w:jc w:val="center"/>
              <w:rPr>
                <w:sz w:val="20"/>
                <w:szCs w:val="20"/>
              </w:rPr>
            </w:pPr>
            <w:r w:rsidRPr="00B507E4">
              <w:rPr>
                <w:sz w:val="20"/>
                <w:szCs w:val="20"/>
              </w:rPr>
              <w:t>5 634 207,49</w:t>
            </w:r>
          </w:p>
        </w:tc>
        <w:tc>
          <w:tcPr>
            <w:tcW w:w="1842" w:type="dxa"/>
            <w:vAlign w:val="center"/>
          </w:tcPr>
          <w:p w14:paraId="7F1D11DD" w14:textId="77777777" w:rsidR="0024244B" w:rsidRPr="00B507E4" w:rsidRDefault="0024244B" w:rsidP="00841B1C">
            <w:pPr>
              <w:jc w:val="center"/>
              <w:rPr>
                <w:sz w:val="20"/>
                <w:szCs w:val="20"/>
              </w:rPr>
            </w:pPr>
            <w:r w:rsidRPr="00B507E4">
              <w:rPr>
                <w:sz w:val="20"/>
                <w:szCs w:val="20"/>
              </w:rPr>
              <w:t>393 374,63</w:t>
            </w:r>
          </w:p>
        </w:tc>
        <w:tc>
          <w:tcPr>
            <w:tcW w:w="1985" w:type="dxa"/>
            <w:vAlign w:val="center"/>
          </w:tcPr>
          <w:p w14:paraId="19435934" w14:textId="77777777" w:rsidR="0024244B" w:rsidRPr="00B507E4" w:rsidRDefault="0024244B" w:rsidP="00841B1C">
            <w:pPr>
              <w:jc w:val="center"/>
              <w:rPr>
                <w:sz w:val="20"/>
                <w:szCs w:val="20"/>
              </w:rPr>
            </w:pPr>
            <w:r w:rsidRPr="00B507E4">
              <w:rPr>
                <w:sz w:val="20"/>
                <w:szCs w:val="20"/>
              </w:rPr>
              <w:t>6 027 582,12</w:t>
            </w:r>
          </w:p>
        </w:tc>
        <w:tc>
          <w:tcPr>
            <w:tcW w:w="1417" w:type="dxa"/>
            <w:vAlign w:val="center"/>
          </w:tcPr>
          <w:p w14:paraId="47C1D491" w14:textId="77777777" w:rsidR="0024244B" w:rsidRPr="00B507E4" w:rsidRDefault="0024244B" w:rsidP="00841B1C">
            <w:pPr>
              <w:jc w:val="center"/>
              <w:rPr>
                <w:sz w:val="20"/>
                <w:szCs w:val="20"/>
              </w:rPr>
            </w:pPr>
            <w:r w:rsidRPr="00B507E4">
              <w:rPr>
                <w:sz w:val="20"/>
                <w:szCs w:val="20"/>
              </w:rPr>
              <w:t>6,53</w:t>
            </w:r>
          </w:p>
        </w:tc>
      </w:tr>
      <w:tr w:rsidR="0024244B" w:rsidRPr="00B507E4" w14:paraId="01AC2C42" w14:textId="77777777" w:rsidTr="00841B1C">
        <w:trPr>
          <w:trHeight w:val="401"/>
        </w:trPr>
        <w:tc>
          <w:tcPr>
            <w:tcW w:w="1582" w:type="dxa"/>
            <w:vAlign w:val="center"/>
          </w:tcPr>
          <w:p w14:paraId="339885EE" w14:textId="77777777" w:rsidR="0024244B" w:rsidRPr="00B507E4" w:rsidRDefault="0024244B" w:rsidP="00841B1C">
            <w:pPr>
              <w:spacing w:line="276" w:lineRule="auto"/>
              <w:jc w:val="both"/>
              <w:rPr>
                <w:sz w:val="20"/>
                <w:szCs w:val="20"/>
              </w:rPr>
            </w:pPr>
            <w:r w:rsidRPr="00B507E4">
              <w:rPr>
                <w:sz w:val="20"/>
                <w:szCs w:val="20"/>
              </w:rPr>
              <w:t xml:space="preserve">         Razem</w:t>
            </w:r>
          </w:p>
        </w:tc>
        <w:tc>
          <w:tcPr>
            <w:tcW w:w="2241" w:type="dxa"/>
            <w:vAlign w:val="center"/>
          </w:tcPr>
          <w:p w14:paraId="7D56CFC0" w14:textId="77777777" w:rsidR="0024244B" w:rsidRPr="00B507E4" w:rsidRDefault="0024244B" w:rsidP="00841B1C">
            <w:pPr>
              <w:spacing w:line="276" w:lineRule="auto"/>
              <w:jc w:val="both"/>
              <w:rPr>
                <w:color w:val="000000"/>
                <w:sz w:val="20"/>
                <w:szCs w:val="20"/>
              </w:rPr>
            </w:pPr>
            <w:r w:rsidRPr="00B507E4">
              <w:rPr>
                <w:color w:val="000000"/>
                <w:sz w:val="20"/>
                <w:szCs w:val="20"/>
              </w:rPr>
              <w:t xml:space="preserve">        30 016 103,01</w:t>
            </w:r>
          </w:p>
        </w:tc>
        <w:tc>
          <w:tcPr>
            <w:tcW w:w="1842" w:type="dxa"/>
            <w:vAlign w:val="center"/>
          </w:tcPr>
          <w:p w14:paraId="066D0638" w14:textId="77777777" w:rsidR="0024244B" w:rsidRPr="00B507E4" w:rsidRDefault="0024244B" w:rsidP="00841B1C">
            <w:pPr>
              <w:spacing w:line="276" w:lineRule="auto"/>
              <w:jc w:val="both"/>
              <w:rPr>
                <w:color w:val="000000"/>
                <w:sz w:val="20"/>
                <w:szCs w:val="20"/>
              </w:rPr>
            </w:pPr>
            <w:r w:rsidRPr="00B507E4">
              <w:rPr>
                <w:color w:val="000000"/>
                <w:sz w:val="20"/>
                <w:szCs w:val="20"/>
              </w:rPr>
              <w:t xml:space="preserve">    2 104 862,26</w:t>
            </w:r>
          </w:p>
        </w:tc>
        <w:tc>
          <w:tcPr>
            <w:tcW w:w="1985" w:type="dxa"/>
            <w:vAlign w:val="center"/>
          </w:tcPr>
          <w:p w14:paraId="1F94436D" w14:textId="77777777" w:rsidR="0024244B" w:rsidRPr="00B507E4" w:rsidRDefault="0024244B" w:rsidP="00841B1C">
            <w:pPr>
              <w:spacing w:line="276" w:lineRule="auto"/>
              <w:jc w:val="both"/>
              <w:rPr>
                <w:color w:val="000000"/>
                <w:sz w:val="20"/>
                <w:szCs w:val="20"/>
              </w:rPr>
            </w:pPr>
            <w:r w:rsidRPr="00B507E4">
              <w:rPr>
                <w:color w:val="000000"/>
                <w:sz w:val="20"/>
                <w:szCs w:val="20"/>
              </w:rPr>
              <w:t xml:space="preserve">     32 120 965,27</w:t>
            </w:r>
          </w:p>
        </w:tc>
        <w:tc>
          <w:tcPr>
            <w:tcW w:w="1417" w:type="dxa"/>
            <w:vAlign w:val="center"/>
          </w:tcPr>
          <w:p w14:paraId="15EB5F1A" w14:textId="77777777" w:rsidR="0024244B" w:rsidRPr="00B507E4" w:rsidRDefault="0024244B" w:rsidP="00841B1C">
            <w:pPr>
              <w:spacing w:line="276" w:lineRule="auto"/>
              <w:jc w:val="both"/>
              <w:rPr>
                <w:sz w:val="20"/>
                <w:szCs w:val="20"/>
              </w:rPr>
            </w:pPr>
            <w:r w:rsidRPr="00B507E4">
              <w:rPr>
                <w:sz w:val="20"/>
                <w:szCs w:val="20"/>
              </w:rPr>
              <w:t xml:space="preserve">         6,55</w:t>
            </w:r>
          </w:p>
        </w:tc>
      </w:tr>
    </w:tbl>
    <w:p w14:paraId="452AA237" w14:textId="77777777" w:rsidR="0024244B" w:rsidRPr="00B507E4" w:rsidRDefault="0024244B" w:rsidP="0024244B">
      <w:pPr>
        <w:spacing w:line="276" w:lineRule="auto"/>
        <w:rPr>
          <w:sz w:val="20"/>
          <w:szCs w:val="20"/>
        </w:rPr>
      </w:pPr>
    </w:p>
    <w:p w14:paraId="0F9DE157" w14:textId="77777777" w:rsidR="0024244B" w:rsidRPr="0024244B" w:rsidRDefault="0024244B" w:rsidP="0024244B">
      <w:pPr>
        <w:spacing w:line="276" w:lineRule="auto"/>
        <w:jc w:val="both"/>
        <w:rPr>
          <w:sz w:val="20"/>
          <w:szCs w:val="20"/>
        </w:rPr>
      </w:pPr>
      <w:r w:rsidRPr="0024244B">
        <w:rPr>
          <w:sz w:val="20"/>
          <w:szCs w:val="20"/>
        </w:rPr>
        <w:t>W latach 2014-2018 średnia kwota wydatków ze środków budżetowych wynosiła 6 003 220,60 zł.</w:t>
      </w:r>
    </w:p>
    <w:p w14:paraId="36DA8A6B" w14:textId="77777777" w:rsidR="0024244B" w:rsidRPr="0024244B" w:rsidRDefault="0024244B" w:rsidP="0024244B">
      <w:pPr>
        <w:spacing w:line="276" w:lineRule="auto"/>
        <w:jc w:val="both"/>
        <w:rPr>
          <w:sz w:val="20"/>
          <w:szCs w:val="20"/>
        </w:rPr>
      </w:pPr>
      <w:r w:rsidRPr="0024244B">
        <w:rPr>
          <w:sz w:val="20"/>
          <w:szCs w:val="20"/>
        </w:rPr>
        <w:t>Natomiast średnia kwota wydatków z dochodów własnych w latach 2014-2018 wynosiła 420 972,45 zł.</w:t>
      </w:r>
    </w:p>
    <w:p w14:paraId="78FCED1B" w14:textId="77777777" w:rsidR="0024244B" w:rsidRPr="0024244B" w:rsidRDefault="0024244B" w:rsidP="0024244B">
      <w:pPr>
        <w:spacing w:line="276" w:lineRule="auto"/>
        <w:jc w:val="both"/>
        <w:rPr>
          <w:sz w:val="20"/>
          <w:szCs w:val="20"/>
        </w:rPr>
      </w:pPr>
      <w:r w:rsidRPr="0024244B">
        <w:rPr>
          <w:sz w:val="20"/>
          <w:szCs w:val="20"/>
        </w:rPr>
        <w:t>Średni udział wydatków z dochodów własnych w stosunku do łącznych wydatków w latach 2014 – 2018 wynosił 6,55 %.</w:t>
      </w:r>
    </w:p>
    <w:p w14:paraId="1A211488" w14:textId="77777777" w:rsidR="0024244B" w:rsidRPr="0024244B" w:rsidRDefault="0024244B" w:rsidP="0024244B">
      <w:pPr>
        <w:spacing w:before="120" w:after="120" w:line="276" w:lineRule="auto"/>
        <w:jc w:val="both"/>
        <w:rPr>
          <w:sz w:val="20"/>
          <w:szCs w:val="20"/>
        </w:rPr>
      </w:pPr>
      <w:r w:rsidRPr="0024244B">
        <w:rPr>
          <w:sz w:val="20"/>
          <w:szCs w:val="20"/>
        </w:rPr>
        <w:t xml:space="preserve">Szkoła wypełniając obowiązek wynikający z art. 11a ustawy o finansach publicznych finansuje </w:t>
      </w:r>
      <w:r w:rsidRPr="0024244B">
        <w:rPr>
          <w:sz w:val="20"/>
          <w:szCs w:val="20"/>
        </w:rPr>
        <w:br/>
        <w:t>z własnych dochodów wydatki głównie na zakup żywności na stołówkę szkolną na poziomie 6,55 % tych wydatków.</w:t>
      </w:r>
    </w:p>
    <w:p w14:paraId="021D524B" w14:textId="77777777" w:rsidR="0024244B" w:rsidRPr="0024244B" w:rsidRDefault="0024244B" w:rsidP="0024244B">
      <w:pPr>
        <w:spacing w:before="120" w:after="120" w:line="276" w:lineRule="auto"/>
        <w:ind w:left="4956"/>
        <w:jc w:val="right"/>
        <w:rPr>
          <w:sz w:val="20"/>
          <w:szCs w:val="20"/>
        </w:rPr>
      </w:pPr>
      <w:r w:rsidRPr="0024244B">
        <w:rPr>
          <w:sz w:val="20"/>
          <w:szCs w:val="20"/>
        </w:rPr>
        <w:t>Dowód: akta kontroli str. II/124- 141c ]</w:t>
      </w:r>
    </w:p>
    <w:p w14:paraId="39EAB328" w14:textId="77777777" w:rsidR="0024244B" w:rsidRPr="0024244B" w:rsidRDefault="0024244B" w:rsidP="00615E94">
      <w:pPr>
        <w:pStyle w:val="Akapitzlist"/>
        <w:numPr>
          <w:ilvl w:val="0"/>
          <w:numId w:val="1"/>
        </w:numPr>
        <w:spacing w:before="120" w:after="120"/>
        <w:jc w:val="both"/>
        <w:rPr>
          <w:rFonts w:ascii="Times New Roman" w:hAnsi="Times New Roman" w:cs="Times New Roman"/>
          <w:b/>
          <w:sz w:val="20"/>
          <w:szCs w:val="20"/>
        </w:rPr>
      </w:pPr>
      <w:r w:rsidRPr="0024244B">
        <w:rPr>
          <w:rFonts w:ascii="Times New Roman" w:hAnsi="Times New Roman" w:cs="Times New Roman"/>
          <w:b/>
          <w:sz w:val="20"/>
          <w:szCs w:val="20"/>
        </w:rPr>
        <w:t>Rozliczenia finansowe z firmą Energa-Obrót S.A.</w:t>
      </w:r>
    </w:p>
    <w:p w14:paraId="7BE7C9F1" w14:textId="77777777" w:rsidR="0024244B" w:rsidRPr="0024244B" w:rsidRDefault="0024244B" w:rsidP="0024244B">
      <w:pPr>
        <w:spacing w:before="120" w:after="120" w:line="276" w:lineRule="auto"/>
        <w:jc w:val="both"/>
        <w:rPr>
          <w:b/>
          <w:sz w:val="20"/>
          <w:szCs w:val="20"/>
        </w:rPr>
      </w:pPr>
      <w:r w:rsidRPr="0024244B">
        <w:rPr>
          <w:sz w:val="20"/>
          <w:szCs w:val="20"/>
        </w:rPr>
        <w:t xml:space="preserve">Ocena cząstkowa obszaru: </w:t>
      </w:r>
      <w:r w:rsidRPr="0024244B">
        <w:rPr>
          <w:b/>
          <w:sz w:val="20"/>
          <w:szCs w:val="20"/>
        </w:rPr>
        <w:t>pozytywna.</w:t>
      </w:r>
    </w:p>
    <w:p w14:paraId="063B0D2D" w14:textId="77777777" w:rsidR="0024244B" w:rsidRPr="0024244B" w:rsidRDefault="0024244B" w:rsidP="0024244B">
      <w:pPr>
        <w:spacing w:line="276" w:lineRule="auto"/>
        <w:jc w:val="both"/>
        <w:rPr>
          <w:sz w:val="20"/>
          <w:szCs w:val="20"/>
        </w:rPr>
      </w:pPr>
      <w:r w:rsidRPr="0024244B">
        <w:rPr>
          <w:sz w:val="20"/>
          <w:szCs w:val="20"/>
        </w:rPr>
        <w:t xml:space="preserve">Rozliczenia z tytułu zakupu energii elektrycznej w 2017 r. realizowane były w TL w Warcinie w oparciu </w:t>
      </w:r>
      <w:r w:rsidRPr="0024244B">
        <w:rPr>
          <w:sz w:val="20"/>
          <w:szCs w:val="20"/>
        </w:rPr>
        <w:br/>
        <w:t xml:space="preserve">o umowę nr 2212-04/2017 z dnia 27.07.2017 r. zawartą z firmą </w:t>
      </w:r>
      <w:proofErr w:type="spellStart"/>
      <w:r w:rsidRPr="0024244B">
        <w:rPr>
          <w:sz w:val="20"/>
          <w:szCs w:val="20"/>
        </w:rPr>
        <w:t>Ecoergia</w:t>
      </w:r>
      <w:proofErr w:type="spellEnd"/>
      <w:r w:rsidRPr="0024244B">
        <w:rPr>
          <w:sz w:val="20"/>
          <w:szCs w:val="20"/>
        </w:rPr>
        <w:t xml:space="preserve"> Spółka z o.o. w Krakowie. </w:t>
      </w:r>
      <w:r w:rsidRPr="0024244B">
        <w:rPr>
          <w:sz w:val="20"/>
          <w:szCs w:val="20"/>
        </w:rPr>
        <w:br/>
        <w:t xml:space="preserve">Od dnia podpisania umowy do listopada 2017 r. realizacja warunków umowy przebiegała bez zakłóceń. </w:t>
      </w:r>
    </w:p>
    <w:p w14:paraId="22753D1C" w14:textId="77777777" w:rsidR="0024244B" w:rsidRPr="0024244B" w:rsidRDefault="0024244B" w:rsidP="0024244B">
      <w:pPr>
        <w:spacing w:line="276" w:lineRule="auto"/>
        <w:jc w:val="both"/>
        <w:rPr>
          <w:sz w:val="20"/>
          <w:szCs w:val="20"/>
        </w:rPr>
      </w:pPr>
    </w:p>
    <w:p w14:paraId="06B612C6" w14:textId="2D15FCBE" w:rsidR="0024244B" w:rsidRPr="0024244B" w:rsidRDefault="0024244B" w:rsidP="0024244B">
      <w:pPr>
        <w:spacing w:line="276" w:lineRule="auto"/>
        <w:jc w:val="both"/>
        <w:rPr>
          <w:sz w:val="20"/>
          <w:szCs w:val="20"/>
        </w:rPr>
      </w:pPr>
      <w:r w:rsidRPr="0024244B">
        <w:rPr>
          <w:sz w:val="20"/>
          <w:szCs w:val="20"/>
        </w:rPr>
        <w:t xml:space="preserve">W dniu 28 listopada 2017 r. Szkoła otrzymała informację od Energa Operator S.A., z której wynikało, że zawarta została ze Szkołą umowa rezerwowej sprzedaży energii elektrycznej. Jednocześnie poinformowano Szkołę o braku </w:t>
      </w:r>
      <w:r w:rsidR="007048E3">
        <w:rPr>
          <w:sz w:val="20"/>
          <w:szCs w:val="20"/>
        </w:rPr>
        <w:t xml:space="preserve">możliwości kontynuacji umowy </w:t>
      </w:r>
      <w:r w:rsidRPr="0024244B">
        <w:rPr>
          <w:sz w:val="20"/>
          <w:szCs w:val="20"/>
        </w:rPr>
        <w:t xml:space="preserve">na sprzedaż energii pomiędzy TL Warcino a dotychczasowym sprzedawcą tj. </w:t>
      </w:r>
      <w:proofErr w:type="spellStart"/>
      <w:r w:rsidRPr="0024244B">
        <w:rPr>
          <w:sz w:val="20"/>
          <w:szCs w:val="20"/>
        </w:rPr>
        <w:t>Ecoergia</w:t>
      </w:r>
      <w:proofErr w:type="spellEnd"/>
      <w:r w:rsidRPr="0024244B">
        <w:rPr>
          <w:sz w:val="20"/>
          <w:szCs w:val="20"/>
        </w:rPr>
        <w:t xml:space="preserve"> Spółka z o.o. w Krakowie.</w:t>
      </w:r>
    </w:p>
    <w:p w14:paraId="11FAE0DE" w14:textId="77777777" w:rsidR="0024244B" w:rsidRPr="0024244B" w:rsidRDefault="0024244B" w:rsidP="0024244B">
      <w:pPr>
        <w:spacing w:line="276" w:lineRule="auto"/>
        <w:jc w:val="both"/>
        <w:rPr>
          <w:sz w:val="20"/>
          <w:szCs w:val="20"/>
        </w:rPr>
      </w:pPr>
    </w:p>
    <w:p w14:paraId="60915B32" w14:textId="77777777" w:rsidR="0024244B" w:rsidRPr="0024244B" w:rsidRDefault="0024244B" w:rsidP="0024244B">
      <w:pPr>
        <w:spacing w:line="276" w:lineRule="auto"/>
        <w:jc w:val="both"/>
        <w:rPr>
          <w:sz w:val="20"/>
          <w:szCs w:val="20"/>
        </w:rPr>
      </w:pPr>
      <w:r w:rsidRPr="0024244B">
        <w:rPr>
          <w:sz w:val="20"/>
          <w:szCs w:val="20"/>
        </w:rPr>
        <w:t>Od tego czasu rozpoczęła się korespondencja TL Warcino z dostawcami energii elektrycznej w celu wyjaśnienia powyższej sytuacji.</w:t>
      </w:r>
    </w:p>
    <w:p w14:paraId="43646FFF" w14:textId="77777777" w:rsidR="0024244B" w:rsidRPr="0024244B" w:rsidRDefault="0024244B" w:rsidP="0024244B">
      <w:pPr>
        <w:spacing w:line="276" w:lineRule="auto"/>
        <w:jc w:val="both"/>
        <w:rPr>
          <w:sz w:val="20"/>
          <w:szCs w:val="20"/>
        </w:rPr>
      </w:pPr>
      <w:r w:rsidRPr="0024244B">
        <w:rPr>
          <w:sz w:val="20"/>
          <w:szCs w:val="20"/>
        </w:rPr>
        <w:lastRenderedPageBreak/>
        <w:t xml:space="preserve">W dniu 12.12.2017 r. TL w Warcinie otrzymało pismo od dotychczasowego sprzedawcy </w:t>
      </w:r>
      <w:proofErr w:type="spellStart"/>
      <w:r w:rsidRPr="0024244B">
        <w:rPr>
          <w:sz w:val="20"/>
          <w:szCs w:val="20"/>
        </w:rPr>
        <w:t>Ecoergia</w:t>
      </w:r>
      <w:proofErr w:type="spellEnd"/>
      <w:r w:rsidRPr="0024244B">
        <w:rPr>
          <w:sz w:val="20"/>
          <w:szCs w:val="20"/>
        </w:rPr>
        <w:t xml:space="preserve"> Spółki z o.o., z treści którego wynika, że Spółka </w:t>
      </w:r>
      <w:proofErr w:type="spellStart"/>
      <w:r w:rsidRPr="0024244B">
        <w:rPr>
          <w:sz w:val="20"/>
          <w:szCs w:val="20"/>
        </w:rPr>
        <w:t>Ecoergia</w:t>
      </w:r>
      <w:proofErr w:type="spellEnd"/>
      <w:r w:rsidRPr="0024244B">
        <w:rPr>
          <w:sz w:val="20"/>
          <w:szCs w:val="20"/>
        </w:rPr>
        <w:t xml:space="preserve"> nie może świadczyć sprzedaży energii na rzecz TL Warcino.</w:t>
      </w:r>
    </w:p>
    <w:p w14:paraId="7F295383" w14:textId="77777777" w:rsidR="0024244B" w:rsidRPr="0024244B" w:rsidRDefault="0024244B" w:rsidP="0024244B">
      <w:pPr>
        <w:spacing w:line="276" w:lineRule="auto"/>
        <w:jc w:val="both"/>
        <w:rPr>
          <w:sz w:val="20"/>
          <w:szCs w:val="20"/>
        </w:rPr>
      </w:pPr>
      <w:r w:rsidRPr="0024244B">
        <w:rPr>
          <w:sz w:val="20"/>
          <w:szCs w:val="20"/>
        </w:rPr>
        <w:t>W związku z powyższym Szkoła oczekiwała na wpłynięcie umowy na rezerwową sprzedaż energii elektrycznej od firmy Energa Obrót S.A. oraz o obciążenie Szkoły za zużytą energię; umowa i faktury za energię do Szkoły jednak nie wpłynęły.</w:t>
      </w:r>
    </w:p>
    <w:p w14:paraId="6F75CC89" w14:textId="77777777" w:rsidR="0024244B" w:rsidRPr="0024244B" w:rsidRDefault="0024244B" w:rsidP="0024244B">
      <w:pPr>
        <w:spacing w:line="276" w:lineRule="auto"/>
        <w:jc w:val="both"/>
        <w:rPr>
          <w:sz w:val="20"/>
          <w:szCs w:val="20"/>
        </w:rPr>
      </w:pPr>
      <w:r w:rsidRPr="0024244B">
        <w:rPr>
          <w:sz w:val="20"/>
          <w:szCs w:val="20"/>
        </w:rPr>
        <w:t>Z uwagi na brak umowy i faktur za zużytą energię elektryczną Szkoła próbowała wielokrotnie wyjaśnić ten temat z firmą Energa Obrót S.A., a następnie z firmą Energa Operator S.A.</w:t>
      </w:r>
    </w:p>
    <w:p w14:paraId="15349F08" w14:textId="77777777" w:rsidR="0024244B" w:rsidRPr="0024244B" w:rsidRDefault="0024244B" w:rsidP="0024244B">
      <w:pPr>
        <w:spacing w:line="276" w:lineRule="auto"/>
        <w:jc w:val="both"/>
        <w:rPr>
          <w:sz w:val="20"/>
          <w:szCs w:val="20"/>
        </w:rPr>
      </w:pPr>
    </w:p>
    <w:p w14:paraId="1EC5A1BE" w14:textId="2A39F4EF" w:rsidR="0024244B" w:rsidRPr="0024244B" w:rsidRDefault="0024244B" w:rsidP="0024244B">
      <w:pPr>
        <w:spacing w:line="276" w:lineRule="auto"/>
        <w:jc w:val="both"/>
        <w:rPr>
          <w:sz w:val="20"/>
          <w:szCs w:val="20"/>
        </w:rPr>
      </w:pPr>
      <w:r w:rsidRPr="0024244B">
        <w:rPr>
          <w:sz w:val="20"/>
          <w:szCs w:val="20"/>
        </w:rPr>
        <w:t>W wyniku ww</w:t>
      </w:r>
      <w:r w:rsidR="00631A76">
        <w:rPr>
          <w:sz w:val="20"/>
          <w:szCs w:val="20"/>
        </w:rPr>
        <w:t>.</w:t>
      </w:r>
      <w:r w:rsidRPr="0024244B">
        <w:rPr>
          <w:sz w:val="20"/>
          <w:szCs w:val="20"/>
        </w:rPr>
        <w:t xml:space="preserve"> działań, 18 lutego 2019 r. Szkoła otrzymała umowę z </w:t>
      </w:r>
      <w:r w:rsidRPr="0024244B">
        <w:rPr>
          <w:b/>
          <w:sz w:val="20"/>
          <w:szCs w:val="20"/>
        </w:rPr>
        <w:t>12.02.2019</w:t>
      </w:r>
      <w:r w:rsidRPr="0024244B">
        <w:rPr>
          <w:sz w:val="20"/>
          <w:szCs w:val="20"/>
        </w:rPr>
        <w:t xml:space="preserve"> </w:t>
      </w:r>
      <w:r w:rsidRPr="0024244B">
        <w:rPr>
          <w:b/>
          <w:sz w:val="20"/>
          <w:szCs w:val="20"/>
        </w:rPr>
        <w:t>r,</w:t>
      </w:r>
      <w:r w:rsidRPr="0024244B">
        <w:rPr>
          <w:sz w:val="20"/>
          <w:szCs w:val="20"/>
        </w:rPr>
        <w:t>. zawartą z firmą Energa Obrót S.A. na rezerwową sprzedaż energii elektrycznej.</w:t>
      </w:r>
    </w:p>
    <w:p w14:paraId="1EDAB378" w14:textId="77777777" w:rsidR="0024244B" w:rsidRPr="0024244B" w:rsidRDefault="0024244B" w:rsidP="0024244B">
      <w:pPr>
        <w:spacing w:line="276" w:lineRule="auto"/>
        <w:jc w:val="both"/>
        <w:rPr>
          <w:sz w:val="20"/>
          <w:szCs w:val="20"/>
        </w:rPr>
      </w:pPr>
      <w:r w:rsidRPr="0024244B">
        <w:rPr>
          <w:sz w:val="20"/>
          <w:szCs w:val="20"/>
        </w:rPr>
        <w:t xml:space="preserve">Energa Obrót S.A. dokonała pierwszego rozliczenia za sprzedaż energii elektrycznej na podstawie odczytów liczników poboru energii z 22 kwietnia 2019 r. </w:t>
      </w:r>
    </w:p>
    <w:p w14:paraId="4723B3F9" w14:textId="77777777" w:rsidR="0024244B" w:rsidRPr="0024244B" w:rsidRDefault="0024244B" w:rsidP="0024244B">
      <w:pPr>
        <w:spacing w:line="276" w:lineRule="auto"/>
        <w:jc w:val="both"/>
        <w:rPr>
          <w:sz w:val="20"/>
          <w:szCs w:val="20"/>
        </w:rPr>
      </w:pPr>
      <w:r w:rsidRPr="0024244B">
        <w:rPr>
          <w:sz w:val="20"/>
          <w:szCs w:val="20"/>
        </w:rPr>
        <w:t xml:space="preserve">Szkoła otrzymała fakturę z 29.05.2019 r. na kwotę 458 824,91 zł z terminem płatności do </w:t>
      </w:r>
      <w:r w:rsidRPr="0024244B">
        <w:rPr>
          <w:sz w:val="20"/>
          <w:szCs w:val="20"/>
        </w:rPr>
        <w:br/>
        <w:t xml:space="preserve">12.06.2019 r.; faktura ta obejmuje okres </w:t>
      </w:r>
      <w:r w:rsidRPr="0024244B">
        <w:rPr>
          <w:b/>
          <w:sz w:val="20"/>
          <w:szCs w:val="20"/>
        </w:rPr>
        <w:t>od 18 listopada 2017 r. do 22 kwietnia 2019 r</w:t>
      </w:r>
      <w:r w:rsidRPr="0024244B">
        <w:rPr>
          <w:sz w:val="20"/>
          <w:szCs w:val="20"/>
        </w:rPr>
        <w:t xml:space="preserve">. </w:t>
      </w:r>
    </w:p>
    <w:p w14:paraId="3FBC25D5" w14:textId="1EAEF12F" w:rsidR="0024244B" w:rsidRPr="0024244B" w:rsidRDefault="0024244B" w:rsidP="0024244B">
      <w:pPr>
        <w:spacing w:line="276" w:lineRule="auto"/>
        <w:jc w:val="both"/>
        <w:rPr>
          <w:sz w:val="20"/>
          <w:szCs w:val="20"/>
        </w:rPr>
      </w:pPr>
      <w:r w:rsidRPr="0024244B">
        <w:rPr>
          <w:sz w:val="20"/>
          <w:szCs w:val="20"/>
        </w:rPr>
        <w:t xml:space="preserve">Po otrzymaniu tej faktury Szkoła zwróciła się do Energa Obrót S.A. o rozłożenie należności na raty </w:t>
      </w:r>
      <w:r w:rsidRPr="0024244B">
        <w:rPr>
          <w:sz w:val="20"/>
          <w:szCs w:val="20"/>
        </w:rPr>
        <w:br/>
        <w:t xml:space="preserve">i zmniejszenie należnej kwoty do zapłaty a w następnym piśmie dodatkowo o odroczenie terminu spłaty </w:t>
      </w:r>
      <w:r w:rsidR="000E784B">
        <w:rPr>
          <w:sz w:val="20"/>
          <w:szCs w:val="20"/>
        </w:rPr>
        <w:br/>
      </w:r>
      <w:r w:rsidRPr="0024244B">
        <w:rPr>
          <w:sz w:val="20"/>
          <w:szCs w:val="20"/>
        </w:rPr>
        <w:t>do 2021 r. Należy zaznaczyć, że nie zostały naliczone odsetki za okres, w którym energia była dostarczana ale nie naliczano i pobierano należności. Odsetki są naliczane za okres od daty terminu płatności określonego w fakturze z 29.05.2019 r. na kwotę 458 824,91 zł tj. od dnia 12.06.2019 r. do dnia zapłaty kolejnej raty.</w:t>
      </w:r>
    </w:p>
    <w:p w14:paraId="30043612" w14:textId="77777777" w:rsidR="0024244B" w:rsidRPr="0024244B" w:rsidRDefault="0024244B" w:rsidP="0024244B">
      <w:pPr>
        <w:spacing w:line="276" w:lineRule="auto"/>
        <w:jc w:val="both"/>
        <w:rPr>
          <w:sz w:val="20"/>
          <w:szCs w:val="20"/>
        </w:rPr>
      </w:pPr>
    </w:p>
    <w:p w14:paraId="2C9B1447" w14:textId="77777777" w:rsidR="0024244B" w:rsidRPr="0024244B" w:rsidRDefault="0024244B" w:rsidP="0024244B">
      <w:pPr>
        <w:spacing w:line="276" w:lineRule="auto"/>
        <w:jc w:val="both"/>
        <w:rPr>
          <w:sz w:val="20"/>
          <w:szCs w:val="20"/>
        </w:rPr>
      </w:pPr>
      <w:r w:rsidRPr="0024244B">
        <w:rPr>
          <w:sz w:val="20"/>
          <w:szCs w:val="20"/>
        </w:rPr>
        <w:t>W dniu 12 czerwca 2019 r. TL Warcino zawarło Porozumienie z Energa Obrót S.A. z którego wynikało, że należność została rozłożona na 18 równych rat a spłata ostatniej raty nastąpi 24 listopada 2010 r.</w:t>
      </w:r>
    </w:p>
    <w:p w14:paraId="5465A30F" w14:textId="4CCF4A50" w:rsidR="0024244B" w:rsidRPr="0024244B" w:rsidRDefault="0024244B" w:rsidP="0024244B">
      <w:pPr>
        <w:spacing w:line="276" w:lineRule="auto"/>
        <w:jc w:val="both"/>
        <w:rPr>
          <w:sz w:val="20"/>
          <w:szCs w:val="20"/>
        </w:rPr>
      </w:pPr>
      <w:r w:rsidRPr="0024244B">
        <w:rPr>
          <w:sz w:val="20"/>
          <w:szCs w:val="20"/>
        </w:rPr>
        <w:t xml:space="preserve">Do </w:t>
      </w:r>
      <w:r w:rsidR="000E784B">
        <w:rPr>
          <w:sz w:val="20"/>
          <w:szCs w:val="20"/>
        </w:rPr>
        <w:t>zakończenia</w:t>
      </w:r>
      <w:r w:rsidRPr="0024244B">
        <w:rPr>
          <w:sz w:val="20"/>
          <w:szCs w:val="20"/>
        </w:rPr>
        <w:t xml:space="preserve"> kontroli tj. do 31.10.2019 r. spłacono 7 rat po 25 491,27 zł tj. 178 438,89 zł.</w:t>
      </w:r>
    </w:p>
    <w:p w14:paraId="5A2D6A49" w14:textId="77777777" w:rsidR="0024244B" w:rsidRPr="0024244B" w:rsidRDefault="0024244B" w:rsidP="0024244B">
      <w:pPr>
        <w:spacing w:line="276" w:lineRule="auto"/>
        <w:jc w:val="both"/>
        <w:rPr>
          <w:sz w:val="20"/>
          <w:szCs w:val="20"/>
        </w:rPr>
      </w:pPr>
    </w:p>
    <w:p w14:paraId="1B536BAE" w14:textId="6063DC4B" w:rsidR="0024244B" w:rsidRPr="0024244B" w:rsidRDefault="0024244B" w:rsidP="0024244B">
      <w:pPr>
        <w:spacing w:line="276" w:lineRule="auto"/>
        <w:jc w:val="both"/>
        <w:rPr>
          <w:sz w:val="20"/>
          <w:szCs w:val="20"/>
        </w:rPr>
      </w:pPr>
      <w:r w:rsidRPr="0024244B">
        <w:rPr>
          <w:sz w:val="20"/>
          <w:szCs w:val="20"/>
        </w:rPr>
        <w:t>W dniu 10 lipca 2019 r. Szkoła wystąpiła do Departamentu Leśnictwa i Departamentu Ekonomicznego  Ministerstwa Środowiska o wsparcie finansowe, w celu zabezpieczenia płatności za energię elektryczną. Do  31.10.2019 r. Szkoła nie otrzymała odpowiedzi.</w:t>
      </w:r>
    </w:p>
    <w:p w14:paraId="6A56C109" w14:textId="77777777" w:rsidR="0024244B" w:rsidRPr="0024244B" w:rsidRDefault="0024244B" w:rsidP="0024244B">
      <w:pPr>
        <w:spacing w:line="276" w:lineRule="auto"/>
        <w:jc w:val="both"/>
        <w:rPr>
          <w:sz w:val="20"/>
          <w:szCs w:val="20"/>
        </w:rPr>
      </w:pPr>
    </w:p>
    <w:p w14:paraId="1D385368" w14:textId="3F5F63E0" w:rsidR="0024244B" w:rsidRPr="0024244B" w:rsidRDefault="0024244B" w:rsidP="0024244B">
      <w:pPr>
        <w:spacing w:line="276" w:lineRule="auto"/>
        <w:jc w:val="both"/>
        <w:rPr>
          <w:sz w:val="20"/>
          <w:szCs w:val="20"/>
        </w:rPr>
      </w:pPr>
      <w:r w:rsidRPr="0024244B">
        <w:rPr>
          <w:sz w:val="20"/>
          <w:szCs w:val="20"/>
        </w:rPr>
        <w:t xml:space="preserve">W dniu 16 lipca 2019 r. Szkoła zwróciła się do Dyrektora Generalnego Urzędu Regulacji Energetyki </w:t>
      </w:r>
      <w:r w:rsidRPr="0024244B">
        <w:rPr>
          <w:sz w:val="20"/>
          <w:szCs w:val="20"/>
        </w:rPr>
        <w:br/>
      </w:r>
      <w:r w:rsidR="000E784B">
        <w:rPr>
          <w:sz w:val="20"/>
          <w:szCs w:val="20"/>
        </w:rPr>
        <w:t xml:space="preserve">(dalej: URE) </w:t>
      </w:r>
      <w:r w:rsidRPr="0024244B">
        <w:rPr>
          <w:sz w:val="20"/>
          <w:szCs w:val="20"/>
        </w:rPr>
        <w:t>w Warszawie z prośbą o pomoc w powyższej sprawie. Z odpowiedzi ww</w:t>
      </w:r>
      <w:r w:rsidR="000E784B">
        <w:rPr>
          <w:sz w:val="20"/>
          <w:szCs w:val="20"/>
        </w:rPr>
        <w:t>.</w:t>
      </w:r>
      <w:r w:rsidRPr="0024244B">
        <w:rPr>
          <w:sz w:val="20"/>
          <w:szCs w:val="20"/>
        </w:rPr>
        <w:t xml:space="preserve"> </w:t>
      </w:r>
      <w:r w:rsidR="000E784B">
        <w:rPr>
          <w:sz w:val="20"/>
          <w:szCs w:val="20"/>
        </w:rPr>
        <w:t>Dyrektora URE</w:t>
      </w:r>
      <w:r w:rsidRPr="0024244B">
        <w:rPr>
          <w:sz w:val="20"/>
          <w:szCs w:val="20"/>
        </w:rPr>
        <w:t xml:space="preserve"> z 23 września 2019 r. wynika, że Energa Obrót S.A. pomimo otrzymanego w listopadzie 2017 r. zgłoszenia o zawarcie umowy na dostarczenie i rozliczenie zużytej energii nie podjęła działania i w związku z tym ponosi odpowiedzialność za brak informacji  w sprawie rezerwowej sprzedaży energii oraz brak rozliczeń.</w:t>
      </w:r>
    </w:p>
    <w:p w14:paraId="14E48E28" w14:textId="77777777" w:rsidR="0024244B" w:rsidRPr="0024244B" w:rsidRDefault="0024244B" w:rsidP="0024244B">
      <w:pPr>
        <w:spacing w:line="276" w:lineRule="auto"/>
        <w:jc w:val="both"/>
        <w:rPr>
          <w:sz w:val="20"/>
          <w:szCs w:val="20"/>
        </w:rPr>
      </w:pPr>
    </w:p>
    <w:p w14:paraId="1F2E520D" w14:textId="77777777" w:rsidR="0024244B" w:rsidRPr="0024244B" w:rsidRDefault="0024244B" w:rsidP="0024244B">
      <w:pPr>
        <w:spacing w:line="276" w:lineRule="auto"/>
        <w:jc w:val="both"/>
        <w:rPr>
          <w:sz w:val="20"/>
          <w:szCs w:val="20"/>
        </w:rPr>
      </w:pPr>
      <w:r w:rsidRPr="0024244B">
        <w:rPr>
          <w:sz w:val="20"/>
          <w:szCs w:val="20"/>
        </w:rPr>
        <w:t>W dniu 10.10.2019 r. doszło do spotkania przedstawicieli TL Warcino i Energa Obrót S.A w Gdańsku,</w:t>
      </w:r>
      <w:r w:rsidRPr="0024244B">
        <w:rPr>
          <w:sz w:val="20"/>
          <w:szCs w:val="20"/>
        </w:rPr>
        <w:br/>
        <w:t>w wyniku czego Spółka Energa Obrót S.A. zadeklarowała weryfikację stawek opat za energie i istotne obniżenie łącznej należności.</w:t>
      </w:r>
    </w:p>
    <w:p w14:paraId="4F0E7511" w14:textId="77777777" w:rsidR="0024244B" w:rsidRPr="0024244B" w:rsidRDefault="0024244B" w:rsidP="0024244B">
      <w:pPr>
        <w:spacing w:line="276" w:lineRule="auto"/>
        <w:jc w:val="both"/>
        <w:rPr>
          <w:sz w:val="20"/>
          <w:szCs w:val="20"/>
        </w:rPr>
      </w:pPr>
    </w:p>
    <w:p w14:paraId="78ADFDCA" w14:textId="77777777" w:rsidR="0024244B" w:rsidRPr="0024244B" w:rsidRDefault="0024244B" w:rsidP="0024244B">
      <w:pPr>
        <w:spacing w:line="276" w:lineRule="auto"/>
        <w:jc w:val="both"/>
        <w:rPr>
          <w:sz w:val="20"/>
          <w:szCs w:val="20"/>
        </w:rPr>
      </w:pPr>
      <w:r w:rsidRPr="0024244B">
        <w:rPr>
          <w:sz w:val="20"/>
          <w:szCs w:val="20"/>
        </w:rPr>
        <w:t>W dniu 16 października 2019r. wpłynęła do TL w Warcinie informacja o dokonanej korekcie należności tj. obniżenie kwoty całkowitej o 103.875,50 zł; następnie wpłynęły noty uznaniowe.</w:t>
      </w:r>
    </w:p>
    <w:p w14:paraId="45EE2ECF" w14:textId="40525D5F" w:rsidR="0024244B" w:rsidRPr="0024244B" w:rsidRDefault="0024244B" w:rsidP="0024244B">
      <w:pPr>
        <w:spacing w:before="120" w:after="120" w:line="276" w:lineRule="auto"/>
        <w:jc w:val="both"/>
        <w:rPr>
          <w:sz w:val="20"/>
          <w:szCs w:val="20"/>
        </w:rPr>
      </w:pPr>
      <w:r w:rsidRPr="0024244B">
        <w:rPr>
          <w:sz w:val="20"/>
          <w:szCs w:val="20"/>
        </w:rPr>
        <w:t>Po analizie finansowej TL Warcino i przedstawieniu firmie  Energa Obrót S.A.  deklaracji dotyczącej spłaty zaległości, przedstawiciele Spółki Energia Obrót S.A. 16.10.2019</w:t>
      </w:r>
      <w:r w:rsidR="000E784B">
        <w:rPr>
          <w:sz w:val="20"/>
          <w:szCs w:val="20"/>
        </w:rPr>
        <w:t xml:space="preserve"> </w:t>
      </w:r>
      <w:r w:rsidRPr="0024244B">
        <w:rPr>
          <w:sz w:val="20"/>
          <w:szCs w:val="20"/>
        </w:rPr>
        <w:t xml:space="preserve">r. zadeklarowali podjęcie dalszych decyzji dotyczących odstąpienia od naliczania odsetek. </w:t>
      </w:r>
      <w:r w:rsidR="000E784B">
        <w:rPr>
          <w:sz w:val="20"/>
          <w:szCs w:val="20"/>
        </w:rPr>
        <w:t>Do</w:t>
      </w:r>
      <w:r w:rsidRPr="0024244B">
        <w:rPr>
          <w:sz w:val="20"/>
          <w:szCs w:val="20"/>
        </w:rPr>
        <w:t xml:space="preserve"> 31.10.2019 Szkoła nie otrzymała stanowiska firmy Energa Obrót S.A. w tej sprawie.</w:t>
      </w:r>
    </w:p>
    <w:p w14:paraId="5D86A1ED" w14:textId="77777777" w:rsidR="0024244B" w:rsidRPr="0024244B" w:rsidRDefault="0024244B" w:rsidP="0024244B">
      <w:pPr>
        <w:spacing w:before="120" w:after="120" w:line="276" w:lineRule="auto"/>
        <w:ind w:left="4956" w:firstLine="708"/>
        <w:jc w:val="right"/>
        <w:rPr>
          <w:sz w:val="20"/>
          <w:szCs w:val="20"/>
        </w:rPr>
      </w:pPr>
      <w:r w:rsidRPr="0024244B">
        <w:rPr>
          <w:sz w:val="20"/>
          <w:szCs w:val="20"/>
        </w:rPr>
        <w:t>[Dowód: akta kontroli str. III/1-127]</w:t>
      </w:r>
    </w:p>
    <w:p w14:paraId="10FEDC10" w14:textId="77777777" w:rsidR="0024244B" w:rsidRPr="0024244B" w:rsidRDefault="0024244B" w:rsidP="00615E94">
      <w:pPr>
        <w:pStyle w:val="Akapitzlist"/>
        <w:numPr>
          <w:ilvl w:val="0"/>
          <w:numId w:val="4"/>
        </w:numPr>
        <w:spacing w:before="120" w:after="120"/>
        <w:jc w:val="both"/>
        <w:rPr>
          <w:rFonts w:ascii="Times New Roman" w:hAnsi="Times New Roman" w:cs="Times New Roman"/>
          <w:b/>
          <w:sz w:val="20"/>
          <w:szCs w:val="20"/>
        </w:rPr>
      </w:pPr>
      <w:r w:rsidRPr="0024244B">
        <w:rPr>
          <w:rFonts w:ascii="Times New Roman" w:hAnsi="Times New Roman" w:cs="Times New Roman"/>
          <w:b/>
          <w:sz w:val="20"/>
          <w:szCs w:val="20"/>
        </w:rPr>
        <w:t>Wykonywanie czynności w sprawach z zakresu prawa pracy w stosunku do pracowników Szkoły, w tym dokonywania oceny ich pracy - w zakresie skierowanych spraw do Sądu Pracy przez pracowników w latach 2014-2018.</w:t>
      </w:r>
    </w:p>
    <w:p w14:paraId="1C4D18EC" w14:textId="77777777" w:rsidR="0024244B" w:rsidRPr="0024244B" w:rsidRDefault="0024244B" w:rsidP="0024244B">
      <w:pPr>
        <w:spacing w:before="120" w:after="120" w:line="276" w:lineRule="auto"/>
        <w:jc w:val="both"/>
        <w:rPr>
          <w:sz w:val="20"/>
          <w:szCs w:val="20"/>
        </w:rPr>
      </w:pPr>
      <w:r w:rsidRPr="0024244B">
        <w:rPr>
          <w:sz w:val="20"/>
          <w:szCs w:val="20"/>
        </w:rPr>
        <w:t>W latach 2014-2018 do Sądu Pracy nie zostały skierowane żadne sprawy.</w:t>
      </w:r>
    </w:p>
    <w:p w14:paraId="54C1D7AC" w14:textId="77777777" w:rsidR="0024244B" w:rsidRPr="0024244B" w:rsidRDefault="0024244B" w:rsidP="0024244B">
      <w:pPr>
        <w:spacing w:before="120" w:after="120" w:line="276" w:lineRule="auto"/>
        <w:jc w:val="both"/>
        <w:rPr>
          <w:sz w:val="20"/>
          <w:szCs w:val="20"/>
        </w:rPr>
      </w:pPr>
      <w:r w:rsidRPr="0024244B">
        <w:rPr>
          <w:sz w:val="20"/>
          <w:szCs w:val="20"/>
        </w:rPr>
        <w:lastRenderedPageBreak/>
        <w:t xml:space="preserve">W latach objętych kontrolą wystąpił 1 przypadek rozwiązania stosunku pracy z nauczycielem w związku z prawomocnym wyrokiem skazującym za przestępstwo popełnione umyślnie. </w:t>
      </w:r>
    </w:p>
    <w:p w14:paraId="2B7BB555" w14:textId="77777777" w:rsidR="0024244B" w:rsidRPr="0024244B" w:rsidRDefault="0024244B" w:rsidP="0024244B">
      <w:pPr>
        <w:spacing w:before="120" w:after="120" w:line="276" w:lineRule="auto"/>
        <w:jc w:val="both"/>
        <w:rPr>
          <w:sz w:val="20"/>
          <w:szCs w:val="20"/>
        </w:rPr>
      </w:pPr>
      <w:r w:rsidRPr="0024244B">
        <w:rPr>
          <w:sz w:val="20"/>
          <w:szCs w:val="20"/>
        </w:rPr>
        <w:t>Ponadto było prowadzone 1 postępowanie dyscyplinarne, które zostało zawieszone w związku z postępowaniem prowadzonym przez prokuraturę. Do dnia zakończenia czynności kontrolnych, czynności prowadzone przez prokuraturę nie zostały zakończone. Nauczyciel wobec którego toczy się postępowanie jest zawieszony w pełnieniu czynności służbowych.</w:t>
      </w:r>
    </w:p>
    <w:p w14:paraId="43E83B2C" w14:textId="77777777" w:rsidR="0024244B" w:rsidRPr="0024244B" w:rsidRDefault="0024244B" w:rsidP="0024244B">
      <w:pPr>
        <w:pStyle w:val="Akapitzlist"/>
        <w:spacing w:before="120" w:after="120"/>
        <w:ind w:left="360"/>
        <w:contextualSpacing/>
        <w:jc w:val="right"/>
        <w:rPr>
          <w:rFonts w:ascii="Times New Roman" w:hAnsi="Times New Roman" w:cs="Times New Roman"/>
          <w:sz w:val="20"/>
          <w:szCs w:val="20"/>
        </w:rPr>
      </w:pPr>
      <w:r w:rsidRPr="0024244B">
        <w:rPr>
          <w:rFonts w:ascii="Times New Roman" w:hAnsi="Times New Roman" w:cs="Times New Roman"/>
          <w:sz w:val="20"/>
          <w:szCs w:val="20"/>
        </w:rPr>
        <w:t xml:space="preserve">                                                                                                      [Dowód: akta kontroli str. IV/1]</w:t>
      </w:r>
    </w:p>
    <w:p w14:paraId="3F32D0CA" w14:textId="77777777" w:rsidR="0024244B" w:rsidRPr="0024244B" w:rsidRDefault="0024244B" w:rsidP="0024244B">
      <w:pPr>
        <w:spacing w:before="120" w:after="120" w:line="276" w:lineRule="auto"/>
        <w:jc w:val="both"/>
        <w:rPr>
          <w:b/>
          <w:sz w:val="20"/>
          <w:szCs w:val="20"/>
        </w:rPr>
      </w:pPr>
      <w:r w:rsidRPr="0024244B">
        <w:rPr>
          <w:b/>
          <w:sz w:val="20"/>
          <w:szCs w:val="20"/>
        </w:rPr>
        <w:t>V. Realizacji zaleceń wynikających z decyzji Komendanta Miejskiego Straży Pożarnej w Słupsku.</w:t>
      </w:r>
    </w:p>
    <w:p w14:paraId="1B80AC01" w14:textId="1992F18E" w:rsidR="0024244B" w:rsidRPr="0024244B" w:rsidRDefault="0024244B" w:rsidP="0024244B">
      <w:pPr>
        <w:jc w:val="both"/>
        <w:rPr>
          <w:sz w:val="20"/>
          <w:szCs w:val="20"/>
        </w:rPr>
      </w:pPr>
      <w:r w:rsidRPr="0024244B">
        <w:rPr>
          <w:sz w:val="20"/>
          <w:szCs w:val="20"/>
        </w:rPr>
        <w:t xml:space="preserve">Ocena cząstkowa obszaru: </w:t>
      </w:r>
      <w:r w:rsidRPr="00C924A8">
        <w:rPr>
          <w:b/>
          <w:bCs/>
          <w:sz w:val="20"/>
          <w:szCs w:val="20"/>
        </w:rPr>
        <w:t>negatywna</w:t>
      </w:r>
      <w:r w:rsidR="004652EB">
        <w:rPr>
          <w:b/>
          <w:bCs/>
          <w:sz w:val="20"/>
          <w:szCs w:val="20"/>
        </w:rPr>
        <w:t>.</w:t>
      </w:r>
      <w:r w:rsidRPr="0024244B">
        <w:rPr>
          <w:sz w:val="20"/>
          <w:szCs w:val="20"/>
        </w:rPr>
        <w:t xml:space="preserve"> </w:t>
      </w:r>
    </w:p>
    <w:p w14:paraId="325354F1" w14:textId="77777777" w:rsidR="0024244B" w:rsidRPr="0024244B" w:rsidRDefault="0024244B" w:rsidP="0024244B">
      <w:pPr>
        <w:jc w:val="both"/>
        <w:rPr>
          <w:sz w:val="20"/>
          <w:szCs w:val="20"/>
        </w:rPr>
      </w:pPr>
    </w:p>
    <w:p w14:paraId="41EE6C54" w14:textId="77777777" w:rsidR="0024244B" w:rsidRPr="0024244B" w:rsidRDefault="0024244B" w:rsidP="0024244B">
      <w:pPr>
        <w:spacing w:line="276" w:lineRule="auto"/>
        <w:jc w:val="both"/>
        <w:rPr>
          <w:b/>
          <w:sz w:val="20"/>
          <w:szCs w:val="20"/>
        </w:rPr>
      </w:pPr>
      <w:r w:rsidRPr="0024244B">
        <w:rPr>
          <w:sz w:val="20"/>
          <w:szCs w:val="20"/>
        </w:rPr>
        <w:t>WW. ocena wynika z braku  uzyskania przez Szkołę formalnego pisemnego potwierdzenia stanowiska KM PSP w Słupsku o niewymagalności 2 nakazów wynikających z Decyzji znak: PZ-5580/67/10 z dnia 26 czerwca 2010 r</w:t>
      </w:r>
      <w:r w:rsidRPr="0024244B">
        <w:rPr>
          <w:b/>
          <w:sz w:val="20"/>
          <w:szCs w:val="20"/>
        </w:rPr>
        <w:t xml:space="preserve">. </w:t>
      </w:r>
      <w:r w:rsidRPr="0024244B">
        <w:rPr>
          <w:sz w:val="20"/>
          <w:szCs w:val="20"/>
        </w:rPr>
        <w:t>i zaniechania działań zmierzających do ich wykonania.</w:t>
      </w:r>
    </w:p>
    <w:p w14:paraId="72BEB6FE" w14:textId="77777777" w:rsidR="0024244B" w:rsidRPr="0024244B" w:rsidRDefault="0024244B" w:rsidP="0024244B">
      <w:pPr>
        <w:spacing w:line="276" w:lineRule="auto"/>
        <w:jc w:val="both"/>
        <w:rPr>
          <w:sz w:val="20"/>
          <w:szCs w:val="20"/>
        </w:rPr>
      </w:pPr>
      <w:r w:rsidRPr="0024244B">
        <w:rPr>
          <w:sz w:val="20"/>
          <w:szCs w:val="20"/>
        </w:rPr>
        <w:t>TL w Warcinie z Decyzji KM PSP z dnia 26 czerwca 2010 r. znak: PZ-5580/67/10 zrealizowało w ramach środków własnych 11 z 13 zaleceń pokontrolnych. Nie zostały zrealizowane 2 zalecenia wynikające z liczby wychowanków internatu przekraczającej 200 osób i wymagające poniesienia znacznych nakładów finansowych, na które Szkoła nie posiadała wystarczających środków. O fakcie tym TL w Warcinie  informowało Starostwo Powiatowe w Słupsku, które w tamtym okresie sprawowało trwały zarząd nad majątkiem jednostki. Starostwo Powiatowe w Słupsku nie zajęło stanowiska wobec zgłaszanych potrzeb finansowych.</w:t>
      </w:r>
    </w:p>
    <w:p w14:paraId="197F1E5E" w14:textId="77777777" w:rsidR="0024244B" w:rsidRPr="0024244B" w:rsidRDefault="0024244B" w:rsidP="0024244B">
      <w:pPr>
        <w:pStyle w:val="Bodytext30"/>
        <w:shd w:val="clear" w:color="auto" w:fill="auto"/>
        <w:spacing w:before="0" w:after="0" w:line="276" w:lineRule="auto"/>
        <w:ind w:firstLine="0"/>
        <w:rPr>
          <w:b w:val="0"/>
        </w:rPr>
      </w:pPr>
      <w:r w:rsidRPr="0024244B">
        <w:rPr>
          <w:b w:val="0"/>
        </w:rPr>
        <w:t>Szkoła zabiegała w KM PSP w Słupsku o prolongatę terminów realizacji</w:t>
      </w:r>
      <w:r w:rsidRPr="0024244B">
        <w:t xml:space="preserve"> </w:t>
      </w:r>
      <w:r w:rsidRPr="0024244B">
        <w:rPr>
          <w:b w:val="0"/>
        </w:rPr>
        <w:t>przedmiotowych zaleceń i  prolongatę tę częściowo uzyskiwała. Działania zmierzające do rozwiązania problemów wynikających z wydanej  Decyzji podejmował także ówczesny Dyrektor TL w Warcinie, prowadząc osobiście rozmowy w tych sprawach na szczeblu Zarządu Powiatu Słupskiego oraz w KM PSP w Słupsku. Kierownik gospodarczy TL w Warcinie wyjaśnił</w:t>
      </w:r>
      <w:r w:rsidRPr="0024244B">
        <w:rPr>
          <w:rStyle w:val="Odwoanieprzypisudolnego"/>
          <w:b w:val="0"/>
        </w:rPr>
        <w:t xml:space="preserve"> </w:t>
      </w:r>
      <w:r w:rsidRPr="0024244B">
        <w:rPr>
          <w:rStyle w:val="Odwoanieprzypisudolnego"/>
          <w:b w:val="0"/>
        </w:rPr>
        <w:footnoteReference w:id="22"/>
      </w:r>
      <w:r w:rsidRPr="0024244B">
        <w:rPr>
          <w:b w:val="0"/>
        </w:rPr>
        <w:t>, że</w:t>
      </w:r>
      <w:r w:rsidRPr="0024244B">
        <w:rPr>
          <w:i/>
        </w:rPr>
        <w:t xml:space="preserve"> </w:t>
      </w:r>
      <w:r w:rsidRPr="0024244B">
        <w:rPr>
          <w:b w:val="0"/>
        </w:rPr>
        <w:t xml:space="preserve">od Dyrektora Szkoły otrzymał zapewnienie o niewymagalności zaleceń określonych w pkt. 1 i 3 tej Decyzji, zaś Komendant PSP w Słupsku nie będzie wymagał ich realizacji. Nie posiada jednak potwierdzenia tego na piśmie. </w:t>
      </w:r>
    </w:p>
    <w:p w14:paraId="3CBCCBCC" w14:textId="77777777" w:rsidR="0024244B" w:rsidRPr="0024244B" w:rsidRDefault="0024244B" w:rsidP="0024244B">
      <w:pPr>
        <w:pStyle w:val="Bodytext30"/>
        <w:shd w:val="clear" w:color="auto" w:fill="auto"/>
        <w:spacing w:before="0" w:after="0" w:line="276" w:lineRule="auto"/>
        <w:ind w:firstLine="0"/>
        <w:rPr>
          <w:b w:val="0"/>
        </w:rPr>
      </w:pPr>
    </w:p>
    <w:p w14:paraId="31E32E2C" w14:textId="0AD679D0" w:rsidR="0024244B" w:rsidRPr="0024244B" w:rsidRDefault="0024244B" w:rsidP="0024244B">
      <w:pPr>
        <w:spacing w:line="276" w:lineRule="auto"/>
        <w:jc w:val="both"/>
        <w:rPr>
          <w:sz w:val="20"/>
          <w:szCs w:val="20"/>
        </w:rPr>
      </w:pPr>
      <w:r w:rsidRPr="0024244B">
        <w:rPr>
          <w:sz w:val="20"/>
          <w:szCs w:val="20"/>
        </w:rPr>
        <w:t xml:space="preserve">Do czasu przeprowadzenia przez KM PSP w Słupsku ponownej kontroli w marcu 2018 r., TL w Warcinie nie podejmowało żadnych działań zmierzających do wykonania niezrealizowanych zaleceń, pomimo braku pisemnego stanowiska KM PSP o ich niewymagalności. Szkoła nie miała podstaw do zaniechania wdrażania </w:t>
      </w:r>
    </w:p>
    <w:p w14:paraId="736F1863" w14:textId="77777777" w:rsidR="0024244B" w:rsidRPr="0024244B" w:rsidRDefault="0024244B" w:rsidP="0024244B">
      <w:pPr>
        <w:spacing w:after="120" w:line="276" w:lineRule="auto"/>
        <w:jc w:val="both"/>
        <w:rPr>
          <w:sz w:val="20"/>
          <w:szCs w:val="20"/>
        </w:rPr>
      </w:pPr>
      <w:r w:rsidRPr="0024244B">
        <w:rPr>
          <w:sz w:val="20"/>
          <w:szCs w:val="20"/>
        </w:rPr>
        <w:t>KM PSP w Słupsku nie sprawdzała sposobu wdrażania nakazów przez TL w Warcinie.</w:t>
      </w:r>
    </w:p>
    <w:p w14:paraId="080775F8" w14:textId="77777777" w:rsidR="0024244B" w:rsidRPr="0024244B" w:rsidRDefault="0024244B" w:rsidP="0024244B">
      <w:pPr>
        <w:spacing w:line="276" w:lineRule="auto"/>
        <w:jc w:val="both"/>
        <w:rPr>
          <w:sz w:val="20"/>
          <w:szCs w:val="20"/>
        </w:rPr>
      </w:pPr>
      <w:r w:rsidRPr="0024244B">
        <w:rPr>
          <w:sz w:val="20"/>
          <w:szCs w:val="20"/>
        </w:rPr>
        <w:t xml:space="preserve">TL w Warcinie z Decyzji KM PSP z dnia 15 maja 2018 r. znak: PZ.5581.3.6.2018.PB zrealizowało w ramach środków własnych 2 z 6 zaleceń pokontrolnych. Cztery zalecenia są w trakcie realizacji i wymagają zaangażowania znacznych środków finansowych, wykonania specjalistycznych opracowań oraz ekspertyz. </w:t>
      </w:r>
    </w:p>
    <w:p w14:paraId="21456311" w14:textId="77777777" w:rsidR="0024244B" w:rsidRPr="0024244B" w:rsidRDefault="0024244B" w:rsidP="0024244B">
      <w:pPr>
        <w:spacing w:after="120" w:line="276" w:lineRule="auto"/>
        <w:jc w:val="both"/>
        <w:rPr>
          <w:sz w:val="20"/>
          <w:szCs w:val="20"/>
        </w:rPr>
      </w:pPr>
      <w:r w:rsidRPr="0024244B">
        <w:rPr>
          <w:sz w:val="20"/>
          <w:szCs w:val="20"/>
        </w:rPr>
        <w:t>Jedno z zaleceń będących w trakcie realizacji jest powtórzeniem nakazu wskazanego w Decyzji KM PSP w Słupsku z dnia 26 czerwca 2010 r., uwarunkowanego liczbą wychowanków internatu przekraczającą 200 osób. Z ustaleń kontroli wynika, że liczba wychowanków internatu przekroczyła 200 osób w okresie roku szkolnego 2013/2014 do 2017/2018. Zatem Szkoła powinna dążyć do wdrożenia tego nakazu jeszcze przed ponowną kontrolą KM PSP w Słupsku, która została przeprowadzona w marcu 2018 r.</w:t>
      </w:r>
    </w:p>
    <w:p w14:paraId="7DF650F3" w14:textId="77777777" w:rsidR="0024244B" w:rsidRPr="0024244B" w:rsidRDefault="0024244B" w:rsidP="0024244B">
      <w:pPr>
        <w:spacing w:line="276" w:lineRule="auto"/>
        <w:jc w:val="both"/>
        <w:rPr>
          <w:sz w:val="20"/>
          <w:szCs w:val="20"/>
        </w:rPr>
      </w:pPr>
      <w:r w:rsidRPr="0024244B">
        <w:rPr>
          <w:sz w:val="20"/>
          <w:szCs w:val="20"/>
        </w:rPr>
        <w:t>TL w Warcinie występowało do KM PSP w Słupsku z prośbą o prolongatę terminu wdrożenia niezrealizowanych nakazów. Prolongatę terminu uzyskano do dnia 31 grudnia 2019 r. Jednocześnie Szkoła wystąpiła do Ministerstwa Środowiska z wnioskiem o przyznanie środków finansowych  na potrzeby niezbędnych inwestycji i poinformowała o dotychczas wykonanych pracach.</w:t>
      </w:r>
      <w:r w:rsidRPr="0024244B">
        <w:rPr>
          <w:color w:val="FF0000"/>
          <w:sz w:val="20"/>
          <w:szCs w:val="20"/>
        </w:rPr>
        <w:t xml:space="preserve"> </w:t>
      </w:r>
      <w:r w:rsidRPr="0024244B">
        <w:rPr>
          <w:sz w:val="20"/>
          <w:szCs w:val="20"/>
        </w:rPr>
        <w:t xml:space="preserve">Z ustaleń kontroli wynika, ze TL w Warcinie nie otrzymało środków finansowych na realizację zaleceń wynikających z przedmiotowej Decyzji KM PSP w Słupsku. </w:t>
      </w:r>
    </w:p>
    <w:p w14:paraId="6D8C68F2" w14:textId="77777777" w:rsidR="0024244B" w:rsidRPr="0024244B" w:rsidRDefault="0024244B" w:rsidP="0024244B">
      <w:pPr>
        <w:spacing w:line="276" w:lineRule="auto"/>
        <w:jc w:val="both"/>
        <w:rPr>
          <w:sz w:val="20"/>
          <w:szCs w:val="20"/>
        </w:rPr>
      </w:pPr>
      <w:r w:rsidRPr="0024244B">
        <w:rPr>
          <w:sz w:val="20"/>
          <w:szCs w:val="20"/>
        </w:rPr>
        <w:t>W ocenie kontrolujących brak wystarczających środków finansowych uniemożliwi Szkole terminowe wykonanie zaleceń wynikających z Decyzji KM PSP w Słupsku, które aktualnie znajdują się  trakcie realizacji.</w:t>
      </w:r>
    </w:p>
    <w:p w14:paraId="3EA2F0B1" w14:textId="77777777" w:rsidR="0024244B" w:rsidRPr="0024244B" w:rsidRDefault="0024244B" w:rsidP="0024244B">
      <w:pPr>
        <w:spacing w:before="120" w:after="120" w:line="276" w:lineRule="auto"/>
        <w:jc w:val="right"/>
        <w:rPr>
          <w:sz w:val="20"/>
          <w:szCs w:val="20"/>
        </w:rPr>
      </w:pPr>
      <w:r w:rsidRPr="0024244B">
        <w:rPr>
          <w:sz w:val="20"/>
          <w:szCs w:val="20"/>
        </w:rPr>
        <w:tab/>
      </w:r>
      <w:r w:rsidRPr="0024244B">
        <w:rPr>
          <w:sz w:val="20"/>
          <w:szCs w:val="20"/>
        </w:rPr>
        <w:tab/>
      </w:r>
      <w:r w:rsidRPr="0024244B">
        <w:rPr>
          <w:sz w:val="20"/>
          <w:szCs w:val="20"/>
        </w:rPr>
        <w:tab/>
      </w:r>
      <w:r w:rsidRPr="0024244B">
        <w:rPr>
          <w:sz w:val="20"/>
          <w:szCs w:val="20"/>
        </w:rPr>
        <w:tab/>
      </w:r>
      <w:r w:rsidRPr="0024244B">
        <w:rPr>
          <w:sz w:val="20"/>
          <w:szCs w:val="20"/>
        </w:rPr>
        <w:tab/>
      </w:r>
      <w:r w:rsidRPr="0024244B">
        <w:rPr>
          <w:sz w:val="20"/>
          <w:szCs w:val="20"/>
        </w:rPr>
        <w:tab/>
      </w:r>
      <w:r w:rsidRPr="0024244B">
        <w:rPr>
          <w:sz w:val="20"/>
          <w:szCs w:val="20"/>
        </w:rPr>
        <w:tab/>
      </w:r>
      <w:r w:rsidRPr="0024244B">
        <w:rPr>
          <w:sz w:val="20"/>
          <w:szCs w:val="20"/>
        </w:rPr>
        <w:tab/>
        <w:t>[Dowód: akta kontroli str. V/1-25]</w:t>
      </w:r>
    </w:p>
    <w:p w14:paraId="0BF89BFB" w14:textId="77777777" w:rsidR="0024244B" w:rsidRPr="0024244B" w:rsidRDefault="0024244B" w:rsidP="0024244B">
      <w:pPr>
        <w:spacing w:before="120" w:after="120" w:line="276" w:lineRule="auto"/>
        <w:jc w:val="both"/>
        <w:rPr>
          <w:b/>
          <w:sz w:val="20"/>
          <w:szCs w:val="20"/>
        </w:rPr>
      </w:pPr>
      <w:r w:rsidRPr="0024244B">
        <w:rPr>
          <w:b/>
          <w:sz w:val="20"/>
          <w:szCs w:val="20"/>
        </w:rPr>
        <w:lastRenderedPageBreak/>
        <w:t xml:space="preserve">Biorąc pod uwagę powyższe ustalenia i wnioski wnoszę o: </w:t>
      </w:r>
    </w:p>
    <w:p w14:paraId="5B84B251" w14:textId="77777777" w:rsidR="0024244B" w:rsidRPr="0024244B" w:rsidRDefault="0024244B" w:rsidP="00615E94">
      <w:pPr>
        <w:numPr>
          <w:ilvl w:val="0"/>
          <w:numId w:val="2"/>
        </w:numPr>
        <w:suppressAutoHyphens/>
        <w:spacing w:after="120" w:line="276" w:lineRule="auto"/>
        <w:ind w:left="941" w:hanging="584"/>
        <w:jc w:val="both"/>
        <w:rPr>
          <w:color w:val="000000"/>
          <w:sz w:val="20"/>
          <w:szCs w:val="20"/>
          <w:lang w:eastAsia="ar-SA"/>
        </w:rPr>
      </w:pPr>
      <w:r w:rsidRPr="0024244B">
        <w:rPr>
          <w:color w:val="000000"/>
          <w:sz w:val="20"/>
          <w:szCs w:val="20"/>
          <w:lang w:eastAsia="ar-SA"/>
        </w:rPr>
        <w:t>Gromadzenie dochodów własnych na rachunku pomocniczym w NBP ze źródeł występujących w TL w Warcinie, określonych w art. 11a ustawy o finansach publicznych.</w:t>
      </w:r>
    </w:p>
    <w:p w14:paraId="0CB9A7DE" w14:textId="77777777" w:rsidR="0024244B" w:rsidRPr="0024244B" w:rsidRDefault="0024244B" w:rsidP="00615E94">
      <w:pPr>
        <w:numPr>
          <w:ilvl w:val="0"/>
          <w:numId w:val="2"/>
        </w:numPr>
        <w:suppressAutoHyphens/>
        <w:spacing w:after="120" w:line="276" w:lineRule="auto"/>
        <w:ind w:left="941" w:hanging="584"/>
        <w:jc w:val="both"/>
        <w:rPr>
          <w:color w:val="000000"/>
          <w:sz w:val="20"/>
          <w:szCs w:val="20"/>
          <w:lang w:eastAsia="ar-SA"/>
        </w:rPr>
      </w:pPr>
      <w:r w:rsidRPr="0024244B">
        <w:rPr>
          <w:color w:val="000000"/>
          <w:sz w:val="20"/>
          <w:szCs w:val="20"/>
          <w:lang w:eastAsia="ar-SA"/>
        </w:rPr>
        <w:t>Egzekwowanie zaległości z tytułu wyżywienia i zakwaterowania uczniów oraz dochodzenia odsetek od tych zaległości na zasadzie należności cywilnoprawnych.</w:t>
      </w:r>
    </w:p>
    <w:p w14:paraId="4969AC57" w14:textId="77777777" w:rsidR="0024244B" w:rsidRPr="0024244B" w:rsidRDefault="0024244B" w:rsidP="00615E94">
      <w:pPr>
        <w:pStyle w:val="Akapitzlist"/>
        <w:numPr>
          <w:ilvl w:val="0"/>
          <w:numId w:val="2"/>
        </w:numPr>
        <w:jc w:val="both"/>
        <w:rPr>
          <w:rFonts w:ascii="Times New Roman" w:hAnsi="Times New Roman" w:cs="Times New Roman"/>
          <w:sz w:val="20"/>
          <w:szCs w:val="20"/>
        </w:rPr>
      </w:pPr>
      <w:r w:rsidRPr="0024244B">
        <w:rPr>
          <w:rFonts w:ascii="Times New Roman" w:hAnsi="Times New Roman" w:cs="Times New Roman"/>
          <w:sz w:val="20"/>
          <w:szCs w:val="20"/>
        </w:rPr>
        <w:t xml:space="preserve">Przestrzeganie ustanowionych przez Ministra Środowiska </w:t>
      </w:r>
      <w:r w:rsidRPr="0024244B">
        <w:rPr>
          <w:rFonts w:ascii="Times New Roman" w:hAnsi="Times New Roman" w:cs="Times New Roman"/>
          <w:iCs/>
          <w:sz w:val="20"/>
          <w:szCs w:val="20"/>
        </w:rPr>
        <w:t>zasad w sprawie kryteriów i trybu przyznawania nagród dla nauczycieli w szkołach prowadzonych przez Ministra Środowiska</w:t>
      </w:r>
      <w:r w:rsidRPr="0024244B">
        <w:rPr>
          <w:rFonts w:ascii="Times New Roman" w:hAnsi="Times New Roman" w:cs="Times New Roman"/>
          <w:sz w:val="20"/>
          <w:szCs w:val="20"/>
        </w:rPr>
        <w:t xml:space="preserve"> oraz przyznawania premii.</w:t>
      </w:r>
    </w:p>
    <w:p w14:paraId="76056463" w14:textId="77777777" w:rsidR="0024244B" w:rsidRPr="0024244B" w:rsidRDefault="0024244B" w:rsidP="00615E94">
      <w:pPr>
        <w:pStyle w:val="Akapitzlist"/>
        <w:numPr>
          <w:ilvl w:val="0"/>
          <w:numId w:val="2"/>
        </w:numPr>
        <w:jc w:val="both"/>
        <w:rPr>
          <w:rFonts w:ascii="Times New Roman" w:hAnsi="Times New Roman" w:cs="Times New Roman"/>
          <w:sz w:val="20"/>
          <w:szCs w:val="20"/>
        </w:rPr>
      </w:pPr>
      <w:r w:rsidRPr="0024244B">
        <w:rPr>
          <w:rFonts w:ascii="Times New Roman" w:hAnsi="Times New Roman" w:cs="Times New Roman"/>
          <w:sz w:val="20"/>
          <w:szCs w:val="20"/>
        </w:rPr>
        <w:t>Monitoring liczby uczniów zakwaterowanych w internacie w celu identyfikacji ew. obowiązków związanych z przekroczeniem liczby 200 uczniów.</w:t>
      </w:r>
    </w:p>
    <w:p w14:paraId="47E9218D" w14:textId="77777777" w:rsidR="0024244B" w:rsidRPr="0024244B" w:rsidRDefault="0024244B" w:rsidP="00615E94">
      <w:pPr>
        <w:pStyle w:val="Akapitzlist"/>
        <w:numPr>
          <w:ilvl w:val="0"/>
          <w:numId w:val="2"/>
        </w:numPr>
        <w:rPr>
          <w:rFonts w:ascii="Times New Roman" w:hAnsi="Times New Roman" w:cs="Times New Roman"/>
          <w:sz w:val="20"/>
          <w:szCs w:val="20"/>
        </w:rPr>
      </w:pPr>
      <w:r w:rsidRPr="0024244B">
        <w:rPr>
          <w:rFonts w:ascii="Times New Roman" w:hAnsi="Times New Roman" w:cs="Times New Roman"/>
          <w:sz w:val="20"/>
          <w:szCs w:val="20"/>
        </w:rPr>
        <w:t>Aktualizację regulaminu z uwagi na zmianę nazwy szkoły: z Zespołu Szkół Leśnych w Warcinie na Technikum Leśne w Warcinie.</w:t>
      </w:r>
    </w:p>
    <w:p w14:paraId="55B8F42A" w14:textId="77777777" w:rsidR="0024244B" w:rsidRPr="0024244B" w:rsidRDefault="0024244B" w:rsidP="0024244B">
      <w:pPr>
        <w:suppressAutoHyphens/>
        <w:spacing w:line="276" w:lineRule="auto"/>
        <w:jc w:val="both"/>
        <w:rPr>
          <w:color w:val="000000"/>
          <w:sz w:val="20"/>
          <w:szCs w:val="20"/>
          <w:lang w:eastAsia="ar-SA"/>
        </w:rPr>
      </w:pPr>
    </w:p>
    <w:p w14:paraId="337BD636" w14:textId="1751360C" w:rsidR="0024244B" w:rsidRDefault="0024244B" w:rsidP="0024244B">
      <w:pPr>
        <w:spacing w:line="276" w:lineRule="auto"/>
        <w:jc w:val="both"/>
        <w:rPr>
          <w:color w:val="000000"/>
          <w:sz w:val="20"/>
          <w:szCs w:val="20"/>
        </w:rPr>
      </w:pPr>
      <w:r w:rsidRPr="0024244B">
        <w:rPr>
          <w:sz w:val="20"/>
          <w:szCs w:val="20"/>
        </w:rPr>
        <w:t xml:space="preserve">Zgodnie z art. 52 ust. 5 </w:t>
      </w:r>
      <w:r w:rsidRPr="0024244B">
        <w:rPr>
          <w:color w:val="000000"/>
          <w:sz w:val="20"/>
          <w:szCs w:val="20"/>
        </w:rPr>
        <w:t xml:space="preserve">ustawy z dnia 15 lipca 2011 r. </w:t>
      </w:r>
      <w:r w:rsidRPr="0024244B">
        <w:rPr>
          <w:i/>
          <w:iCs/>
          <w:color w:val="000000"/>
          <w:sz w:val="20"/>
          <w:szCs w:val="20"/>
        </w:rPr>
        <w:t xml:space="preserve">o kontroli w administracji rządowej, </w:t>
      </w:r>
      <w:r w:rsidRPr="0024244B">
        <w:rPr>
          <w:color w:val="000000"/>
          <w:sz w:val="20"/>
          <w:szCs w:val="20"/>
        </w:rPr>
        <w:t>kierownik jednostki kontrolowanej w terminie 3 dni roboczych od dnia otrzymania sprawozdania ma prawo przedstawić do niego stanowisko, nie wstrzymuje to jednak realizacji ustaleń kontroli.</w:t>
      </w:r>
    </w:p>
    <w:p w14:paraId="219323FB" w14:textId="77777777" w:rsidR="0024244B" w:rsidRPr="0024244B" w:rsidRDefault="0024244B" w:rsidP="0024244B">
      <w:pPr>
        <w:spacing w:line="276" w:lineRule="auto"/>
        <w:jc w:val="both"/>
        <w:rPr>
          <w:sz w:val="20"/>
          <w:szCs w:val="20"/>
        </w:rPr>
      </w:pPr>
    </w:p>
    <w:p w14:paraId="42A2BA49" w14:textId="280CE45F" w:rsidR="002D7661" w:rsidRDefault="0024244B" w:rsidP="0024244B">
      <w:pPr>
        <w:spacing w:line="276" w:lineRule="auto"/>
        <w:jc w:val="both"/>
        <w:rPr>
          <w:sz w:val="20"/>
          <w:szCs w:val="20"/>
        </w:rPr>
      </w:pPr>
      <w:r w:rsidRPr="0024244B">
        <w:rPr>
          <w:sz w:val="20"/>
          <w:szCs w:val="20"/>
        </w:rPr>
        <w:t xml:space="preserve">Proszę o złożenie pisemnej informacji nt. sposobu wykorzystania wyników kontroli zawartych w sprawozdaniu oraz wdrożenie sformułowanych zaleceń pokontrolnych </w:t>
      </w:r>
      <w:r w:rsidRPr="0024244B">
        <w:rPr>
          <w:b/>
          <w:bCs/>
          <w:sz w:val="20"/>
          <w:szCs w:val="20"/>
        </w:rPr>
        <w:t xml:space="preserve">– w terminie 1 miesiąca </w:t>
      </w:r>
      <w:r w:rsidRPr="0024244B">
        <w:rPr>
          <w:sz w:val="20"/>
          <w:szCs w:val="20"/>
        </w:rPr>
        <w:t>od daty otrzymania niniejszego sprawozdania. Jednocześnie proszę o załączenie do powyższej informacji ewentualnych kopii dokumentów stanowiących realizację zalecenia pokontrolnego.</w:t>
      </w:r>
    </w:p>
    <w:p w14:paraId="11A1E4E2" w14:textId="77777777" w:rsidR="0024244B" w:rsidRPr="0024244B" w:rsidRDefault="0024244B" w:rsidP="0024244B">
      <w:pPr>
        <w:spacing w:line="276" w:lineRule="auto"/>
        <w:jc w:val="both"/>
        <w:rPr>
          <w:sz w:val="20"/>
          <w:szCs w:val="20"/>
        </w:rPr>
      </w:pPr>
    </w:p>
    <w:p w14:paraId="77D14E58" w14:textId="77777777" w:rsidR="002D7661" w:rsidRDefault="00615E94" w:rsidP="002D7661">
      <w:pPr>
        <w:tabs>
          <w:tab w:val="left" w:pos="7514"/>
        </w:tabs>
        <w:spacing w:before="120" w:after="120"/>
        <w:ind w:firstLine="4678"/>
        <w:jc w:val="both"/>
        <w:rPr>
          <w:i/>
          <w:color w:val="000000"/>
        </w:rPr>
      </w:pPr>
      <w:r>
        <w:rPr>
          <w:i/>
          <w:color w:val="000000"/>
        </w:rPr>
        <w:t>Z poważaniem</w:t>
      </w:r>
    </w:p>
    <w:p w14:paraId="33B77F47" w14:textId="419387C7" w:rsidR="002D7661" w:rsidRPr="00AA051D" w:rsidRDefault="00E46406" w:rsidP="002D7661">
      <w:pPr>
        <w:pStyle w:val="menfon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Henryk Kowalczyk</w:t>
      </w:r>
    </w:p>
    <w:p w14:paraId="1EB2D1B3" w14:textId="6CC045DF" w:rsidR="002D7661" w:rsidRDefault="00E46406" w:rsidP="002D7661">
      <w:pPr>
        <w:pStyle w:val="menfont"/>
        <w:ind w:left="4678"/>
        <w:rPr>
          <w:rFonts w:ascii="Times New Roman" w:hAnsi="Times New Roman" w:cs="Times New Roman"/>
          <w:sz w:val="22"/>
        </w:rPr>
      </w:pPr>
      <w:r>
        <w:rPr>
          <w:rFonts w:ascii="Times New Roman" w:hAnsi="Times New Roman" w:cs="Times New Roman"/>
          <w:sz w:val="22"/>
        </w:rPr>
        <w:t>Minister</w:t>
      </w:r>
      <w:r w:rsidR="00615E94">
        <w:rPr>
          <w:rFonts w:ascii="Times New Roman" w:hAnsi="Times New Roman" w:cs="Times New Roman"/>
          <w:sz w:val="22"/>
        </w:rPr>
        <w:t xml:space="preserve"> </w:t>
      </w:r>
      <w:r>
        <w:rPr>
          <w:rFonts w:ascii="Times New Roman" w:hAnsi="Times New Roman" w:cs="Times New Roman"/>
          <w:sz w:val="22"/>
        </w:rPr>
        <w:t>Środowiska</w:t>
      </w:r>
      <w:r>
        <w:rPr>
          <w:rFonts w:ascii="Times New Roman" w:hAnsi="Times New Roman" w:cs="Times New Roman"/>
          <w:sz w:val="22"/>
        </w:rPr>
        <w:br/>
        <w:t xml:space="preserve">/ – </w:t>
      </w:r>
      <w:r w:rsidR="00615E94">
        <w:rPr>
          <w:rFonts w:ascii="Times New Roman" w:hAnsi="Times New Roman" w:cs="Times New Roman"/>
          <w:sz w:val="22"/>
        </w:rPr>
        <w:t>/</w:t>
      </w:r>
    </w:p>
    <w:p w14:paraId="4D2376E0" w14:textId="77777777" w:rsidR="00D21558" w:rsidRPr="002979D3" w:rsidRDefault="00E46406" w:rsidP="00211765">
      <w:pPr>
        <w:jc w:val="center"/>
        <w:rPr>
          <w:sz w:val="22"/>
          <w:szCs w:val="22"/>
        </w:rPr>
      </w:pPr>
    </w:p>
    <w:p w14:paraId="649447B7" w14:textId="77777777" w:rsidR="00D21558" w:rsidRPr="002979D3" w:rsidRDefault="00E46406" w:rsidP="00211765">
      <w:pPr>
        <w:jc w:val="center"/>
        <w:rPr>
          <w:rFonts w:ascii="Garamond" w:hAnsi="Garamond"/>
          <w:sz w:val="22"/>
          <w:szCs w:val="22"/>
        </w:rPr>
      </w:pPr>
    </w:p>
    <w:p w14:paraId="2790173E" w14:textId="77777777" w:rsidR="00D21558" w:rsidRPr="002979D3" w:rsidRDefault="00E46406" w:rsidP="00211765">
      <w:pPr>
        <w:jc w:val="center"/>
        <w:rPr>
          <w:rFonts w:ascii="Garamond" w:hAnsi="Garamond"/>
          <w:sz w:val="22"/>
          <w:szCs w:val="22"/>
        </w:rPr>
      </w:pPr>
      <w:bookmarkStart w:id="8" w:name="_GoBack"/>
      <w:bookmarkEnd w:id="8"/>
    </w:p>
    <w:p w14:paraId="5DD85E3E" w14:textId="77777777" w:rsidR="008737F6" w:rsidRPr="002979D3" w:rsidRDefault="00E46406" w:rsidP="00211765">
      <w:pPr>
        <w:jc w:val="center"/>
        <w:rPr>
          <w:rFonts w:ascii="Garamond" w:hAnsi="Garamond"/>
          <w:sz w:val="22"/>
          <w:szCs w:val="22"/>
        </w:rPr>
      </w:pPr>
    </w:p>
    <w:p w14:paraId="50A45D9E" w14:textId="77777777" w:rsidR="00D21558" w:rsidRPr="002979D3" w:rsidRDefault="00E46406" w:rsidP="00211765">
      <w:pPr>
        <w:jc w:val="center"/>
        <w:rPr>
          <w:rFonts w:ascii="Garamond" w:hAnsi="Garamond"/>
          <w:sz w:val="22"/>
          <w:szCs w:val="22"/>
        </w:rPr>
      </w:pPr>
    </w:p>
    <w:p w14:paraId="4CA86238" w14:textId="77777777" w:rsidR="00D21558" w:rsidRPr="002979D3" w:rsidRDefault="00E46406" w:rsidP="00211765">
      <w:pPr>
        <w:jc w:val="center"/>
        <w:rPr>
          <w:rFonts w:ascii="Garamond" w:hAnsi="Garamond"/>
          <w:sz w:val="22"/>
          <w:szCs w:val="22"/>
        </w:rPr>
      </w:pPr>
    </w:p>
    <w:p w14:paraId="72CCE6CA" w14:textId="77777777" w:rsidR="00D21558" w:rsidRPr="002979D3" w:rsidRDefault="00E46406" w:rsidP="00211765">
      <w:pPr>
        <w:jc w:val="center"/>
        <w:rPr>
          <w:rFonts w:ascii="Garamond" w:hAnsi="Garamond"/>
          <w:sz w:val="22"/>
          <w:szCs w:val="22"/>
        </w:rPr>
      </w:pPr>
    </w:p>
    <w:sectPr w:rsidR="00D21558" w:rsidRPr="002979D3" w:rsidSect="0089633B">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E03C0" w14:textId="77777777" w:rsidR="00615E94" w:rsidRDefault="00615E94" w:rsidP="0024244B">
      <w:r>
        <w:separator/>
      </w:r>
    </w:p>
  </w:endnote>
  <w:endnote w:type="continuationSeparator" w:id="0">
    <w:p w14:paraId="555749F2" w14:textId="77777777" w:rsidR="00615E94" w:rsidRDefault="00615E94" w:rsidP="002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96EB" w14:textId="77777777" w:rsidR="00615E94" w:rsidRDefault="00615E94" w:rsidP="0024244B">
      <w:r>
        <w:separator/>
      </w:r>
    </w:p>
  </w:footnote>
  <w:footnote w:type="continuationSeparator" w:id="0">
    <w:p w14:paraId="085CFD66" w14:textId="77777777" w:rsidR="00615E94" w:rsidRDefault="00615E94" w:rsidP="0024244B">
      <w:r>
        <w:continuationSeparator/>
      </w:r>
    </w:p>
  </w:footnote>
  <w:footnote w:id="1">
    <w:p w14:paraId="39798493" w14:textId="77777777" w:rsidR="0024244B" w:rsidRPr="00886A4C" w:rsidRDefault="0024244B" w:rsidP="0024244B">
      <w:pPr>
        <w:pStyle w:val="Tekstprzypisudolnego"/>
        <w:rPr>
          <w:sz w:val="16"/>
          <w:szCs w:val="16"/>
        </w:rPr>
      </w:pPr>
      <w:r w:rsidRPr="00886A4C">
        <w:rPr>
          <w:rStyle w:val="Odwoanieprzypisudolnego"/>
          <w:rFonts w:eastAsia="Arial"/>
          <w:sz w:val="16"/>
          <w:szCs w:val="16"/>
        </w:rPr>
        <w:footnoteRef/>
      </w:r>
      <w:r w:rsidRPr="00886A4C">
        <w:rPr>
          <w:sz w:val="16"/>
          <w:szCs w:val="16"/>
        </w:rPr>
        <w:t xml:space="preserve"> Dz. U. nr 185, poz. 1092</w:t>
      </w:r>
    </w:p>
  </w:footnote>
  <w:footnote w:id="2">
    <w:p w14:paraId="05DFC4B0" w14:textId="77777777" w:rsidR="0024244B" w:rsidRPr="00B507E4" w:rsidRDefault="0024244B" w:rsidP="0024244B">
      <w:pPr>
        <w:contextualSpacing/>
        <w:rPr>
          <w:sz w:val="16"/>
          <w:szCs w:val="16"/>
        </w:rPr>
      </w:pPr>
      <w:r w:rsidRPr="00B507E4">
        <w:rPr>
          <w:sz w:val="16"/>
          <w:szCs w:val="16"/>
          <w:vertAlign w:val="superscript"/>
        </w:rPr>
        <w:footnoteRef/>
      </w:r>
      <w:r w:rsidRPr="00B507E4">
        <w:rPr>
          <w:sz w:val="16"/>
          <w:szCs w:val="16"/>
          <w:vertAlign w:val="superscript"/>
        </w:rPr>
        <w:t xml:space="preserve"> </w:t>
      </w:r>
      <w:r w:rsidRPr="00B507E4">
        <w:rPr>
          <w:sz w:val="16"/>
          <w:szCs w:val="16"/>
        </w:rPr>
        <w:t>tekst jednolity Dz.U. 2018 poz. 967</w:t>
      </w:r>
    </w:p>
  </w:footnote>
  <w:footnote w:id="3">
    <w:p w14:paraId="748939C6" w14:textId="77777777" w:rsidR="0024244B" w:rsidRPr="00B507E4" w:rsidRDefault="0024244B" w:rsidP="0024244B">
      <w:pPr>
        <w:pStyle w:val="Tekstprzypisudolnego"/>
        <w:contextualSpacing/>
        <w:rPr>
          <w:sz w:val="16"/>
          <w:szCs w:val="16"/>
        </w:rPr>
      </w:pPr>
      <w:r w:rsidRPr="00B507E4">
        <w:rPr>
          <w:rStyle w:val="Odwoanieprzypisudolnego"/>
          <w:sz w:val="16"/>
          <w:szCs w:val="16"/>
        </w:rPr>
        <w:footnoteRef/>
      </w:r>
      <w:r w:rsidRPr="00B507E4">
        <w:rPr>
          <w:sz w:val="16"/>
          <w:szCs w:val="16"/>
        </w:rPr>
        <w:t xml:space="preserve">Pismo Dyrektora z 4.10.2019 r. </w:t>
      </w:r>
    </w:p>
  </w:footnote>
  <w:footnote w:id="4">
    <w:p w14:paraId="4F7A56B7" w14:textId="77777777" w:rsidR="0024244B" w:rsidRDefault="0024244B" w:rsidP="0024244B">
      <w:pPr>
        <w:contextualSpacing/>
        <w:rPr>
          <w:sz w:val="16"/>
          <w:szCs w:val="16"/>
        </w:rPr>
      </w:pPr>
      <w:r w:rsidRPr="00B507E4">
        <w:rPr>
          <w:sz w:val="16"/>
          <w:szCs w:val="16"/>
          <w:vertAlign w:val="superscript"/>
        </w:rPr>
        <w:footnoteRef/>
      </w:r>
      <w:r w:rsidRPr="00B507E4">
        <w:rPr>
          <w:sz w:val="16"/>
          <w:szCs w:val="16"/>
        </w:rPr>
        <w:t xml:space="preserve"> Dz. U. 2009 nr 131 poz. 1078</w:t>
      </w:r>
    </w:p>
  </w:footnote>
  <w:footnote w:id="5">
    <w:p w14:paraId="235D9900" w14:textId="77777777" w:rsidR="0024244B" w:rsidRPr="002C5EF8" w:rsidRDefault="0024244B" w:rsidP="0024244B">
      <w:pPr>
        <w:pStyle w:val="Tekstprzypisudolnego"/>
        <w:rPr>
          <w:sz w:val="16"/>
          <w:szCs w:val="16"/>
        </w:rPr>
      </w:pPr>
      <w:r w:rsidRPr="002C5EF8">
        <w:rPr>
          <w:rStyle w:val="Odwoanieprzypisudolnego"/>
          <w:sz w:val="16"/>
          <w:szCs w:val="16"/>
        </w:rPr>
        <w:footnoteRef/>
      </w:r>
      <w:r w:rsidRPr="002C5EF8">
        <w:rPr>
          <w:sz w:val="16"/>
          <w:szCs w:val="16"/>
        </w:rPr>
        <w:t xml:space="preserve"> </w:t>
      </w:r>
      <w:r>
        <w:rPr>
          <w:sz w:val="16"/>
          <w:szCs w:val="16"/>
        </w:rPr>
        <w:t>Informacja</w:t>
      </w:r>
      <w:r w:rsidRPr="002C5EF8">
        <w:rPr>
          <w:sz w:val="16"/>
          <w:szCs w:val="16"/>
        </w:rPr>
        <w:t xml:space="preserve"> Dyrektora TL w </w:t>
      </w:r>
      <w:r>
        <w:rPr>
          <w:sz w:val="16"/>
          <w:szCs w:val="16"/>
        </w:rPr>
        <w:t>Warcinie.</w:t>
      </w:r>
    </w:p>
  </w:footnote>
  <w:footnote w:id="6">
    <w:p w14:paraId="58C36BC4" w14:textId="77777777" w:rsidR="0024244B" w:rsidRDefault="0024244B" w:rsidP="0024244B">
      <w:pPr>
        <w:pStyle w:val="Tekstprzypisudolnego"/>
        <w:rPr>
          <w:sz w:val="16"/>
          <w:szCs w:val="16"/>
        </w:rPr>
      </w:pPr>
      <w:r>
        <w:rPr>
          <w:sz w:val="16"/>
          <w:szCs w:val="16"/>
        </w:rPr>
        <w:footnoteRef/>
      </w:r>
      <w:r>
        <w:rPr>
          <w:sz w:val="16"/>
          <w:szCs w:val="16"/>
        </w:rPr>
        <w:t xml:space="preserve"> pismo </w:t>
      </w:r>
      <w:proofErr w:type="spellStart"/>
      <w:r>
        <w:rPr>
          <w:sz w:val="16"/>
          <w:szCs w:val="16"/>
        </w:rPr>
        <w:t>zn</w:t>
      </w:r>
      <w:proofErr w:type="spellEnd"/>
      <w:r>
        <w:rPr>
          <w:sz w:val="16"/>
          <w:szCs w:val="16"/>
        </w:rPr>
        <w:t>.: DL-II.4618.171.2018.AS</w:t>
      </w:r>
    </w:p>
  </w:footnote>
  <w:footnote w:id="7">
    <w:p w14:paraId="5C0A2514" w14:textId="77777777" w:rsidR="0024244B" w:rsidRPr="00CD29F4" w:rsidRDefault="0024244B" w:rsidP="0024244B">
      <w:pPr>
        <w:jc w:val="both"/>
        <w:rPr>
          <w:sz w:val="16"/>
          <w:szCs w:val="16"/>
        </w:rPr>
      </w:pPr>
      <w:r w:rsidRPr="00CD29F4">
        <w:rPr>
          <w:rStyle w:val="Odwoanieprzypisudolnego"/>
          <w:sz w:val="16"/>
          <w:szCs w:val="16"/>
        </w:rPr>
        <w:footnoteRef/>
      </w:r>
      <w:r w:rsidRPr="00CD29F4">
        <w:rPr>
          <w:sz w:val="16"/>
          <w:szCs w:val="16"/>
        </w:rPr>
        <w:t xml:space="preserve"> w lutym </w:t>
      </w:r>
      <w:bookmarkStart w:id="6" w:name="_Hlk24705277"/>
      <w:r w:rsidRPr="00CD29F4">
        <w:rPr>
          <w:sz w:val="16"/>
          <w:szCs w:val="16"/>
        </w:rPr>
        <w:t>ogólna liczba pracowników administracyjno-obsługowych wynosiła 32-premię przyznano – 28</w:t>
      </w:r>
      <w:bookmarkEnd w:id="6"/>
      <w:r w:rsidRPr="00CD29F4">
        <w:rPr>
          <w:sz w:val="16"/>
          <w:szCs w:val="16"/>
        </w:rPr>
        <w:t>, w czerwcu ogólna liczba pracowników administracyjno-obsługowych wynosiła 31-premię przyznano – 29)</w:t>
      </w:r>
    </w:p>
  </w:footnote>
  <w:footnote w:id="8">
    <w:p w14:paraId="0C3D592B" w14:textId="77777777" w:rsidR="0024244B" w:rsidRPr="00CD29F4" w:rsidRDefault="0024244B" w:rsidP="0024244B">
      <w:pPr>
        <w:pStyle w:val="Tekstprzypisudolnego"/>
        <w:rPr>
          <w:sz w:val="16"/>
          <w:szCs w:val="16"/>
        </w:rPr>
      </w:pPr>
      <w:r w:rsidRPr="00CD29F4">
        <w:rPr>
          <w:rStyle w:val="Odwoanieprzypisudolnego"/>
          <w:sz w:val="16"/>
          <w:szCs w:val="16"/>
        </w:rPr>
        <w:footnoteRef/>
      </w:r>
      <w:r w:rsidRPr="00CD29F4">
        <w:rPr>
          <w:sz w:val="16"/>
          <w:szCs w:val="16"/>
        </w:rPr>
        <w:t xml:space="preserve"> </w:t>
      </w:r>
      <w:r>
        <w:rPr>
          <w:sz w:val="16"/>
          <w:szCs w:val="16"/>
        </w:rPr>
        <w:t>Pismo z 17.10.2019 r.</w:t>
      </w:r>
    </w:p>
  </w:footnote>
  <w:footnote w:id="9">
    <w:p w14:paraId="2892857D" w14:textId="77777777" w:rsidR="0024244B" w:rsidRDefault="0024244B" w:rsidP="0024244B">
      <w:pPr>
        <w:pStyle w:val="Tekstprzypisudolnego"/>
      </w:pPr>
      <w:r w:rsidRPr="00CD29F4">
        <w:rPr>
          <w:rStyle w:val="Odwoanieprzypisudolnego"/>
          <w:sz w:val="16"/>
          <w:szCs w:val="16"/>
        </w:rPr>
        <w:footnoteRef/>
      </w:r>
      <w:r w:rsidRPr="00CD29F4">
        <w:rPr>
          <w:sz w:val="16"/>
          <w:szCs w:val="16"/>
        </w:rPr>
        <w:t xml:space="preserve"> </w:t>
      </w:r>
      <w:r>
        <w:rPr>
          <w:sz w:val="16"/>
          <w:szCs w:val="16"/>
        </w:rPr>
        <w:t>p</w:t>
      </w:r>
      <w:r w:rsidRPr="00CD29F4">
        <w:rPr>
          <w:sz w:val="16"/>
          <w:szCs w:val="16"/>
        </w:rPr>
        <w:t>ismo z 24.12.2019 r. Pani Jolanty Gąszczyk-</w:t>
      </w:r>
      <w:proofErr w:type="spellStart"/>
      <w:r w:rsidRPr="00CD29F4">
        <w:rPr>
          <w:sz w:val="16"/>
          <w:szCs w:val="16"/>
        </w:rPr>
        <w:t>Szulkowskiej</w:t>
      </w:r>
      <w:proofErr w:type="spellEnd"/>
    </w:p>
  </w:footnote>
  <w:footnote w:id="10">
    <w:p w14:paraId="1817CF19"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Dz.U. Nr 157, poz. 1240 z </w:t>
      </w:r>
      <w:proofErr w:type="spellStart"/>
      <w:r w:rsidRPr="00886A4C">
        <w:rPr>
          <w:sz w:val="16"/>
          <w:szCs w:val="16"/>
        </w:rPr>
        <w:t>późn</w:t>
      </w:r>
      <w:proofErr w:type="spellEnd"/>
      <w:r w:rsidRPr="00886A4C">
        <w:rPr>
          <w:sz w:val="16"/>
          <w:szCs w:val="16"/>
        </w:rPr>
        <w:t>. zm.</w:t>
      </w:r>
    </w:p>
  </w:footnote>
  <w:footnote w:id="11">
    <w:p w14:paraId="6470BEE2"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Dz.U. z 1994 r. Nr 121 poz. 591 z </w:t>
      </w:r>
      <w:proofErr w:type="spellStart"/>
      <w:r w:rsidRPr="00886A4C">
        <w:rPr>
          <w:sz w:val="16"/>
          <w:szCs w:val="16"/>
        </w:rPr>
        <w:t>późn</w:t>
      </w:r>
      <w:proofErr w:type="spellEnd"/>
      <w:r w:rsidRPr="00886A4C">
        <w:rPr>
          <w:sz w:val="16"/>
          <w:szCs w:val="16"/>
        </w:rPr>
        <w:t>. zm.</w:t>
      </w:r>
    </w:p>
  </w:footnote>
  <w:footnote w:id="12">
    <w:p w14:paraId="5457C4E8"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wyjaśnienia p.o. Dyrektora TL Warcino z 31.10.2019 r.</w:t>
      </w:r>
    </w:p>
  </w:footnote>
  <w:footnote w:id="13">
    <w:p w14:paraId="4629EC32"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Wyjaśnienia byłego Dyrektora TL w Warcinie z 5.11.2019 r.</w:t>
      </w:r>
    </w:p>
  </w:footnote>
  <w:footnote w:id="14">
    <w:p w14:paraId="515713ED"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Sprawdzono 16 wezwań do zapłaty z 17.03.2017 r., 1 wezwanie z 17.05.2019 r., 6 wezwań z 19.07.2017 r.,  2 wezwania </w:t>
      </w:r>
      <w:r w:rsidRPr="00886A4C">
        <w:rPr>
          <w:sz w:val="16"/>
          <w:szCs w:val="16"/>
        </w:rPr>
        <w:br/>
        <w:t>z 13.07.2018 r.</w:t>
      </w:r>
    </w:p>
  </w:footnote>
  <w:footnote w:id="15">
    <w:p w14:paraId="14A45C2B"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Dz. U. z 2017 r. poz. 59 z </w:t>
      </w:r>
      <w:proofErr w:type="spellStart"/>
      <w:r w:rsidRPr="00886A4C">
        <w:rPr>
          <w:sz w:val="16"/>
          <w:szCs w:val="16"/>
        </w:rPr>
        <w:t>późn</w:t>
      </w:r>
      <w:proofErr w:type="spellEnd"/>
      <w:r w:rsidRPr="00886A4C">
        <w:rPr>
          <w:sz w:val="16"/>
          <w:szCs w:val="16"/>
        </w:rPr>
        <w:t>. zm.</w:t>
      </w:r>
    </w:p>
  </w:footnote>
  <w:footnote w:id="16">
    <w:p w14:paraId="007094C6" w14:textId="77777777" w:rsidR="0024244B" w:rsidRPr="00886A4C" w:rsidRDefault="0024244B" w:rsidP="0024244B">
      <w:pPr>
        <w:pStyle w:val="Tekstprzypisudolnego"/>
        <w:rPr>
          <w:sz w:val="16"/>
          <w:szCs w:val="16"/>
        </w:rPr>
      </w:pPr>
      <w:r w:rsidRPr="00886A4C">
        <w:rPr>
          <w:rStyle w:val="Odwoanieprzypisudolnego"/>
          <w:sz w:val="16"/>
          <w:szCs w:val="16"/>
        </w:rPr>
        <w:footnoteRef/>
      </w:r>
      <w:r w:rsidRPr="00886A4C">
        <w:rPr>
          <w:sz w:val="16"/>
          <w:szCs w:val="16"/>
        </w:rPr>
        <w:t xml:space="preserve"> Dz. U. z 2004 r. nr 256, poz. 2572 z </w:t>
      </w:r>
      <w:proofErr w:type="spellStart"/>
      <w:r w:rsidRPr="00886A4C">
        <w:rPr>
          <w:sz w:val="16"/>
          <w:szCs w:val="16"/>
        </w:rPr>
        <w:t>późn</w:t>
      </w:r>
      <w:proofErr w:type="spellEnd"/>
      <w:r w:rsidRPr="00886A4C">
        <w:rPr>
          <w:sz w:val="16"/>
          <w:szCs w:val="16"/>
        </w:rPr>
        <w:t>. zm.</w:t>
      </w:r>
    </w:p>
  </w:footnote>
  <w:footnote w:id="17">
    <w:p w14:paraId="7A08176A" w14:textId="77777777" w:rsidR="0024244B" w:rsidRPr="006C13AD" w:rsidRDefault="0024244B" w:rsidP="0024244B">
      <w:pPr>
        <w:pStyle w:val="Tekstprzypisudolnego"/>
        <w:rPr>
          <w:sz w:val="16"/>
          <w:szCs w:val="16"/>
        </w:rPr>
      </w:pPr>
      <w:r w:rsidRPr="006C13AD">
        <w:rPr>
          <w:rStyle w:val="Odwoanieprzypisudolnego"/>
          <w:sz w:val="16"/>
          <w:szCs w:val="16"/>
        </w:rPr>
        <w:footnoteRef/>
      </w:r>
      <w:r w:rsidRPr="006C13AD">
        <w:rPr>
          <w:sz w:val="16"/>
          <w:szCs w:val="16"/>
        </w:rPr>
        <w:t xml:space="preserve"> Pismo z 29 października 2019 r.</w:t>
      </w:r>
    </w:p>
  </w:footnote>
  <w:footnote w:id="18">
    <w:p w14:paraId="23773326" w14:textId="77777777" w:rsidR="0024244B" w:rsidRPr="006C13AD" w:rsidRDefault="0024244B" w:rsidP="0024244B">
      <w:pPr>
        <w:pStyle w:val="Tekstprzypisudolnego"/>
        <w:rPr>
          <w:rStyle w:val="Odwoanieprzypisudolnego"/>
          <w:sz w:val="16"/>
          <w:szCs w:val="16"/>
        </w:rPr>
      </w:pPr>
      <w:r w:rsidRPr="006C13AD">
        <w:rPr>
          <w:rStyle w:val="Odwoanieprzypisudolnego"/>
          <w:sz w:val="16"/>
          <w:szCs w:val="16"/>
        </w:rPr>
        <w:footnoteRef/>
      </w:r>
      <w:r w:rsidRPr="006C13AD">
        <w:rPr>
          <w:sz w:val="16"/>
          <w:szCs w:val="16"/>
        </w:rPr>
        <w:t xml:space="preserve"> Wyjaśnienia z 5.11.2019 r.</w:t>
      </w:r>
    </w:p>
  </w:footnote>
  <w:footnote w:id="19">
    <w:p w14:paraId="2EF1FE90" w14:textId="77777777" w:rsidR="0024244B" w:rsidRPr="006C13AD" w:rsidRDefault="0024244B" w:rsidP="0024244B">
      <w:pPr>
        <w:pStyle w:val="Tekstprzypisudolnego"/>
        <w:rPr>
          <w:sz w:val="16"/>
          <w:szCs w:val="16"/>
        </w:rPr>
      </w:pPr>
      <w:r w:rsidRPr="006C13AD">
        <w:rPr>
          <w:rStyle w:val="Odwoanieprzypisudolnego"/>
          <w:sz w:val="16"/>
          <w:szCs w:val="16"/>
        </w:rPr>
        <w:footnoteRef/>
      </w:r>
      <w:r w:rsidRPr="006C13AD">
        <w:rPr>
          <w:sz w:val="16"/>
          <w:szCs w:val="16"/>
        </w:rPr>
        <w:t xml:space="preserve"> Wyjaśnienia z 27.09.2019 r.</w:t>
      </w:r>
    </w:p>
  </w:footnote>
  <w:footnote w:id="20">
    <w:p w14:paraId="14BFB847" w14:textId="77777777" w:rsidR="0024244B" w:rsidRPr="006C13AD" w:rsidRDefault="0024244B" w:rsidP="0024244B">
      <w:pPr>
        <w:pStyle w:val="Tekstprzypisudolnego"/>
        <w:rPr>
          <w:sz w:val="16"/>
          <w:szCs w:val="16"/>
        </w:rPr>
      </w:pPr>
      <w:r w:rsidRPr="006C13AD">
        <w:rPr>
          <w:rStyle w:val="Odwoanieprzypisudolnego"/>
          <w:sz w:val="16"/>
          <w:szCs w:val="16"/>
        </w:rPr>
        <w:footnoteRef/>
      </w:r>
      <w:r w:rsidRPr="006C13AD">
        <w:rPr>
          <w:sz w:val="16"/>
          <w:szCs w:val="16"/>
        </w:rPr>
        <w:t xml:space="preserve"> Wyjaśnienia Głównej Księgowej z 31.10.2019 r.</w:t>
      </w:r>
    </w:p>
  </w:footnote>
  <w:footnote w:id="21">
    <w:p w14:paraId="1A0D26BB" w14:textId="77777777" w:rsidR="0024244B" w:rsidRPr="006C13AD" w:rsidRDefault="0024244B" w:rsidP="0024244B">
      <w:pPr>
        <w:pStyle w:val="Tekstprzypisudolnego"/>
        <w:jc w:val="both"/>
        <w:rPr>
          <w:sz w:val="16"/>
          <w:szCs w:val="16"/>
        </w:rPr>
      </w:pPr>
      <w:r w:rsidRPr="006C13AD">
        <w:rPr>
          <w:rStyle w:val="Odwoanieprzypisudolnego"/>
          <w:sz w:val="16"/>
          <w:szCs w:val="16"/>
        </w:rPr>
        <w:footnoteRef/>
      </w:r>
      <w:r w:rsidRPr="006C13AD">
        <w:rPr>
          <w:sz w:val="16"/>
          <w:szCs w:val="16"/>
        </w:rPr>
        <w:t xml:space="preserve"> Ilość uczniów korzystających z wyżywienia w internacie pomnożona przez dzienna stawkę : poniedziałek-czwartek 13 zł i piątek 8 zł a następnie pomnożona przez ilość dni, w których przygotowywane będzie wyżywienie.</w:t>
      </w:r>
    </w:p>
  </w:footnote>
  <w:footnote w:id="22">
    <w:p w14:paraId="05938A7C" w14:textId="77777777" w:rsidR="0024244B" w:rsidRPr="006C13AD" w:rsidRDefault="0024244B" w:rsidP="0024244B">
      <w:pPr>
        <w:pStyle w:val="Tekstprzypisudolnego"/>
        <w:rPr>
          <w:sz w:val="16"/>
          <w:szCs w:val="16"/>
        </w:rPr>
      </w:pPr>
      <w:r w:rsidRPr="006C13AD">
        <w:rPr>
          <w:rStyle w:val="Odwoanieprzypisudolnego"/>
          <w:sz w:val="16"/>
          <w:szCs w:val="16"/>
        </w:rPr>
        <w:footnoteRef/>
      </w:r>
      <w:r w:rsidRPr="006C13AD">
        <w:rPr>
          <w:sz w:val="16"/>
          <w:szCs w:val="16"/>
        </w:rPr>
        <w:t xml:space="preserve"> Wyjaśnienia (mail) Kierownika gospodarczego z dnia16.10.2019 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056"/>
    <w:multiLevelType w:val="hybridMultilevel"/>
    <w:tmpl w:val="A990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6D489C"/>
    <w:multiLevelType w:val="hybridMultilevel"/>
    <w:tmpl w:val="B6323F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723EAD"/>
    <w:multiLevelType w:val="hybridMultilevel"/>
    <w:tmpl w:val="4A38AE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54806A8"/>
    <w:multiLevelType w:val="hybridMultilevel"/>
    <w:tmpl w:val="170A6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0DE012A"/>
    <w:multiLevelType w:val="hybridMultilevel"/>
    <w:tmpl w:val="B1549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C82B29"/>
    <w:multiLevelType w:val="hybridMultilevel"/>
    <w:tmpl w:val="153AAD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46B61D9"/>
    <w:multiLevelType w:val="hybridMultilevel"/>
    <w:tmpl w:val="FB5489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8417104"/>
    <w:multiLevelType w:val="hybridMultilevel"/>
    <w:tmpl w:val="04524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D72FCF"/>
    <w:multiLevelType w:val="hybridMultilevel"/>
    <w:tmpl w:val="08306F5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64D3395C"/>
    <w:multiLevelType w:val="hybridMultilevel"/>
    <w:tmpl w:val="600E9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F174CD"/>
    <w:multiLevelType w:val="hybridMultilevel"/>
    <w:tmpl w:val="1D3845B2"/>
    <w:lvl w:ilvl="0" w:tplc="6354F08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BC7FAF"/>
    <w:multiLevelType w:val="hybridMultilevel"/>
    <w:tmpl w:val="5352CBD4"/>
    <w:lvl w:ilvl="0" w:tplc="A44EE96C">
      <w:start w:val="4"/>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2AB4DAE"/>
    <w:multiLevelType w:val="hybridMultilevel"/>
    <w:tmpl w:val="E0D606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7D742CCC"/>
    <w:multiLevelType w:val="hybridMultilevel"/>
    <w:tmpl w:val="39FCE28E"/>
    <w:lvl w:ilvl="0" w:tplc="E08ACC60">
      <w:start w:val="1"/>
      <w:numFmt w:val="decimal"/>
      <w:lvlText w:val="%1."/>
      <w:lvlJc w:val="left"/>
      <w:pPr>
        <w:ind w:left="945" w:hanging="58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2518B1"/>
    <w:multiLevelType w:val="hybridMultilevel"/>
    <w:tmpl w:val="DDAC9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7"/>
  </w:num>
  <w:num w:numId="9">
    <w:abstractNumId w:val="6"/>
  </w:num>
  <w:num w:numId="10">
    <w:abstractNumId w:val="3"/>
  </w:num>
  <w:num w:numId="11">
    <w:abstractNumId w:val="9"/>
  </w:num>
  <w:num w:numId="12">
    <w:abstractNumId w:val="2"/>
  </w:num>
  <w:num w:numId="13">
    <w:abstractNumId w:val="12"/>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6"/>
    <w:rsid w:val="0001451F"/>
    <w:rsid w:val="00074EEE"/>
    <w:rsid w:val="000E784B"/>
    <w:rsid w:val="001020F7"/>
    <w:rsid w:val="001B6446"/>
    <w:rsid w:val="002128F9"/>
    <w:rsid w:val="0024244B"/>
    <w:rsid w:val="00243DCE"/>
    <w:rsid w:val="002D2E43"/>
    <w:rsid w:val="00375F18"/>
    <w:rsid w:val="003A4225"/>
    <w:rsid w:val="004652EB"/>
    <w:rsid w:val="004C6336"/>
    <w:rsid w:val="00516C16"/>
    <w:rsid w:val="005328B1"/>
    <w:rsid w:val="005B3088"/>
    <w:rsid w:val="005E3CCE"/>
    <w:rsid w:val="005F18E3"/>
    <w:rsid w:val="00614CB4"/>
    <w:rsid w:val="00615E94"/>
    <w:rsid w:val="00631A76"/>
    <w:rsid w:val="00703C76"/>
    <w:rsid w:val="007048E3"/>
    <w:rsid w:val="008D3A92"/>
    <w:rsid w:val="008E5330"/>
    <w:rsid w:val="00AD66F3"/>
    <w:rsid w:val="00BA09AC"/>
    <w:rsid w:val="00BC5AB3"/>
    <w:rsid w:val="00C924A8"/>
    <w:rsid w:val="00CC04D7"/>
    <w:rsid w:val="00CF64C0"/>
    <w:rsid w:val="00E46406"/>
    <w:rsid w:val="00E57A31"/>
    <w:rsid w:val="00EC68A2"/>
    <w:rsid w:val="00F1064B"/>
    <w:rsid w:val="00FF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F323EF"/>
  <w15:docId w15:val="{A28EEE47-946B-40CC-9874-7322955E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Tekst przypisu,Footnote"/>
    <w:basedOn w:val="Normalny"/>
    <w:link w:val="TekstprzypisudolnegoZnak"/>
    <w:uiPriority w:val="99"/>
    <w:qFormat/>
    <w:rPr>
      <w:sz w:val="20"/>
      <w:szCs w:val="20"/>
    </w:rPr>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 w:type="paragraph" w:styleId="Akapitzlist">
    <w:name w:val="List Paragraph"/>
    <w:aliases w:val="Dot pt,No Spacing1,List Paragraph Char Char Char,Indicator Text,Numbered Para 1,List Paragraph à moi,LISTA,Listaszerű bekezdés2,Listaszerű bekezdés1,Listaszerű bekezdés3"/>
    <w:basedOn w:val="Normalny"/>
    <w:link w:val="AkapitzlistZnak"/>
    <w:uiPriority w:val="34"/>
    <w:qFormat/>
    <w:rsid w:val="0024244B"/>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Tekst przypisu Znak,Footnote Znak"/>
    <w:basedOn w:val="Domylnaczcionkaakapitu"/>
    <w:link w:val="Tekstprzypisudolnego"/>
    <w:uiPriority w:val="99"/>
    <w:rsid w:val="0024244B"/>
  </w:style>
  <w:style w:type="paragraph" w:customStyle="1" w:styleId="Default">
    <w:name w:val="Default"/>
    <w:rsid w:val="0024244B"/>
    <w:pPr>
      <w:autoSpaceDE w:val="0"/>
      <w:autoSpaceDN w:val="0"/>
      <w:adjustRightInd w:val="0"/>
    </w:pPr>
    <w:rPr>
      <w:rFonts w:ascii="Arial" w:eastAsiaTheme="minorHAnsi" w:hAnsi="Arial" w:cs="Arial"/>
      <w:color w:val="000000"/>
      <w:sz w:val="24"/>
      <w:szCs w:val="24"/>
      <w:lang w:eastAsia="en-US"/>
    </w:rPr>
  </w:style>
  <w:style w:type="character" w:customStyle="1" w:styleId="TekstdymkaZnak">
    <w:name w:val="Tekst dymka Znak"/>
    <w:basedOn w:val="Domylnaczcionkaakapitu"/>
    <w:link w:val="Tekstdymka"/>
    <w:uiPriority w:val="99"/>
    <w:semiHidden/>
    <w:rsid w:val="0024244B"/>
    <w:rPr>
      <w:rFonts w:ascii="Tahoma" w:hAnsi="Tahoma" w:cs="Tahoma"/>
      <w:sz w:val="16"/>
      <w:szCs w:val="16"/>
    </w:rPr>
  </w:style>
  <w:style w:type="table" w:styleId="Tabela-Siatka">
    <w:name w:val="Table Grid"/>
    <w:basedOn w:val="Standardowy"/>
    <w:uiPriority w:val="39"/>
    <w:rsid w:val="00242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24244B"/>
    <w:rPr>
      <w:sz w:val="24"/>
    </w:rPr>
  </w:style>
  <w:style w:type="paragraph" w:styleId="Tekstprzypisukocowego">
    <w:name w:val="endnote text"/>
    <w:basedOn w:val="Normalny"/>
    <w:link w:val="TekstprzypisukocowegoZnak"/>
    <w:uiPriority w:val="99"/>
    <w:semiHidden/>
    <w:unhideWhenUsed/>
    <w:rsid w:val="0024244B"/>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24244B"/>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24244B"/>
    <w:rPr>
      <w:vertAlign w:val="superscript"/>
    </w:rPr>
  </w:style>
  <w:style w:type="table" w:customStyle="1" w:styleId="Tabela-Siatka1">
    <w:name w:val="Tabela - Siatka1"/>
    <w:basedOn w:val="Standardowy"/>
    <w:next w:val="Tabela-Siatka"/>
    <w:uiPriority w:val="39"/>
    <w:rsid w:val="00242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4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4244B"/>
    <w:pPr>
      <w:spacing w:before="100" w:beforeAutospacing="1" w:after="100" w:afterAutospacing="1"/>
    </w:pPr>
  </w:style>
  <w:style w:type="character" w:customStyle="1" w:styleId="Bodytext3">
    <w:name w:val="Body text (3)_"/>
    <w:basedOn w:val="Domylnaczcionkaakapitu"/>
    <w:link w:val="Bodytext30"/>
    <w:rsid w:val="0024244B"/>
    <w:rPr>
      <w:b/>
      <w:bCs/>
      <w:color w:val="000000"/>
      <w:shd w:val="clear" w:color="auto" w:fill="FFFFFF"/>
      <w:lang w:bidi="pl-PL"/>
    </w:rPr>
  </w:style>
  <w:style w:type="paragraph" w:customStyle="1" w:styleId="Bodytext30">
    <w:name w:val="Body text (3)_0"/>
    <w:basedOn w:val="Normalny"/>
    <w:link w:val="Bodytext3"/>
    <w:rsid w:val="0024244B"/>
    <w:pPr>
      <w:widowControl w:val="0"/>
      <w:shd w:val="clear" w:color="auto" w:fill="FFFFFF"/>
      <w:spacing w:before="220" w:after="540" w:line="254" w:lineRule="exact"/>
      <w:ind w:hanging="680"/>
      <w:jc w:val="both"/>
    </w:pPr>
    <w:rPr>
      <w:b/>
      <w:bCs/>
      <w:color w:val="000000"/>
      <w:sz w:val="20"/>
      <w:szCs w:val="20"/>
      <w:lang w:bidi="pl-PL"/>
    </w:rPr>
  </w:style>
  <w:style w:type="character" w:customStyle="1" w:styleId="AkapitzlistZnak">
    <w:name w:val="Akapit z listą Znak"/>
    <w:aliases w:val="Dot pt Znak,No Spacing1 Znak,List Paragraph Char Char Char Znak,Indicator Text Znak,Numbered Para 1 Znak,List Paragraph à moi Znak,LISTA Znak,Listaszerű bekezdés2 Znak,Listaszerű bekezdés1 Znak,Listaszerű bekezdés3 Znak"/>
    <w:link w:val="Akapitzlist"/>
    <w:uiPriority w:val="34"/>
    <w:qFormat/>
    <w:locked/>
    <w:rsid w:val="0024244B"/>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120BA9-A4F6-4EBC-A1DE-930769D12AAD}">
  <ds:schemaRefs>
    <ds:schemaRef ds:uri="http://purl.org/dc/elements/1.1/"/>
    <ds:schemaRef ds:uri="http://schemas.microsoft.com/office/2006/metadata/properties"/>
    <ds:schemaRef ds:uri="http://purl.org/dc/terms/"/>
    <ds:schemaRef ds:uri="5894aa58-1ce0-4beb-8990-6c4df438650e"/>
    <ds:schemaRef ds:uri="http://schemas.microsoft.com/office/2006/documentManagement/types"/>
    <ds:schemaRef ds:uri="http://schemas.openxmlformats.org/package/2006/metadata/core-properties"/>
    <ds:schemaRef ds:uri="27588a64-7e15-4d55-b115-916ec30e6fa0"/>
    <ds:schemaRef ds:uri="http://www.w3.org/XML/1998/namespace"/>
    <ds:schemaRef ds:uri="http://purl.org/dc/dcmitype/"/>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5.xml><?xml version="1.0" encoding="utf-8"?>
<ds:datastoreItem xmlns:ds="http://schemas.openxmlformats.org/officeDocument/2006/customXml" ds:itemID="{8CD03E56-D268-49F5-8921-AA4971C5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5886</Words>
  <Characters>35840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41643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Rotuska-Hryniów Adrianna</cp:lastModifiedBy>
  <cp:revision>3</cp:revision>
  <cp:lastPrinted>2019-11-15T11:44:00Z</cp:lastPrinted>
  <dcterms:created xsi:type="dcterms:W3CDTF">2019-12-04T11:23:00Z</dcterms:created>
  <dcterms:modified xsi:type="dcterms:W3CDTF">2019-12-04T11:24:00Z</dcterms:modified>
</cp:coreProperties>
</file>