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418" w:type="dxa"/>
        <w:tblLayout w:type="fixed"/>
        <w:tblCellMar>
          <w:left w:w="0" w:type="dxa"/>
          <w:right w:w="0" w:type="dxa"/>
        </w:tblCellMar>
        <w:tblLook w:val="0000" w:firstRow="0" w:lastRow="0" w:firstColumn="0" w:lastColumn="0" w:noHBand="0" w:noVBand="0"/>
      </w:tblPr>
      <w:tblGrid>
        <w:gridCol w:w="5529"/>
        <w:gridCol w:w="3969"/>
      </w:tblGrid>
      <w:tr w:rsidR="00DD1335" w:rsidRPr="006722DD" w14:paraId="6AA7034D" w14:textId="77777777" w:rsidTr="005B2446">
        <w:tc>
          <w:tcPr>
            <w:tcW w:w="5529" w:type="dxa"/>
          </w:tcPr>
          <w:p w14:paraId="10884398" w14:textId="77777777" w:rsidR="00D21558" w:rsidRPr="00AA5569" w:rsidRDefault="00DD1335" w:rsidP="00D6018B">
            <w:pPr>
              <w:jc w:val="center"/>
              <w:rPr>
                <w:rFonts w:ascii="Garamond" w:hAnsi="Garamond"/>
                <w:sz w:val="40"/>
              </w:rPr>
            </w:pPr>
            <w:r w:rsidRPr="00DD1335">
              <w:rPr>
                <w:rFonts w:ascii="Garamond" w:hAnsi="Garamond"/>
                <w:sz w:val="40"/>
              </w:rPr>
              <w:object w:dxaOrig="641" w:dyaOrig="721" w14:anchorId="3A2C6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40.05pt" o:ole="" fillcolor="window">
                  <v:imagedata r:id="rId11" o:title=""/>
                </v:shape>
                <o:OLEObject Type="Embed" ProgID="Word.Picture.8" ShapeID="_x0000_i1025" DrawAspect="Content" ObjectID="_1700679812" r:id="rId12"/>
              </w:object>
            </w:r>
          </w:p>
          <w:p w14:paraId="5695CFBF" w14:textId="77777777" w:rsidR="00D21558" w:rsidRPr="008737F6" w:rsidRDefault="00F37F6E" w:rsidP="00D6018B">
            <w:pPr>
              <w:jc w:val="center"/>
              <w:rPr>
                <w:sz w:val="20"/>
                <w:szCs w:val="20"/>
              </w:rPr>
            </w:pPr>
          </w:p>
          <w:p w14:paraId="4C4FAEB3" w14:textId="77777777" w:rsidR="00D21558" w:rsidRPr="004F390F" w:rsidRDefault="00A7061D" w:rsidP="00D6018B">
            <w:pPr>
              <w:jc w:val="center"/>
              <w:rPr>
                <w:b/>
                <w:smallCaps/>
                <w:sz w:val="36"/>
                <w:szCs w:val="36"/>
              </w:rPr>
            </w:pPr>
            <w:r w:rsidRPr="004F390F">
              <w:rPr>
                <w:b/>
                <w:smallCaps/>
                <w:sz w:val="36"/>
                <w:szCs w:val="36"/>
              </w:rPr>
              <w:t>Minister Środowiska</w:t>
            </w:r>
          </w:p>
          <w:p w14:paraId="27EDDA7A" w14:textId="77777777" w:rsidR="008C62D3" w:rsidRDefault="00F37F6E" w:rsidP="008C62D3">
            <w:pPr>
              <w:rPr>
                <w:rFonts w:ascii="Garamond" w:hAnsi="Garamond"/>
                <w:i/>
                <w:sz w:val="20"/>
                <w:szCs w:val="20"/>
              </w:rPr>
            </w:pPr>
          </w:p>
          <w:p w14:paraId="6AE33ECD" w14:textId="77777777" w:rsidR="004F390F" w:rsidRPr="008C62D3" w:rsidRDefault="00F37F6E" w:rsidP="008C62D3"/>
        </w:tc>
        <w:tc>
          <w:tcPr>
            <w:tcW w:w="3969" w:type="dxa"/>
          </w:tcPr>
          <w:p w14:paraId="2AED3F6D" w14:textId="77777777" w:rsidR="00D21558" w:rsidRPr="006722DD" w:rsidRDefault="00A7061D" w:rsidP="002E07B4">
            <w:pPr>
              <w:jc w:val="right"/>
              <w:rPr>
                <w:sz w:val="22"/>
                <w:szCs w:val="22"/>
              </w:rPr>
            </w:pPr>
            <w:r w:rsidRPr="006722DD">
              <w:rPr>
                <w:sz w:val="22"/>
                <w:szCs w:val="22"/>
              </w:rPr>
              <w:t xml:space="preserve">Warszawa, dnia  </w:t>
            </w:r>
            <w:r w:rsidR="002E07B4" w:rsidRPr="006722DD">
              <w:rPr>
                <w:sz w:val="22"/>
                <w:szCs w:val="22"/>
              </w:rPr>
              <w:t xml:space="preserve">  </w:t>
            </w:r>
            <w:r w:rsidR="008E3714" w:rsidRPr="006722DD">
              <w:rPr>
                <w:sz w:val="22"/>
                <w:szCs w:val="22"/>
              </w:rPr>
              <w:t xml:space="preserve">      marca</w:t>
            </w:r>
            <w:r w:rsidR="002E07B4" w:rsidRPr="006722DD">
              <w:rPr>
                <w:sz w:val="22"/>
                <w:szCs w:val="22"/>
              </w:rPr>
              <w:t xml:space="preserve"> 2017 </w:t>
            </w:r>
            <w:r w:rsidRPr="006722DD">
              <w:rPr>
                <w:sz w:val="22"/>
                <w:szCs w:val="22"/>
              </w:rPr>
              <w:t xml:space="preserve">r. </w:t>
            </w:r>
          </w:p>
        </w:tc>
      </w:tr>
    </w:tbl>
    <w:p w14:paraId="24367E7C" w14:textId="77777777" w:rsidR="00BD3E46" w:rsidRDefault="00A7061D" w:rsidP="00BD3E46">
      <w:pPr>
        <w:pStyle w:val="menfont"/>
        <w:rPr>
          <w:rFonts w:ascii="Times New Roman" w:hAnsi="Times New Roman" w:cs="Times New Roman"/>
          <w:sz w:val="22"/>
          <w:szCs w:val="22"/>
        </w:rPr>
      </w:pPr>
      <w:bookmarkStart w:id="0" w:name="ezdSprawaZnak"/>
      <w:r>
        <w:rPr>
          <w:rFonts w:ascii="Times New Roman" w:hAnsi="Times New Roman" w:cs="Times New Roman"/>
          <w:sz w:val="22"/>
          <w:szCs w:val="22"/>
        </w:rPr>
        <w:t>BKA-I.0943.11.2016</w:t>
      </w:r>
      <w:bookmarkEnd w:id="0"/>
      <w:r>
        <w:rPr>
          <w:rFonts w:ascii="Times New Roman" w:hAnsi="Times New Roman" w:cs="Times New Roman"/>
          <w:sz w:val="22"/>
          <w:szCs w:val="22"/>
        </w:rPr>
        <w:t>.</w:t>
      </w:r>
      <w:bookmarkStart w:id="1" w:name="ezdAutorInicjaly"/>
      <w:r>
        <w:rPr>
          <w:rFonts w:ascii="Times New Roman" w:hAnsi="Times New Roman" w:cs="Times New Roman"/>
          <w:sz w:val="22"/>
          <w:szCs w:val="22"/>
        </w:rPr>
        <w:t>JCh</w:t>
      </w:r>
      <w:bookmarkEnd w:id="1"/>
    </w:p>
    <w:p w14:paraId="599F28E5" w14:textId="77777777" w:rsidR="00BD3E46" w:rsidRDefault="00F37F6E" w:rsidP="00BD3E46">
      <w:pPr>
        <w:ind w:firstLine="5812"/>
        <w:rPr>
          <w:sz w:val="22"/>
          <w:szCs w:val="22"/>
        </w:rPr>
      </w:pPr>
    </w:p>
    <w:p w14:paraId="49F0CED4" w14:textId="77777777" w:rsidR="00694614" w:rsidRDefault="00694614" w:rsidP="00BD3E46">
      <w:pPr>
        <w:ind w:firstLine="5812"/>
        <w:rPr>
          <w:b/>
          <w:sz w:val="22"/>
          <w:szCs w:val="22"/>
        </w:rPr>
      </w:pPr>
    </w:p>
    <w:p w14:paraId="363B7B99" w14:textId="77777777" w:rsidR="002E07B4" w:rsidRDefault="002E07B4" w:rsidP="002E07B4">
      <w:pPr>
        <w:spacing w:line="23" w:lineRule="atLeast"/>
        <w:rPr>
          <w:sz w:val="22"/>
          <w:szCs w:val="22"/>
        </w:rPr>
      </w:pPr>
    </w:p>
    <w:p w14:paraId="23017B98" w14:textId="77777777" w:rsidR="002E07B4" w:rsidRDefault="002E07B4" w:rsidP="002E07B4">
      <w:pPr>
        <w:spacing w:line="23" w:lineRule="atLeast"/>
        <w:ind w:firstLine="5812"/>
        <w:rPr>
          <w:b/>
          <w:sz w:val="22"/>
          <w:szCs w:val="22"/>
        </w:rPr>
      </w:pPr>
    </w:p>
    <w:p w14:paraId="0AEF35FC" w14:textId="77777777" w:rsidR="002E07B4" w:rsidRPr="009F4B3F" w:rsidRDefault="002E07B4" w:rsidP="009F4B3F">
      <w:pPr>
        <w:spacing w:line="276" w:lineRule="auto"/>
        <w:ind w:left="4956"/>
        <w:rPr>
          <w:b/>
          <w:i/>
          <w:sz w:val="22"/>
          <w:szCs w:val="22"/>
        </w:rPr>
      </w:pPr>
      <w:r w:rsidRPr="009F4B3F">
        <w:rPr>
          <w:b/>
          <w:sz w:val="22"/>
          <w:szCs w:val="22"/>
        </w:rPr>
        <w:t>Pan</w:t>
      </w:r>
    </w:p>
    <w:p w14:paraId="15F6CE21" w14:textId="77777777" w:rsidR="002E07B4" w:rsidRPr="009F4B3F" w:rsidRDefault="002E07B4" w:rsidP="009F4B3F">
      <w:pPr>
        <w:spacing w:line="276" w:lineRule="auto"/>
        <w:ind w:left="4956"/>
        <w:rPr>
          <w:b/>
          <w:sz w:val="22"/>
          <w:szCs w:val="22"/>
        </w:rPr>
      </w:pPr>
      <w:r w:rsidRPr="009F4B3F">
        <w:rPr>
          <w:b/>
          <w:i/>
          <w:sz w:val="22"/>
          <w:szCs w:val="22"/>
        </w:rPr>
        <w:t>Jan Reklewski</w:t>
      </w:r>
    </w:p>
    <w:p w14:paraId="384E89B4" w14:textId="77777777" w:rsidR="002E07B4" w:rsidRPr="009F4B3F" w:rsidRDefault="002E07B4" w:rsidP="009F4B3F">
      <w:pPr>
        <w:spacing w:line="276" w:lineRule="auto"/>
        <w:ind w:left="4956"/>
        <w:rPr>
          <w:b/>
          <w:sz w:val="22"/>
          <w:szCs w:val="22"/>
        </w:rPr>
      </w:pPr>
      <w:r w:rsidRPr="009F4B3F">
        <w:rPr>
          <w:b/>
          <w:sz w:val="22"/>
          <w:szCs w:val="22"/>
        </w:rPr>
        <w:t xml:space="preserve">Dyrektor </w:t>
      </w:r>
    </w:p>
    <w:p w14:paraId="38057D55" w14:textId="77777777" w:rsidR="002E07B4" w:rsidRPr="009F4B3F" w:rsidRDefault="002E07B4" w:rsidP="009F4B3F">
      <w:pPr>
        <w:spacing w:line="276" w:lineRule="auto"/>
        <w:ind w:left="4956"/>
        <w:rPr>
          <w:b/>
          <w:sz w:val="22"/>
          <w:szCs w:val="22"/>
        </w:rPr>
      </w:pPr>
      <w:r w:rsidRPr="009F4B3F">
        <w:rPr>
          <w:b/>
          <w:sz w:val="22"/>
          <w:szCs w:val="22"/>
        </w:rPr>
        <w:t>Świętokrzyskiego Parku Narodowego</w:t>
      </w:r>
    </w:p>
    <w:p w14:paraId="45A5EF89" w14:textId="77777777" w:rsidR="002E07B4" w:rsidRPr="009F4B3F" w:rsidRDefault="002E07B4" w:rsidP="009F4B3F">
      <w:pPr>
        <w:spacing w:line="276" w:lineRule="auto"/>
        <w:rPr>
          <w:b/>
          <w:sz w:val="22"/>
          <w:szCs w:val="22"/>
        </w:rPr>
      </w:pPr>
    </w:p>
    <w:p w14:paraId="09E32374" w14:textId="77777777" w:rsidR="002E07B4" w:rsidRPr="009F4B3F" w:rsidRDefault="002E07B4" w:rsidP="009F4B3F">
      <w:pPr>
        <w:spacing w:line="276" w:lineRule="auto"/>
        <w:rPr>
          <w:sz w:val="22"/>
          <w:szCs w:val="22"/>
        </w:rPr>
      </w:pPr>
    </w:p>
    <w:p w14:paraId="69D3D3F5" w14:textId="77777777" w:rsidR="002E07B4" w:rsidRPr="009F4B3F" w:rsidRDefault="002E07B4" w:rsidP="009F4B3F">
      <w:pPr>
        <w:spacing w:line="276" w:lineRule="auto"/>
        <w:rPr>
          <w:sz w:val="22"/>
          <w:szCs w:val="22"/>
        </w:rPr>
      </w:pPr>
    </w:p>
    <w:p w14:paraId="7E774E65" w14:textId="77777777" w:rsidR="002E07B4" w:rsidRPr="009F4B3F" w:rsidRDefault="002E07B4" w:rsidP="009F4B3F">
      <w:pPr>
        <w:spacing w:line="276" w:lineRule="auto"/>
        <w:rPr>
          <w:sz w:val="22"/>
          <w:szCs w:val="22"/>
        </w:rPr>
      </w:pPr>
    </w:p>
    <w:p w14:paraId="42076437" w14:textId="77777777" w:rsidR="002E07B4" w:rsidRPr="009F4B3F" w:rsidRDefault="0025399D" w:rsidP="009F4B3F">
      <w:pPr>
        <w:spacing w:line="276" w:lineRule="auto"/>
        <w:jc w:val="center"/>
        <w:rPr>
          <w:b/>
          <w:sz w:val="22"/>
          <w:szCs w:val="22"/>
        </w:rPr>
      </w:pPr>
      <w:r>
        <w:rPr>
          <w:b/>
          <w:sz w:val="22"/>
          <w:szCs w:val="22"/>
        </w:rPr>
        <w:t>WYSTĄPIENIE POKONTROLNE</w:t>
      </w:r>
    </w:p>
    <w:p w14:paraId="309C5EA2" w14:textId="77777777" w:rsidR="002E07B4" w:rsidRPr="009F4B3F" w:rsidRDefault="002E07B4" w:rsidP="009F4B3F">
      <w:pPr>
        <w:spacing w:line="276" w:lineRule="auto"/>
        <w:jc w:val="both"/>
        <w:rPr>
          <w:b/>
          <w:sz w:val="22"/>
          <w:szCs w:val="22"/>
        </w:rPr>
      </w:pPr>
    </w:p>
    <w:p w14:paraId="79E73FB8" w14:textId="77777777" w:rsidR="002E07B4" w:rsidRPr="009F4B3F" w:rsidRDefault="002E07B4" w:rsidP="009F4B3F">
      <w:pPr>
        <w:spacing w:line="276" w:lineRule="auto"/>
        <w:jc w:val="both"/>
        <w:rPr>
          <w:i/>
          <w:iCs/>
          <w:sz w:val="22"/>
          <w:szCs w:val="22"/>
        </w:rPr>
      </w:pPr>
      <w:r w:rsidRPr="009F4B3F">
        <w:rPr>
          <w:sz w:val="22"/>
          <w:szCs w:val="22"/>
        </w:rPr>
        <w:t xml:space="preserve">Działając na podstawie upoważnienia Ministra Środowiska nr 13/2016 z dnia 16 sierpnia 2016 r. zespół kontrolujący Ministerstwa Środowiska (MŚ) przeprowadził w dniach 17 – 25 sierpnia 2016 r.  kontrolę doraźną w Świętokrzyskim Parku Narodowym (ŚPN, Park) w zakresie: </w:t>
      </w:r>
    </w:p>
    <w:p w14:paraId="37847200" w14:textId="77777777" w:rsidR="002E07B4" w:rsidRPr="009F4B3F" w:rsidRDefault="002E07B4" w:rsidP="009F4B3F">
      <w:pPr>
        <w:spacing w:line="276" w:lineRule="auto"/>
        <w:jc w:val="both"/>
        <w:rPr>
          <w:i/>
          <w:iCs/>
          <w:sz w:val="22"/>
          <w:szCs w:val="22"/>
        </w:rPr>
      </w:pPr>
    </w:p>
    <w:p w14:paraId="6F164316" w14:textId="77777777" w:rsidR="002E07B4" w:rsidRPr="009F4B3F" w:rsidRDefault="002E07B4" w:rsidP="009F4B3F">
      <w:pPr>
        <w:numPr>
          <w:ilvl w:val="0"/>
          <w:numId w:val="14"/>
        </w:numPr>
        <w:suppressAutoHyphens/>
        <w:spacing w:line="276" w:lineRule="auto"/>
        <w:jc w:val="both"/>
        <w:rPr>
          <w:i/>
          <w:sz w:val="22"/>
          <w:szCs w:val="22"/>
        </w:rPr>
      </w:pPr>
      <w:r w:rsidRPr="009F4B3F">
        <w:rPr>
          <w:i/>
          <w:iCs/>
          <w:sz w:val="22"/>
          <w:szCs w:val="22"/>
        </w:rPr>
        <w:t>Kontroli funkcjonowania Parku w zakresie zamówień publicznych i gospodarowania nieruchomościami.</w:t>
      </w:r>
    </w:p>
    <w:p w14:paraId="4418A212" w14:textId="77777777" w:rsidR="002E07B4" w:rsidRPr="009F4B3F" w:rsidRDefault="002E07B4" w:rsidP="009F4B3F">
      <w:pPr>
        <w:numPr>
          <w:ilvl w:val="0"/>
          <w:numId w:val="14"/>
        </w:numPr>
        <w:suppressAutoHyphens/>
        <w:spacing w:line="276" w:lineRule="auto"/>
        <w:jc w:val="both"/>
        <w:rPr>
          <w:b/>
          <w:bCs/>
          <w:i/>
          <w:sz w:val="22"/>
          <w:szCs w:val="22"/>
        </w:rPr>
      </w:pPr>
      <w:r w:rsidRPr="009F4B3F">
        <w:rPr>
          <w:i/>
          <w:sz w:val="22"/>
          <w:szCs w:val="22"/>
        </w:rPr>
        <w:t xml:space="preserve">Kontroli wybranych zagadnień dotyczących realizacji planu finansowego Parku, w tym </w:t>
      </w:r>
      <w:r w:rsidRPr="009F4B3F">
        <w:rPr>
          <w:i/>
          <w:sz w:val="22"/>
          <w:szCs w:val="22"/>
        </w:rPr>
        <w:br/>
        <w:t>w szczególności prawidłowości wykorzystania otrzymanych dotacji.</w:t>
      </w:r>
    </w:p>
    <w:p w14:paraId="000E68C8" w14:textId="77777777" w:rsidR="002E07B4" w:rsidRPr="009F4B3F" w:rsidRDefault="002E07B4" w:rsidP="009F4B3F">
      <w:pPr>
        <w:spacing w:line="276" w:lineRule="auto"/>
        <w:jc w:val="both"/>
        <w:rPr>
          <w:b/>
          <w:bCs/>
          <w:i/>
          <w:sz w:val="22"/>
          <w:szCs w:val="22"/>
        </w:rPr>
      </w:pPr>
    </w:p>
    <w:p w14:paraId="43D664C6" w14:textId="77777777" w:rsidR="002E07B4" w:rsidRPr="009F4B3F" w:rsidRDefault="002E07B4" w:rsidP="009F4B3F">
      <w:pPr>
        <w:spacing w:line="276" w:lineRule="auto"/>
        <w:jc w:val="both"/>
        <w:rPr>
          <w:sz w:val="22"/>
          <w:szCs w:val="22"/>
        </w:rPr>
      </w:pPr>
      <w:r w:rsidRPr="009F4B3F">
        <w:rPr>
          <w:sz w:val="22"/>
          <w:szCs w:val="22"/>
        </w:rPr>
        <w:t>Zespół kontrolujący przeprowadził kontrolę w następującym składzie:</w:t>
      </w:r>
    </w:p>
    <w:p w14:paraId="12E4C88A" w14:textId="77777777" w:rsidR="002E07B4" w:rsidRPr="009F4B3F" w:rsidRDefault="002E07B4" w:rsidP="009F4B3F">
      <w:pPr>
        <w:spacing w:line="276" w:lineRule="auto"/>
        <w:jc w:val="both"/>
        <w:rPr>
          <w:sz w:val="22"/>
          <w:szCs w:val="22"/>
        </w:rPr>
      </w:pPr>
    </w:p>
    <w:p w14:paraId="6DEE179E" w14:textId="77777777" w:rsidR="002E07B4" w:rsidRPr="009F4B3F" w:rsidRDefault="002E07B4" w:rsidP="009F4B3F">
      <w:pPr>
        <w:pStyle w:val="Akapitzlist"/>
        <w:numPr>
          <w:ilvl w:val="0"/>
          <w:numId w:val="12"/>
        </w:numPr>
        <w:spacing w:line="276" w:lineRule="auto"/>
        <w:contextualSpacing w:val="0"/>
        <w:jc w:val="both"/>
        <w:rPr>
          <w:sz w:val="22"/>
          <w:szCs w:val="22"/>
        </w:rPr>
      </w:pPr>
      <w:r w:rsidRPr="009F4B3F">
        <w:rPr>
          <w:sz w:val="22"/>
          <w:szCs w:val="22"/>
        </w:rPr>
        <w:t xml:space="preserve">Jerzy </w:t>
      </w:r>
      <w:proofErr w:type="spellStart"/>
      <w:r w:rsidRPr="009F4B3F">
        <w:rPr>
          <w:sz w:val="22"/>
          <w:szCs w:val="22"/>
        </w:rPr>
        <w:t>Chabros</w:t>
      </w:r>
      <w:proofErr w:type="spellEnd"/>
      <w:r w:rsidRPr="009F4B3F">
        <w:rPr>
          <w:sz w:val="22"/>
          <w:szCs w:val="22"/>
        </w:rPr>
        <w:t xml:space="preserve">          – Radca Ministra w Biurze Kontroli i Audytu;</w:t>
      </w:r>
    </w:p>
    <w:p w14:paraId="620CFF28" w14:textId="77777777" w:rsidR="002E07B4" w:rsidRPr="009F4B3F" w:rsidRDefault="002E07B4" w:rsidP="009F4B3F">
      <w:pPr>
        <w:pStyle w:val="Akapitzlist"/>
        <w:numPr>
          <w:ilvl w:val="0"/>
          <w:numId w:val="12"/>
        </w:numPr>
        <w:spacing w:line="276" w:lineRule="auto"/>
        <w:contextualSpacing w:val="0"/>
        <w:jc w:val="both"/>
        <w:rPr>
          <w:sz w:val="22"/>
          <w:szCs w:val="22"/>
        </w:rPr>
      </w:pPr>
      <w:r w:rsidRPr="009F4B3F">
        <w:rPr>
          <w:sz w:val="22"/>
          <w:szCs w:val="22"/>
        </w:rPr>
        <w:t xml:space="preserve">Marcin </w:t>
      </w:r>
      <w:proofErr w:type="spellStart"/>
      <w:r w:rsidRPr="009F4B3F">
        <w:rPr>
          <w:sz w:val="22"/>
          <w:szCs w:val="22"/>
        </w:rPr>
        <w:t>Gajc</w:t>
      </w:r>
      <w:proofErr w:type="spellEnd"/>
      <w:r w:rsidRPr="009F4B3F">
        <w:rPr>
          <w:sz w:val="22"/>
          <w:szCs w:val="22"/>
        </w:rPr>
        <w:t xml:space="preserve">             – Radca Prawny w Departamencie Prawnym;</w:t>
      </w:r>
    </w:p>
    <w:p w14:paraId="27A59DFD" w14:textId="77777777" w:rsidR="002E07B4" w:rsidRPr="009F4B3F" w:rsidRDefault="002E07B4" w:rsidP="009F4B3F">
      <w:pPr>
        <w:pStyle w:val="Akapitzlist"/>
        <w:numPr>
          <w:ilvl w:val="0"/>
          <w:numId w:val="12"/>
        </w:numPr>
        <w:spacing w:line="276" w:lineRule="auto"/>
        <w:contextualSpacing w:val="0"/>
        <w:jc w:val="both"/>
        <w:rPr>
          <w:sz w:val="22"/>
          <w:szCs w:val="22"/>
        </w:rPr>
      </w:pPr>
      <w:r w:rsidRPr="009F4B3F">
        <w:rPr>
          <w:sz w:val="22"/>
          <w:szCs w:val="22"/>
        </w:rPr>
        <w:t>Renata Mączyńska   – Inspektor w Departamencie Ekonomicznym;</w:t>
      </w:r>
    </w:p>
    <w:p w14:paraId="17AAC170" w14:textId="77777777" w:rsidR="002E07B4" w:rsidRPr="009F4B3F" w:rsidRDefault="002E07B4" w:rsidP="009F4B3F">
      <w:pPr>
        <w:pStyle w:val="Akapitzlist"/>
        <w:numPr>
          <w:ilvl w:val="0"/>
          <w:numId w:val="12"/>
        </w:numPr>
        <w:spacing w:line="276" w:lineRule="auto"/>
        <w:contextualSpacing w:val="0"/>
        <w:jc w:val="both"/>
        <w:rPr>
          <w:sz w:val="22"/>
          <w:szCs w:val="22"/>
        </w:rPr>
      </w:pPr>
      <w:r w:rsidRPr="009F4B3F">
        <w:rPr>
          <w:sz w:val="22"/>
          <w:szCs w:val="22"/>
        </w:rPr>
        <w:t xml:space="preserve">Łukasz </w:t>
      </w:r>
      <w:proofErr w:type="spellStart"/>
      <w:r w:rsidRPr="009F4B3F">
        <w:rPr>
          <w:sz w:val="22"/>
          <w:szCs w:val="22"/>
        </w:rPr>
        <w:t>Rydliński</w:t>
      </w:r>
      <w:proofErr w:type="spellEnd"/>
      <w:r w:rsidRPr="009F4B3F">
        <w:rPr>
          <w:sz w:val="22"/>
          <w:szCs w:val="22"/>
        </w:rPr>
        <w:t xml:space="preserve">     – Główny Specjalista w Biurze Kontroli i Audytu.</w:t>
      </w:r>
    </w:p>
    <w:p w14:paraId="0CCBA6F4" w14:textId="77777777" w:rsidR="002E07B4" w:rsidRPr="009F4B3F" w:rsidRDefault="002E07B4" w:rsidP="009F4B3F">
      <w:pPr>
        <w:pStyle w:val="Akapitzlist"/>
        <w:spacing w:line="276" w:lineRule="auto"/>
        <w:ind w:left="0"/>
        <w:contextualSpacing w:val="0"/>
        <w:jc w:val="both"/>
        <w:rPr>
          <w:sz w:val="22"/>
          <w:szCs w:val="22"/>
        </w:rPr>
      </w:pPr>
      <w:r w:rsidRPr="009F4B3F">
        <w:rPr>
          <w:sz w:val="22"/>
          <w:szCs w:val="22"/>
        </w:rPr>
        <w:t xml:space="preserve"> </w:t>
      </w:r>
    </w:p>
    <w:p w14:paraId="7BD09A21" w14:textId="77777777" w:rsidR="002E07B4" w:rsidRPr="009F4B3F" w:rsidRDefault="002E07B4" w:rsidP="009F4B3F">
      <w:pPr>
        <w:spacing w:line="276" w:lineRule="auto"/>
        <w:jc w:val="both"/>
        <w:rPr>
          <w:sz w:val="22"/>
          <w:szCs w:val="22"/>
        </w:rPr>
      </w:pPr>
      <w:r w:rsidRPr="009F4B3F">
        <w:rPr>
          <w:sz w:val="22"/>
          <w:szCs w:val="22"/>
        </w:rPr>
        <w:t xml:space="preserve">Kontrola została przeprowadzona na podstawie ustawy z dnia 15 lipca 2011 r. </w:t>
      </w:r>
      <w:r w:rsidRPr="009F4B3F">
        <w:rPr>
          <w:i/>
          <w:sz w:val="22"/>
          <w:szCs w:val="22"/>
        </w:rPr>
        <w:t>o kontroli                              w administracji rządowej</w:t>
      </w:r>
      <w:r w:rsidRPr="009F4B3F">
        <w:rPr>
          <w:rStyle w:val="Znakiprzypiswdolnych"/>
          <w:sz w:val="22"/>
          <w:szCs w:val="22"/>
        </w:rPr>
        <w:footnoteReference w:id="1"/>
      </w:r>
      <w:r w:rsidRPr="009F4B3F">
        <w:rPr>
          <w:sz w:val="22"/>
          <w:szCs w:val="22"/>
        </w:rPr>
        <w:t xml:space="preserve">. </w:t>
      </w:r>
    </w:p>
    <w:p w14:paraId="0CB5ECBC" w14:textId="77777777" w:rsidR="002E07B4" w:rsidRPr="009F4B3F" w:rsidRDefault="002E07B4" w:rsidP="009F4B3F">
      <w:pPr>
        <w:spacing w:line="276" w:lineRule="auto"/>
        <w:jc w:val="both"/>
        <w:rPr>
          <w:sz w:val="22"/>
          <w:szCs w:val="22"/>
        </w:rPr>
      </w:pPr>
    </w:p>
    <w:p w14:paraId="3A47AECE" w14:textId="77777777" w:rsidR="002E07B4" w:rsidRPr="009F4B3F" w:rsidRDefault="002E07B4" w:rsidP="009F4B3F">
      <w:pPr>
        <w:spacing w:line="276" w:lineRule="auto"/>
        <w:jc w:val="both"/>
        <w:rPr>
          <w:sz w:val="22"/>
          <w:szCs w:val="22"/>
        </w:rPr>
      </w:pPr>
      <w:r w:rsidRPr="009F4B3F">
        <w:rPr>
          <w:sz w:val="22"/>
          <w:szCs w:val="22"/>
        </w:rPr>
        <w:t>Fakt przeprowadzenia kontroli odnotowano w książce kontroli ŚPN.</w:t>
      </w:r>
    </w:p>
    <w:p w14:paraId="6B09EBC0" w14:textId="77777777" w:rsidR="002E07B4" w:rsidRPr="009F4B3F" w:rsidRDefault="002E07B4" w:rsidP="009F4B3F">
      <w:pPr>
        <w:spacing w:line="276" w:lineRule="auto"/>
        <w:jc w:val="both"/>
        <w:rPr>
          <w:sz w:val="22"/>
          <w:szCs w:val="22"/>
        </w:rPr>
      </w:pPr>
    </w:p>
    <w:p w14:paraId="76A6198F" w14:textId="77777777" w:rsidR="002E07B4" w:rsidRPr="009F4B3F" w:rsidRDefault="002E07B4" w:rsidP="009F4B3F">
      <w:pPr>
        <w:spacing w:line="276" w:lineRule="auto"/>
        <w:jc w:val="both"/>
        <w:rPr>
          <w:sz w:val="22"/>
          <w:szCs w:val="22"/>
        </w:rPr>
      </w:pPr>
      <w:r w:rsidRPr="009F4B3F">
        <w:rPr>
          <w:sz w:val="22"/>
          <w:szCs w:val="22"/>
        </w:rPr>
        <w:t xml:space="preserve">W okresie objętym kontrolą stanowisko dyrektora ŚPN pełnił od 1 sierpnia 2016 r. pan  Jan Reklewski. W okresie od 15 kwietnia 2016 r. do 31 lipca 2016 r. pełniącym obowiązki dyrektora </w:t>
      </w:r>
      <w:r w:rsidRPr="009F4B3F">
        <w:rPr>
          <w:sz w:val="22"/>
          <w:szCs w:val="22"/>
        </w:rPr>
        <w:br/>
        <w:t>w ŚPN był pan Andrzej Sosnowski. Od 6 grudnia 2013 r. do 14 kwietnia 2016 r. dyrektorem Parku był pan Piotr Szafraniec.</w:t>
      </w:r>
    </w:p>
    <w:p w14:paraId="5D2F8A0B" w14:textId="77777777" w:rsidR="002E07B4" w:rsidRPr="009F4B3F" w:rsidRDefault="002E07B4" w:rsidP="009F4B3F">
      <w:pPr>
        <w:tabs>
          <w:tab w:val="left" w:pos="5954"/>
          <w:tab w:val="left" w:pos="6096"/>
          <w:tab w:val="left" w:pos="7514"/>
        </w:tabs>
        <w:spacing w:line="276" w:lineRule="auto"/>
        <w:jc w:val="both"/>
        <w:rPr>
          <w:b/>
          <w:bCs/>
          <w:sz w:val="22"/>
          <w:szCs w:val="22"/>
        </w:rPr>
      </w:pPr>
      <w:r w:rsidRPr="009F4B3F">
        <w:rPr>
          <w:b/>
          <w:bCs/>
          <w:sz w:val="22"/>
          <w:szCs w:val="22"/>
        </w:rPr>
        <w:lastRenderedPageBreak/>
        <w:t>Ustalenia kontroli:</w:t>
      </w:r>
    </w:p>
    <w:p w14:paraId="03CFB505" w14:textId="77777777" w:rsidR="002E07B4" w:rsidRPr="009F4B3F" w:rsidRDefault="002E07B4" w:rsidP="009F4B3F">
      <w:pPr>
        <w:spacing w:line="276" w:lineRule="auto"/>
        <w:rPr>
          <w:b/>
          <w:bCs/>
          <w:sz w:val="22"/>
          <w:szCs w:val="22"/>
        </w:rPr>
      </w:pPr>
    </w:p>
    <w:p w14:paraId="52603F4E" w14:textId="77777777" w:rsidR="002E07B4" w:rsidRPr="009F4B3F" w:rsidRDefault="002E07B4" w:rsidP="009F4B3F">
      <w:pPr>
        <w:spacing w:line="276" w:lineRule="auto"/>
        <w:ind w:left="284" w:hanging="284"/>
        <w:jc w:val="both"/>
        <w:rPr>
          <w:b/>
          <w:sz w:val="22"/>
          <w:szCs w:val="22"/>
          <w:lang w:val="sq-AL"/>
        </w:rPr>
      </w:pPr>
      <w:r w:rsidRPr="009F4B3F">
        <w:rPr>
          <w:b/>
          <w:sz w:val="22"/>
          <w:szCs w:val="22"/>
        </w:rPr>
        <w:t xml:space="preserve">1. Funkcjonowanie Parku w zakresie gospodarowania nieruchomościami </w:t>
      </w:r>
      <w:r w:rsidRPr="009F4B3F">
        <w:rPr>
          <w:sz w:val="22"/>
          <w:szCs w:val="22"/>
        </w:rPr>
        <w:t>(z wyłączeniem Św. Krzyża).</w:t>
      </w:r>
    </w:p>
    <w:p w14:paraId="51697FE8" w14:textId="77777777" w:rsidR="002E07B4" w:rsidRPr="009F4B3F" w:rsidRDefault="002E07B4" w:rsidP="009F4B3F">
      <w:pPr>
        <w:spacing w:line="276" w:lineRule="auto"/>
        <w:jc w:val="both"/>
        <w:rPr>
          <w:b/>
          <w:sz w:val="22"/>
          <w:szCs w:val="22"/>
          <w:lang w:val="sq-AL"/>
        </w:rPr>
      </w:pPr>
    </w:p>
    <w:p w14:paraId="575CC8B0" w14:textId="77777777" w:rsidR="002E07B4" w:rsidRPr="009F4B3F" w:rsidRDefault="002E07B4" w:rsidP="009F4B3F">
      <w:pPr>
        <w:spacing w:line="276" w:lineRule="auto"/>
        <w:jc w:val="both"/>
        <w:rPr>
          <w:sz w:val="22"/>
          <w:szCs w:val="22"/>
          <w:u w:val="single"/>
          <w:lang w:val="sq-AL"/>
        </w:rPr>
      </w:pPr>
      <w:r w:rsidRPr="009F4B3F">
        <w:rPr>
          <w:sz w:val="22"/>
          <w:szCs w:val="22"/>
          <w:u w:val="single"/>
        </w:rPr>
        <w:t xml:space="preserve">Stan prawny nieruchomości gruntowych ŚPN. </w:t>
      </w:r>
    </w:p>
    <w:p w14:paraId="1D8BE6E0" w14:textId="77777777" w:rsidR="002E07B4" w:rsidRPr="009F4B3F" w:rsidRDefault="002E07B4" w:rsidP="009F4B3F">
      <w:pPr>
        <w:spacing w:line="276" w:lineRule="auto"/>
        <w:jc w:val="both"/>
        <w:rPr>
          <w:sz w:val="22"/>
          <w:szCs w:val="22"/>
          <w:u w:val="single"/>
          <w:lang w:val="sq-AL"/>
        </w:rPr>
      </w:pPr>
    </w:p>
    <w:p w14:paraId="1B24D82C" w14:textId="77777777" w:rsidR="002E07B4" w:rsidRPr="009F4B3F" w:rsidRDefault="002E07B4" w:rsidP="009F4B3F">
      <w:pPr>
        <w:spacing w:line="276" w:lineRule="auto"/>
        <w:jc w:val="both"/>
        <w:rPr>
          <w:sz w:val="22"/>
          <w:szCs w:val="22"/>
        </w:rPr>
      </w:pPr>
      <w:r w:rsidRPr="009F4B3F">
        <w:rPr>
          <w:sz w:val="22"/>
          <w:szCs w:val="22"/>
        </w:rPr>
        <w:t xml:space="preserve">ŚPN włada 7 474,0167 ha nieruchomości gruntowych. Wojewoda Świętokrzyski wydał pozytywne decyzje w sprawie użytkowania wieczystego nieruchomości gruntowych dla 7 473,9472 ha. </w:t>
      </w:r>
    </w:p>
    <w:p w14:paraId="6F85DDAF" w14:textId="77777777" w:rsidR="002E07B4" w:rsidRPr="009F4B3F" w:rsidRDefault="002E07B4" w:rsidP="009F4B3F">
      <w:pPr>
        <w:spacing w:line="276" w:lineRule="auto"/>
        <w:jc w:val="both"/>
        <w:rPr>
          <w:sz w:val="22"/>
          <w:szCs w:val="22"/>
        </w:rPr>
      </w:pPr>
    </w:p>
    <w:p w14:paraId="7D966A46" w14:textId="77777777" w:rsidR="002E07B4" w:rsidRPr="009F4B3F" w:rsidRDefault="002E07B4" w:rsidP="009F4B3F">
      <w:pPr>
        <w:spacing w:line="276" w:lineRule="auto"/>
        <w:jc w:val="both"/>
        <w:rPr>
          <w:sz w:val="22"/>
          <w:szCs w:val="22"/>
        </w:rPr>
      </w:pPr>
      <w:r w:rsidRPr="009F4B3F">
        <w:rPr>
          <w:sz w:val="22"/>
          <w:szCs w:val="22"/>
        </w:rPr>
        <w:t>W przypadku działki nr 2940/1 w obrębie 0001 Bodzentyn ark. Nr 7 o powierzchni 0,0695 ha Wojewoda Świętokrzyski w okresie kwiecień 2013 – styczeń 2014 r. wydał dwie odmowne decyzje ustanowienia użytkowania wieczystego na rzecz ŚPN. Park za każdym razem odwoływał się do drugiej instancji od niekorzystnych decyzji. Ostatnie odwołanie z lutego 2014 r. nie zostało rozpatrzone przez organ do czasu zakończenia kontroli. Park od czasu odwołania występował w sprawie do organu drugiej instancji dwa razy (lipiec 2015 r., maj 2016 r.).</w:t>
      </w:r>
      <w:r w:rsidR="009F4B3F">
        <w:rPr>
          <w:sz w:val="22"/>
          <w:szCs w:val="22"/>
        </w:rPr>
        <w:t xml:space="preserve"> </w:t>
      </w:r>
      <w:r w:rsidRPr="009F4B3F">
        <w:rPr>
          <w:sz w:val="22"/>
          <w:szCs w:val="22"/>
        </w:rPr>
        <w:t xml:space="preserve">Wszystkie nieruchomości gruntowe w posiadaniu Parku mają założone księgi wieczyste (KW). </w:t>
      </w:r>
    </w:p>
    <w:p w14:paraId="0E77E842" w14:textId="77777777" w:rsidR="002E07B4" w:rsidRPr="009F4B3F" w:rsidRDefault="002E07B4" w:rsidP="009F4B3F">
      <w:pPr>
        <w:spacing w:line="276" w:lineRule="auto"/>
        <w:jc w:val="both"/>
        <w:rPr>
          <w:sz w:val="22"/>
          <w:szCs w:val="22"/>
        </w:rPr>
      </w:pPr>
    </w:p>
    <w:p w14:paraId="2915E3F3" w14:textId="77777777" w:rsidR="002E07B4" w:rsidRPr="009F4B3F" w:rsidRDefault="002E07B4" w:rsidP="009F4B3F">
      <w:pPr>
        <w:spacing w:line="276" w:lineRule="auto"/>
        <w:jc w:val="right"/>
        <w:rPr>
          <w:sz w:val="22"/>
          <w:szCs w:val="22"/>
        </w:rPr>
      </w:pPr>
      <w:r w:rsidRPr="009F4B3F">
        <w:rPr>
          <w:sz w:val="22"/>
          <w:szCs w:val="22"/>
        </w:rPr>
        <w:t>[Dowód: akta kontroli str. 1/1; 60-73]</w:t>
      </w:r>
    </w:p>
    <w:p w14:paraId="47D6AF0E" w14:textId="77777777" w:rsidR="002E07B4" w:rsidRPr="009F4B3F" w:rsidRDefault="002E07B4" w:rsidP="009F4B3F">
      <w:pPr>
        <w:spacing w:line="276" w:lineRule="auto"/>
        <w:jc w:val="both"/>
        <w:rPr>
          <w:sz w:val="22"/>
          <w:szCs w:val="22"/>
        </w:rPr>
      </w:pPr>
    </w:p>
    <w:p w14:paraId="12067465" w14:textId="77777777" w:rsidR="002E07B4" w:rsidRPr="009F4B3F" w:rsidRDefault="002E07B4" w:rsidP="009F4B3F">
      <w:pPr>
        <w:spacing w:line="276" w:lineRule="auto"/>
        <w:jc w:val="both"/>
        <w:rPr>
          <w:sz w:val="22"/>
          <w:szCs w:val="22"/>
          <w:u w:val="single"/>
        </w:rPr>
      </w:pPr>
      <w:r w:rsidRPr="009F4B3F">
        <w:rPr>
          <w:sz w:val="22"/>
          <w:szCs w:val="22"/>
          <w:u w:val="single"/>
        </w:rPr>
        <w:t>Okresowe kontrole stanu technicznego budynków w posiadaniu ŚPN.</w:t>
      </w:r>
    </w:p>
    <w:p w14:paraId="1CAC0509" w14:textId="77777777" w:rsidR="002E07B4" w:rsidRPr="009F4B3F" w:rsidRDefault="002E07B4" w:rsidP="009F4B3F">
      <w:pPr>
        <w:spacing w:line="276" w:lineRule="auto"/>
        <w:jc w:val="both"/>
        <w:rPr>
          <w:sz w:val="22"/>
          <w:szCs w:val="22"/>
          <w:u w:val="single"/>
        </w:rPr>
      </w:pPr>
    </w:p>
    <w:p w14:paraId="0E49E28B" w14:textId="77777777" w:rsidR="002E07B4" w:rsidRPr="009F4B3F" w:rsidRDefault="002E07B4" w:rsidP="009F4B3F">
      <w:pPr>
        <w:spacing w:line="276" w:lineRule="auto"/>
        <w:jc w:val="both"/>
        <w:rPr>
          <w:sz w:val="22"/>
          <w:szCs w:val="22"/>
        </w:rPr>
      </w:pPr>
      <w:r w:rsidRPr="009F4B3F">
        <w:rPr>
          <w:sz w:val="22"/>
          <w:szCs w:val="22"/>
        </w:rPr>
        <w:t xml:space="preserve">Park wykazał 67 budynków, które podlegają okresowym kontrolom, zgodnie z przepisami ustawy </w:t>
      </w:r>
      <w:r w:rsidRPr="009F4B3F">
        <w:rPr>
          <w:sz w:val="22"/>
          <w:szCs w:val="22"/>
        </w:rPr>
        <w:br/>
        <w:t xml:space="preserve">z dnia 7 lipca 1994 r. </w:t>
      </w:r>
      <w:r w:rsidRPr="009F4B3F">
        <w:rPr>
          <w:i/>
          <w:sz w:val="22"/>
          <w:szCs w:val="22"/>
        </w:rPr>
        <w:t>- Prawo budowlane</w:t>
      </w:r>
      <w:r w:rsidRPr="009F4B3F">
        <w:rPr>
          <w:rStyle w:val="Znakiprzypiswdolnych"/>
          <w:i/>
          <w:sz w:val="22"/>
          <w:szCs w:val="22"/>
        </w:rPr>
        <w:footnoteReference w:id="2"/>
      </w:r>
      <w:r w:rsidRPr="009F4B3F">
        <w:rPr>
          <w:sz w:val="22"/>
          <w:szCs w:val="22"/>
        </w:rPr>
        <w:t xml:space="preserve"> (dalej: ustawa - </w:t>
      </w:r>
      <w:r w:rsidRPr="009F4B3F">
        <w:rPr>
          <w:i/>
          <w:sz w:val="22"/>
          <w:szCs w:val="22"/>
        </w:rPr>
        <w:t>Prawo budowlane</w:t>
      </w:r>
      <w:r w:rsidRPr="009F4B3F">
        <w:rPr>
          <w:sz w:val="22"/>
          <w:szCs w:val="22"/>
        </w:rPr>
        <w:t>)</w:t>
      </w:r>
      <w:r w:rsidRPr="009F4B3F">
        <w:rPr>
          <w:i/>
          <w:sz w:val="22"/>
          <w:szCs w:val="22"/>
        </w:rPr>
        <w:t>.</w:t>
      </w:r>
      <w:r w:rsidRPr="009F4B3F">
        <w:rPr>
          <w:sz w:val="22"/>
          <w:szCs w:val="22"/>
        </w:rPr>
        <w:t xml:space="preserve"> </w:t>
      </w:r>
    </w:p>
    <w:p w14:paraId="4384B1C8" w14:textId="77777777" w:rsidR="002E07B4" w:rsidRPr="009F4B3F" w:rsidRDefault="002E07B4" w:rsidP="009F4B3F">
      <w:pPr>
        <w:spacing w:line="276" w:lineRule="auto"/>
        <w:jc w:val="both"/>
        <w:rPr>
          <w:sz w:val="22"/>
          <w:szCs w:val="22"/>
        </w:rPr>
      </w:pPr>
    </w:p>
    <w:p w14:paraId="54A523D7" w14:textId="77777777" w:rsidR="002E07B4" w:rsidRPr="009F4B3F" w:rsidRDefault="002E07B4" w:rsidP="009F4B3F">
      <w:pPr>
        <w:spacing w:line="276" w:lineRule="auto"/>
        <w:jc w:val="both"/>
        <w:rPr>
          <w:sz w:val="22"/>
          <w:szCs w:val="22"/>
        </w:rPr>
      </w:pPr>
      <w:r w:rsidRPr="009F4B3F">
        <w:rPr>
          <w:sz w:val="22"/>
          <w:szCs w:val="22"/>
        </w:rPr>
        <w:t>Wszystkie obiekty, w których występują kanały dymowe i wentylacyjne, posiadały aktualne dokumenty z przeglądów z 2016 r.</w:t>
      </w:r>
    </w:p>
    <w:p w14:paraId="5E5CD54E" w14:textId="77777777" w:rsidR="002E07B4" w:rsidRPr="009F4B3F" w:rsidRDefault="002E07B4" w:rsidP="009F4B3F">
      <w:pPr>
        <w:tabs>
          <w:tab w:val="left" w:pos="0"/>
        </w:tabs>
        <w:autoSpaceDE w:val="0"/>
        <w:spacing w:line="276" w:lineRule="auto"/>
        <w:rPr>
          <w:sz w:val="22"/>
          <w:szCs w:val="22"/>
        </w:rPr>
      </w:pPr>
    </w:p>
    <w:p w14:paraId="2A700840" w14:textId="77777777" w:rsidR="002E07B4" w:rsidRPr="009F4B3F" w:rsidRDefault="002E07B4" w:rsidP="009F4B3F">
      <w:pPr>
        <w:tabs>
          <w:tab w:val="left" w:pos="0"/>
        </w:tabs>
        <w:autoSpaceDE w:val="0"/>
        <w:spacing w:line="276" w:lineRule="auto"/>
        <w:jc w:val="both"/>
        <w:rPr>
          <w:sz w:val="22"/>
          <w:szCs w:val="22"/>
        </w:rPr>
      </w:pPr>
      <w:r w:rsidRPr="009F4B3F">
        <w:rPr>
          <w:sz w:val="22"/>
          <w:szCs w:val="22"/>
        </w:rPr>
        <w:t xml:space="preserve">Część obiektów, w których występuje instalacja i urządzenia służące ochronie środowiska, nie posiadała aktualnych przeglądów. </w:t>
      </w:r>
    </w:p>
    <w:p w14:paraId="26F93CD8" w14:textId="77777777" w:rsidR="002E07B4" w:rsidRPr="009F4B3F" w:rsidRDefault="002E07B4" w:rsidP="009F4B3F">
      <w:pPr>
        <w:tabs>
          <w:tab w:val="left" w:pos="0"/>
        </w:tabs>
        <w:autoSpaceDE w:val="0"/>
        <w:spacing w:line="276" w:lineRule="auto"/>
        <w:jc w:val="both"/>
        <w:rPr>
          <w:sz w:val="22"/>
          <w:szCs w:val="22"/>
        </w:rPr>
      </w:pPr>
    </w:p>
    <w:p w14:paraId="429FE9C9" w14:textId="77777777" w:rsidR="002E07B4" w:rsidRPr="009F4B3F" w:rsidRDefault="002E07B4" w:rsidP="009F4B3F">
      <w:pPr>
        <w:tabs>
          <w:tab w:val="left" w:pos="0"/>
        </w:tabs>
        <w:autoSpaceDE w:val="0"/>
        <w:spacing w:line="276" w:lineRule="auto"/>
        <w:jc w:val="both"/>
        <w:rPr>
          <w:sz w:val="22"/>
          <w:szCs w:val="22"/>
        </w:rPr>
      </w:pPr>
      <w:r w:rsidRPr="009F4B3F">
        <w:rPr>
          <w:sz w:val="22"/>
          <w:szCs w:val="22"/>
        </w:rPr>
        <w:t>W przypadku corocznych przeglądów stanu technicznego elementów budynku, budowli i instalacji narażonych na szkodliwe wpływy atmosferyczne i niszczące działania czynników występujących podczas użytkowania obiektu, w 2015 r. taka kontrola nie była przeprowadzona. W bieżącym roku, część obiektów miała przeprowadzoną taką kontrolę, pozostałe obiekty były w trakcie kontroli.</w:t>
      </w:r>
    </w:p>
    <w:p w14:paraId="0BD88A28" w14:textId="77777777" w:rsidR="002E07B4" w:rsidRPr="009F4B3F" w:rsidRDefault="002E07B4" w:rsidP="009F4B3F">
      <w:pPr>
        <w:tabs>
          <w:tab w:val="left" w:pos="0"/>
        </w:tabs>
        <w:autoSpaceDE w:val="0"/>
        <w:spacing w:line="276" w:lineRule="auto"/>
        <w:jc w:val="both"/>
        <w:rPr>
          <w:sz w:val="22"/>
          <w:szCs w:val="22"/>
        </w:rPr>
      </w:pPr>
    </w:p>
    <w:p w14:paraId="0D38D49C" w14:textId="77777777" w:rsidR="002E07B4" w:rsidRPr="009F4B3F" w:rsidRDefault="002E07B4" w:rsidP="009F4B3F">
      <w:pPr>
        <w:spacing w:line="276" w:lineRule="auto"/>
        <w:jc w:val="both"/>
        <w:rPr>
          <w:sz w:val="22"/>
          <w:szCs w:val="22"/>
          <w:u w:val="single"/>
        </w:rPr>
      </w:pPr>
      <w:r w:rsidRPr="009F4B3F">
        <w:rPr>
          <w:sz w:val="22"/>
          <w:szCs w:val="22"/>
        </w:rPr>
        <w:t>Na podstawie otrzymanych dokumentów oraz wyjaśnień</w:t>
      </w:r>
      <w:r w:rsidRPr="009F4B3F">
        <w:rPr>
          <w:rStyle w:val="Znakiprzypiswdolnych"/>
          <w:sz w:val="22"/>
          <w:szCs w:val="22"/>
        </w:rPr>
        <w:footnoteReference w:id="3"/>
      </w:r>
      <w:r w:rsidRPr="009F4B3F">
        <w:rPr>
          <w:sz w:val="22"/>
          <w:szCs w:val="22"/>
        </w:rPr>
        <w:t xml:space="preserve"> stwierdzono, że w przypadku części obiektów i niektórych przeglądów corocznych, nie są dochowane terminy ich przeprowadzania, co stanowi naruszenie przepisów ustawy </w:t>
      </w:r>
      <w:r w:rsidRPr="009F4B3F">
        <w:rPr>
          <w:i/>
          <w:sz w:val="22"/>
          <w:szCs w:val="22"/>
        </w:rPr>
        <w:t>Prawo budowlane</w:t>
      </w:r>
      <w:r w:rsidRPr="009F4B3F">
        <w:rPr>
          <w:sz w:val="22"/>
          <w:szCs w:val="22"/>
        </w:rPr>
        <w:t>.</w:t>
      </w:r>
    </w:p>
    <w:p w14:paraId="5841215D" w14:textId="77777777" w:rsidR="002E07B4" w:rsidRPr="009F4B3F" w:rsidRDefault="002E07B4" w:rsidP="009F4B3F">
      <w:pPr>
        <w:pStyle w:val="Tekstpodstawowywcity"/>
        <w:spacing w:after="0" w:line="276" w:lineRule="auto"/>
        <w:ind w:left="0"/>
        <w:jc w:val="both"/>
        <w:rPr>
          <w:sz w:val="22"/>
          <w:szCs w:val="22"/>
          <w:u w:val="single"/>
        </w:rPr>
      </w:pPr>
    </w:p>
    <w:p w14:paraId="55A9CB92" w14:textId="77777777" w:rsidR="002E07B4" w:rsidRPr="009F4B3F" w:rsidRDefault="002E07B4" w:rsidP="009F4B3F">
      <w:pPr>
        <w:pStyle w:val="Tekstpodstawowywcity"/>
        <w:spacing w:after="0" w:line="276" w:lineRule="auto"/>
        <w:ind w:left="0"/>
        <w:jc w:val="both"/>
        <w:rPr>
          <w:sz w:val="22"/>
          <w:szCs w:val="22"/>
        </w:rPr>
      </w:pPr>
      <w:r w:rsidRPr="009F4B3F">
        <w:rPr>
          <w:sz w:val="22"/>
          <w:szCs w:val="22"/>
        </w:rPr>
        <w:t>W oparciu o dokumenty z ostatniego pięcioletniego przeglądu budynków, sprawdzono 6 wybranych losowo budynków gospodarczych w zakresie stanu technicznego i przydatności do użytkowania obiektu budowlanego</w:t>
      </w:r>
      <w:r w:rsidRPr="009F4B3F">
        <w:rPr>
          <w:i/>
          <w:sz w:val="22"/>
          <w:szCs w:val="22"/>
        </w:rPr>
        <w:t>.</w:t>
      </w:r>
      <w:r w:rsidRPr="009F4B3F">
        <w:rPr>
          <w:sz w:val="22"/>
          <w:szCs w:val="22"/>
        </w:rPr>
        <w:t xml:space="preserve"> Stan tych budynków został oceniony jako wzmagający dokonania remontów bieżących i napraw. Zalecenia szczegółowe dla większości tych budynków dotyczą następujących działań:</w:t>
      </w:r>
    </w:p>
    <w:p w14:paraId="6DF37142" w14:textId="77777777" w:rsidR="002E07B4" w:rsidRPr="009F4B3F" w:rsidRDefault="002E07B4" w:rsidP="009F4B3F">
      <w:pPr>
        <w:pStyle w:val="Tekstpodstawowywcity"/>
        <w:spacing w:after="0" w:line="276" w:lineRule="auto"/>
        <w:ind w:left="0"/>
        <w:jc w:val="both"/>
        <w:rPr>
          <w:sz w:val="22"/>
          <w:szCs w:val="22"/>
        </w:rPr>
      </w:pPr>
      <w:r w:rsidRPr="009F4B3F">
        <w:rPr>
          <w:sz w:val="22"/>
          <w:szCs w:val="22"/>
        </w:rPr>
        <w:t>- wymiana pokrycia dachu - 3 budynki,</w:t>
      </w:r>
    </w:p>
    <w:p w14:paraId="2F4CED49" w14:textId="77777777" w:rsidR="002E07B4" w:rsidRPr="009F4B3F" w:rsidRDefault="002E07B4" w:rsidP="009F4B3F">
      <w:pPr>
        <w:pStyle w:val="Tekstpodstawowywcity"/>
        <w:spacing w:after="0" w:line="276" w:lineRule="auto"/>
        <w:ind w:left="0"/>
        <w:jc w:val="both"/>
        <w:rPr>
          <w:sz w:val="22"/>
          <w:szCs w:val="22"/>
        </w:rPr>
      </w:pPr>
      <w:r w:rsidRPr="009F4B3F">
        <w:rPr>
          <w:sz w:val="22"/>
          <w:szCs w:val="22"/>
        </w:rPr>
        <w:lastRenderedPageBreak/>
        <w:t>- remont dachu - 2 budynki,</w:t>
      </w:r>
    </w:p>
    <w:p w14:paraId="3537CA2F" w14:textId="77777777" w:rsidR="002E07B4" w:rsidRPr="009F4B3F" w:rsidRDefault="002E07B4" w:rsidP="009F4B3F">
      <w:pPr>
        <w:pStyle w:val="Tekstpodstawowywcity"/>
        <w:spacing w:after="0" w:line="276" w:lineRule="auto"/>
        <w:ind w:left="0"/>
        <w:jc w:val="both"/>
        <w:rPr>
          <w:sz w:val="22"/>
          <w:szCs w:val="22"/>
        </w:rPr>
      </w:pPr>
      <w:r w:rsidRPr="009F4B3F">
        <w:rPr>
          <w:sz w:val="22"/>
          <w:szCs w:val="22"/>
        </w:rPr>
        <w:t>- instalacja nowego orynnowania - 1 budynek,</w:t>
      </w:r>
    </w:p>
    <w:p w14:paraId="38543D8C" w14:textId="77777777" w:rsidR="002E07B4" w:rsidRPr="009F4B3F" w:rsidRDefault="002E07B4" w:rsidP="009F4B3F">
      <w:pPr>
        <w:pStyle w:val="Tekstpodstawowywcity"/>
        <w:spacing w:after="0" w:line="276" w:lineRule="auto"/>
        <w:ind w:left="0"/>
        <w:jc w:val="both"/>
        <w:rPr>
          <w:sz w:val="22"/>
          <w:szCs w:val="22"/>
        </w:rPr>
      </w:pPr>
      <w:r w:rsidRPr="009F4B3F">
        <w:rPr>
          <w:sz w:val="22"/>
          <w:szCs w:val="22"/>
        </w:rPr>
        <w:t>- uzupełnienie orynnowania - 5 budynków,</w:t>
      </w:r>
    </w:p>
    <w:p w14:paraId="12CA00D9" w14:textId="77777777" w:rsidR="002E07B4" w:rsidRPr="009F4B3F" w:rsidRDefault="002E07B4" w:rsidP="009F4B3F">
      <w:pPr>
        <w:pStyle w:val="Tekstpodstawowywcity"/>
        <w:spacing w:after="0" w:line="276" w:lineRule="auto"/>
        <w:ind w:left="0"/>
        <w:jc w:val="both"/>
        <w:rPr>
          <w:sz w:val="22"/>
          <w:szCs w:val="22"/>
        </w:rPr>
      </w:pPr>
      <w:r w:rsidRPr="009F4B3F">
        <w:rPr>
          <w:sz w:val="22"/>
          <w:szCs w:val="22"/>
        </w:rPr>
        <w:t>- wymiana stolarki okiennej i drzwiowej - 5 budynków,</w:t>
      </w:r>
    </w:p>
    <w:p w14:paraId="6A8F4844" w14:textId="77777777" w:rsidR="002E07B4" w:rsidRPr="009F4B3F" w:rsidRDefault="002E07B4" w:rsidP="009F4B3F">
      <w:pPr>
        <w:pStyle w:val="Tekstpodstawowywcity"/>
        <w:spacing w:after="0" w:line="276" w:lineRule="auto"/>
        <w:ind w:left="0"/>
        <w:jc w:val="both"/>
        <w:rPr>
          <w:sz w:val="22"/>
          <w:szCs w:val="22"/>
        </w:rPr>
      </w:pPr>
      <w:r w:rsidRPr="009F4B3F">
        <w:rPr>
          <w:sz w:val="22"/>
          <w:szCs w:val="22"/>
        </w:rPr>
        <w:t>- elewacja do naprawy - 3 budynki,</w:t>
      </w:r>
    </w:p>
    <w:p w14:paraId="15D444D4" w14:textId="77777777" w:rsidR="002E07B4" w:rsidRPr="009F4B3F" w:rsidRDefault="002E07B4" w:rsidP="009F4B3F">
      <w:pPr>
        <w:pStyle w:val="Tekstpodstawowywcity"/>
        <w:spacing w:after="0" w:line="276" w:lineRule="auto"/>
        <w:ind w:left="0"/>
        <w:jc w:val="both"/>
        <w:rPr>
          <w:sz w:val="22"/>
          <w:szCs w:val="22"/>
        </w:rPr>
      </w:pPr>
      <w:r w:rsidRPr="009F4B3F">
        <w:rPr>
          <w:sz w:val="22"/>
          <w:szCs w:val="22"/>
        </w:rPr>
        <w:t>- naprawa posadzki, podłogi - 2 budynki,</w:t>
      </w:r>
    </w:p>
    <w:p w14:paraId="0B61309E" w14:textId="77777777" w:rsidR="002E07B4" w:rsidRPr="009F4B3F" w:rsidRDefault="002E07B4" w:rsidP="009F4B3F">
      <w:pPr>
        <w:pStyle w:val="Tekstpodstawowywcity"/>
        <w:spacing w:after="0" w:line="276" w:lineRule="auto"/>
        <w:ind w:left="0"/>
        <w:jc w:val="both"/>
        <w:rPr>
          <w:sz w:val="22"/>
          <w:szCs w:val="22"/>
        </w:rPr>
      </w:pPr>
      <w:r w:rsidRPr="009F4B3F">
        <w:rPr>
          <w:sz w:val="22"/>
          <w:szCs w:val="22"/>
        </w:rPr>
        <w:t xml:space="preserve">- uzupełnienie obróbek blacharskich - 3 budynki, </w:t>
      </w:r>
    </w:p>
    <w:p w14:paraId="2A92C856" w14:textId="77777777" w:rsidR="002E07B4" w:rsidRPr="009F4B3F" w:rsidRDefault="002E07B4" w:rsidP="009F4B3F">
      <w:pPr>
        <w:pStyle w:val="Tekstpodstawowywcity"/>
        <w:spacing w:after="0" w:line="276" w:lineRule="auto"/>
        <w:ind w:left="0"/>
        <w:jc w:val="both"/>
        <w:rPr>
          <w:sz w:val="22"/>
          <w:szCs w:val="22"/>
        </w:rPr>
      </w:pPr>
      <w:r w:rsidRPr="009F4B3F">
        <w:rPr>
          <w:sz w:val="22"/>
          <w:szCs w:val="22"/>
        </w:rPr>
        <w:t>- wymiana instalacji elektrycznej - 2 budynki.</w:t>
      </w:r>
    </w:p>
    <w:p w14:paraId="5C1C41CA" w14:textId="77777777" w:rsidR="002E07B4" w:rsidRPr="009F4B3F" w:rsidRDefault="002E07B4" w:rsidP="009F4B3F">
      <w:pPr>
        <w:pStyle w:val="Tekstpodstawowywcity"/>
        <w:spacing w:after="0" w:line="276" w:lineRule="auto"/>
        <w:ind w:left="0"/>
        <w:jc w:val="both"/>
        <w:rPr>
          <w:sz w:val="22"/>
          <w:szCs w:val="22"/>
        </w:rPr>
      </w:pPr>
    </w:p>
    <w:p w14:paraId="4314C537" w14:textId="77777777" w:rsidR="002E07B4" w:rsidRPr="009F4B3F" w:rsidRDefault="002E07B4" w:rsidP="009F4B3F">
      <w:pPr>
        <w:pStyle w:val="Tekstpodstawowywcity"/>
        <w:spacing w:after="0" w:line="276" w:lineRule="auto"/>
        <w:ind w:left="0"/>
        <w:jc w:val="both"/>
        <w:rPr>
          <w:sz w:val="22"/>
          <w:szCs w:val="22"/>
        </w:rPr>
      </w:pPr>
      <w:r w:rsidRPr="009F4B3F">
        <w:rPr>
          <w:sz w:val="22"/>
          <w:szCs w:val="22"/>
        </w:rPr>
        <w:t xml:space="preserve">Powyżej przedstawiony zakres niezbędnych działań wskazuje, że obiekty te pozostawione bez remontów, będą ulegać przyspieszonej destrukcji. Szczególnie dotyczy to wymiany </w:t>
      </w:r>
      <w:r w:rsidRPr="009F4B3F">
        <w:rPr>
          <w:sz w:val="22"/>
          <w:szCs w:val="22"/>
        </w:rPr>
        <w:br/>
        <w:t>i remontów pokrycia dachu oraz systemu odwodnienia.</w:t>
      </w:r>
    </w:p>
    <w:p w14:paraId="0EDE98DD" w14:textId="77777777" w:rsidR="002E07B4" w:rsidRPr="009F4B3F" w:rsidRDefault="002E07B4" w:rsidP="009F4B3F">
      <w:pPr>
        <w:pStyle w:val="Tekstpodstawowywcity"/>
        <w:spacing w:after="0" w:line="276" w:lineRule="auto"/>
        <w:ind w:left="0"/>
        <w:jc w:val="both"/>
        <w:rPr>
          <w:sz w:val="22"/>
          <w:szCs w:val="22"/>
        </w:rPr>
      </w:pPr>
    </w:p>
    <w:p w14:paraId="0C9B0D83" w14:textId="77777777" w:rsidR="002E07B4" w:rsidRPr="009F4B3F" w:rsidRDefault="002E07B4" w:rsidP="009F4B3F">
      <w:pPr>
        <w:spacing w:line="276" w:lineRule="auto"/>
        <w:jc w:val="both"/>
        <w:rPr>
          <w:sz w:val="22"/>
          <w:szCs w:val="22"/>
        </w:rPr>
      </w:pPr>
      <w:r w:rsidRPr="009F4B3F">
        <w:rPr>
          <w:sz w:val="22"/>
          <w:szCs w:val="22"/>
        </w:rPr>
        <w:t xml:space="preserve">W trakcie kontroli sprawdzono dokumentację 10 obiektów (budynek mieszkalny + gospodarcze) wybranych losowo w zakresie badania instalacji elektrycznej i piorunochronnej, w zakresie stanu sprawności połączeń, osprzętu, zabezpieczeń i środków ochrony od porażeń, oporności izolacji przewodów oraz uziemień instalacji, wynikające z art. 62 ust. 1 pkt 2 ustawy - </w:t>
      </w:r>
      <w:r w:rsidRPr="009F4B3F">
        <w:rPr>
          <w:i/>
          <w:sz w:val="22"/>
          <w:szCs w:val="22"/>
        </w:rPr>
        <w:t>Prawo budowlane.</w:t>
      </w:r>
    </w:p>
    <w:p w14:paraId="3362090C" w14:textId="77777777" w:rsidR="002E07B4" w:rsidRPr="009F4B3F" w:rsidRDefault="002E07B4" w:rsidP="009F4B3F">
      <w:pPr>
        <w:spacing w:line="276" w:lineRule="auto"/>
        <w:jc w:val="both"/>
        <w:rPr>
          <w:sz w:val="22"/>
          <w:szCs w:val="22"/>
        </w:rPr>
      </w:pPr>
      <w:r w:rsidRPr="009F4B3F">
        <w:rPr>
          <w:sz w:val="22"/>
          <w:szCs w:val="22"/>
        </w:rPr>
        <w:t>Wyniki przeglądów przedstawiają się następująco:</w:t>
      </w:r>
    </w:p>
    <w:p w14:paraId="5301DC83" w14:textId="77777777" w:rsidR="002E07B4" w:rsidRPr="009F4B3F" w:rsidRDefault="002E07B4" w:rsidP="009F4B3F">
      <w:pPr>
        <w:spacing w:line="276" w:lineRule="auto"/>
        <w:jc w:val="both"/>
        <w:rPr>
          <w:sz w:val="22"/>
          <w:szCs w:val="22"/>
        </w:rPr>
      </w:pPr>
    </w:p>
    <w:tbl>
      <w:tblPr>
        <w:tblW w:w="0" w:type="auto"/>
        <w:tblInd w:w="-5" w:type="dxa"/>
        <w:tblLayout w:type="fixed"/>
        <w:tblLook w:val="0000" w:firstRow="0" w:lastRow="0" w:firstColumn="0" w:lastColumn="0" w:noHBand="0" w:noVBand="0"/>
      </w:tblPr>
      <w:tblGrid>
        <w:gridCol w:w="5353"/>
        <w:gridCol w:w="567"/>
        <w:gridCol w:w="595"/>
        <w:gridCol w:w="889"/>
        <w:gridCol w:w="567"/>
        <w:gridCol w:w="708"/>
        <w:gridCol w:w="609"/>
      </w:tblGrid>
      <w:tr w:rsidR="002E07B4" w:rsidRPr="009F4B3F" w14:paraId="003AED90" w14:textId="77777777" w:rsidTr="008224B4">
        <w:trPr>
          <w:cantSplit/>
        </w:trPr>
        <w:tc>
          <w:tcPr>
            <w:tcW w:w="5353" w:type="dxa"/>
            <w:vMerge w:val="restart"/>
            <w:tcBorders>
              <w:top w:val="single" w:sz="4" w:space="0" w:color="000000"/>
              <w:left w:val="single" w:sz="4" w:space="0" w:color="000000"/>
              <w:bottom w:val="single" w:sz="4" w:space="0" w:color="000000"/>
            </w:tcBorders>
            <w:shd w:val="clear" w:color="auto" w:fill="auto"/>
          </w:tcPr>
          <w:p w14:paraId="09756E8D" w14:textId="77777777" w:rsidR="002E07B4" w:rsidRPr="009F4B3F" w:rsidRDefault="002E07B4" w:rsidP="009F4B3F">
            <w:pPr>
              <w:snapToGrid w:val="0"/>
              <w:spacing w:line="276" w:lineRule="auto"/>
              <w:jc w:val="center"/>
              <w:rPr>
                <w:sz w:val="22"/>
                <w:szCs w:val="22"/>
              </w:rPr>
            </w:pPr>
          </w:p>
          <w:p w14:paraId="791ECC58" w14:textId="77777777" w:rsidR="002E07B4" w:rsidRPr="009F4B3F" w:rsidRDefault="002E07B4" w:rsidP="009F4B3F">
            <w:pPr>
              <w:spacing w:line="276" w:lineRule="auto"/>
              <w:jc w:val="center"/>
              <w:rPr>
                <w:sz w:val="22"/>
                <w:szCs w:val="22"/>
              </w:rPr>
            </w:pPr>
          </w:p>
          <w:p w14:paraId="2D9243DB" w14:textId="77777777" w:rsidR="002E07B4" w:rsidRPr="009F4B3F" w:rsidRDefault="002E07B4" w:rsidP="009F4B3F">
            <w:pPr>
              <w:spacing w:line="276" w:lineRule="auto"/>
              <w:jc w:val="center"/>
              <w:rPr>
                <w:sz w:val="22"/>
                <w:szCs w:val="22"/>
              </w:rPr>
            </w:pPr>
            <w:r w:rsidRPr="009F4B3F">
              <w:rPr>
                <w:sz w:val="22"/>
                <w:szCs w:val="22"/>
              </w:rPr>
              <w:t>Ustalenia i zalecenia</w:t>
            </w:r>
          </w:p>
        </w:tc>
        <w:tc>
          <w:tcPr>
            <w:tcW w:w="3935" w:type="dxa"/>
            <w:gridSpan w:val="6"/>
            <w:tcBorders>
              <w:top w:val="single" w:sz="4" w:space="0" w:color="000000"/>
              <w:left w:val="single" w:sz="4" w:space="0" w:color="000000"/>
              <w:bottom w:val="single" w:sz="4" w:space="0" w:color="000000"/>
              <w:right w:val="single" w:sz="4" w:space="0" w:color="000000"/>
            </w:tcBorders>
            <w:shd w:val="clear" w:color="auto" w:fill="auto"/>
          </w:tcPr>
          <w:p w14:paraId="5F41F403" w14:textId="77777777" w:rsidR="002E07B4" w:rsidRPr="009F4B3F" w:rsidRDefault="002E07B4" w:rsidP="009F4B3F">
            <w:pPr>
              <w:spacing w:line="276" w:lineRule="auto"/>
              <w:jc w:val="center"/>
              <w:rPr>
                <w:sz w:val="22"/>
                <w:szCs w:val="22"/>
              </w:rPr>
            </w:pPr>
            <w:r w:rsidRPr="009F4B3F">
              <w:rPr>
                <w:sz w:val="22"/>
                <w:szCs w:val="22"/>
              </w:rPr>
              <w:t>Badanie</w:t>
            </w:r>
          </w:p>
        </w:tc>
      </w:tr>
      <w:tr w:rsidR="002E07B4" w:rsidRPr="009F4B3F" w14:paraId="07757190" w14:textId="77777777" w:rsidTr="008224B4">
        <w:trPr>
          <w:cantSplit/>
        </w:trPr>
        <w:tc>
          <w:tcPr>
            <w:tcW w:w="5353" w:type="dxa"/>
            <w:vMerge/>
            <w:tcBorders>
              <w:top w:val="single" w:sz="4" w:space="0" w:color="000000"/>
              <w:left w:val="single" w:sz="4" w:space="0" w:color="000000"/>
              <w:bottom w:val="single" w:sz="4" w:space="0" w:color="000000"/>
            </w:tcBorders>
            <w:shd w:val="clear" w:color="auto" w:fill="auto"/>
          </w:tcPr>
          <w:p w14:paraId="6FB851F3" w14:textId="77777777" w:rsidR="002E07B4" w:rsidRPr="009F4B3F" w:rsidRDefault="002E07B4" w:rsidP="009F4B3F">
            <w:pPr>
              <w:snapToGrid w:val="0"/>
              <w:spacing w:line="276" w:lineRule="auto"/>
              <w:jc w:val="both"/>
              <w:rPr>
                <w:sz w:val="22"/>
                <w:szCs w:val="22"/>
              </w:rPr>
            </w:pPr>
          </w:p>
        </w:tc>
        <w:tc>
          <w:tcPr>
            <w:tcW w:w="1162" w:type="dxa"/>
            <w:gridSpan w:val="2"/>
            <w:tcBorders>
              <w:top w:val="single" w:sz="4" w:space="0" w:color="000000"/>
              <w:left w:val="single" w:sz="4" w:space="0" w:color="000000"/>
              <w:bottom w:val="single" w:sz="4" w:space="0" w:color="000000"/>
            </w:tcBorders>
            <w:shd w:val="clear" w:color="auto" w:fill="auto"/>
          </w:tcPr>
          <w:p w14:paraId="0D2CD0AB" w14:textId="77777777" w:rsidR="002E07B4" w:rsidRPr="009F4B3F" w:rsidRDefault="002E07B4" w:rsidP="009F4B3F">
            <w:pPr>
              <w:spacing w:line="276" w:lineRule="auto"/>
              <w:jc w:val="center"/>
              <w:rPr>
                <w:sz w:val="22"/>
                <w:szCs w:val="22"/>
              </w:rPr>
            </w:pPr>
            <w:r w:rsidRPr="009F4B3F">
              <w:rPr>
                <w:sz w:val="22"/>
                <w:szCs w:val="22"/>
              </w:rPr>
              <w:t>Instalacja elektryczna</w:t>
            </w:r>
          </w:p>
        </w:tc>
        <w:tc>
          <w:tcPr>
            <w:tcW w:w="1456" w:type="dxa"/>
            <w:gridSpan w:val="2"/>
            <w:tcBorders>
              <w:top w:val="single" w:sz="4" w:space="0" w:color="000000"/>
              <w:left w:val="single" w:sz="4" w:space="0" w:color="000000"/>
              <w:bottom w:val="single" w:sz="4" w:space="0" w:color="000000"/>
            </w:tcBorders>
            <w:shd w:val="clear" w:color="auto" w:fill="auto"/>
          </w:tcPr>
          <w:p w14:paraId="0B4DD584" w14:textId="77777777" w:rsidR="002E07B4" w:rsidRPr="009F4B3F" w:rsidRDefault="002E07B4" w:rsidP="009F4B3F">
            <w:pPr>
              <w:spacing w:line="276" w:lineRule="auto"/>
              <w:jc w:val="center"/>
              <w:rPr>
                <w:sz w:val="22"/>
                <w:szCs w:val="22"/>
              </w:rPr>
            </w:pPr>
            <w:r w:rsidRPr="009F4B3F">
              <w:rPr>
                <w:sz w:val="22"/>
                <w:szCs w:val="22"/>
              </w:rPr>
              <w:t xml:space="preserve">Ochrona </w:t>
            </w:r>
            <w:proofErr w:type="spellStart"/>
            <w:r w:rsidRPr="009F4B3F">
              <w:rPr>
                <w:sz w:val="22"/>
                <w:szCs w:val="22"/>
              </w:rPr>
              <w:t>przeciwporaż</w:t>
            </w:r>
            <w:proofErr w:type="spellEnd"/>
            <w:r w:rsidRPr="009F4B3F">
              <w:rPr>
                <w:sz w:val="22"/>
                <w:szCs w:val="22"/>
              </w:rPr>
              <w:t>.</w:t>
            </w: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tcPr>
          <w:p w14:paraId="4404CE91" w14:textId="77777777" w:rsidR="002E07B4" w:rsidRPr="009F4B3F" w:rsidRDefault="002E07B4" w:rsidP="009F4B3F">
            <w:pPr>
              <w:spacing w:line="276" w:lineRule="auto"/>
              <w:jc w:val="center"/>
              <w:rPr>
                <w:sz w:val="22"/>
                <w:szCs w:val="22"/>
              </w:rPr>
            </w:pPr>
            <w:r w:rsidRPr="009F4B3F">
              <w:rPr>
                <w:sz w:val="22"/>
                <w:szCs w:val="22"/>
              </w:rPr>
              <w:t>Instalacja odgromowa</w:t>
            </w:r>
          </w:p>
        </w:tc>
      </w:tr>
      <w:tr w:rsidR="002E07B4" w:rsidRPr="009F4B3F" w14:paraId="3407110C" w14:textId="77777777" w:rsidTr="008224B4">
        <w:trPr>
          <w:cantSplit/>
        </w:trPr>
        <w:tc>
          <w:tcPr>
            <w:tcW w:w="5353" w:type="dxa"/>
            <w:vMerge/>
            <w:tcBorders>
              <w:top w:val="single" w:sz="4" w:space="0" w:color="000000"/>
              <w:left w:val="single" w:sz="4" w:space="0" w:color="000000"/>
              <w:bottom w:val="single" w:sz="4" w:space="0" w:color="000000"/>
            </w:tcBorders>
            <w:shd w:val="clear" w:color="auto" w:fill="auto"/>
          </w:tcPr>
          <w:p w14:paraId="3F924F78" w14:textId="77777777" w:rsidR="002E07B4" w:rsidRPr="009F4B3F" w:rsidRDefault="002E07B4" w:rsidP="009F4B3F">
            <w:pPr>
              <w:snapToGrid w:val="0"/>
              <w:spacing w:line="276" w:lineRule="auto"/>
              <w:jc w:val="both"/>
              <w:rPr>
                <w:sz w:val="22"/>
                <w:szCs w:val="22"/>
              </w:rPr>
            </w:pPr>
          </w:p>
        </w:tc>
        <w:tc>
          <w:tcPr>
            <w:tcW w:w="567" w:type="dxa"/>
            <w:tcBorders>
              <w:top w:val="single" w:sz="4" w:space="0" w:color="000000"/>
              <w:left w:val="single" w:sz="4" w:space="0" w:color="000000"/>
              <w:bottom w:val="single" w:sz="4" w:space="0" w:color="000000"/>
            </w:tcBorders>
            <w:shd w:val="clear" w:color="auto" w:fill="auto"/>
          </w:tcPr>
          <w:p w14:paraId="6AFF843C" w14:textId="77777777" w:rsidR="002E07B4" w:rsidRPr="009F4B3F" w:rsidRDefault="002E07B4" w:rsidP="009F4B3F">
            <w:pPr>
              <w:spacing w:line="276" w:lineRule="auto"/>
              <w:jc w:val="center"/>
              <w:rPr>
                <w:sz w:val="22"/>
                <w:szCs w:val="22"/>
              </w:rPr>
            </w:pPr>
            <w:r w:rsidRPr="009F4B3F">
              <w:rPr>
                <w:sz w:val="22"/>
                <w:szCs w:val="22"/>
              </w:rPr>
              <w:t>M*</w:t>
            </w:r>
          </w:p>
        </w:tc>
        <w:tc>
          <w:tcPr>
            <w:tcW w:w="595" w:type="dxa"/>
            <w:tcBorders>
              <w:top w:val="single" w:sz="4" w:space="0" w:color="000000"/>
              <w:left w:val="single" w:sz="4" w:space="0" w:color="000000"/>
              <w:bottom w:val="single" w:sz="4" w:space="0" w:color="000000"/>
            </w:tcBorders>
            <w:shd w:val="clear" w:color="auto" w:fill="auto"/>
          </w:tcPr>
          <w:p w14:paraId="6780E33C" w14:textId="77777777" w:rsidR="002E07B4" w:rsidRPr="009F4B3F" w:rsidRDefault="002E07B4" w:rsidP="009F4B3F">
            <w:pPr>
              <w:spacing w:line="276" w:lineRule="auto"/>
              <w:jc w:val="center"/>
              <w:rPr>
                <w:sz w:val="22"/>
                <w:szCs w:val="22"/>
              </w:rPr>
            </w:pPr>
            <w:r w:rsidRPr="009F4B3F">
              <w:rPr>
                <w:sz w:val="22"/>
                <w:szCs w:val="22"/>
              </w:rPr>
              <w:t>G**</w:t>
            </w:r>
          </w:p>
        </w:tc>
        <w:tc>
          <w:tcPr>
            <w:tcW w:w="889" w:type="dxa"/>
            <w:tcBorders>
              <w:top w:val="single" w:sz="4" w:space="0" w:color="000000"/>
              <w:left w:val="single" w:sz="4" w:space="0" w:color="000000"/>
              <w:bottom w:val="single" w:sz="4" w:space="0" w:color="000000"/>
            </w:tcBorders>
            <w:shd w:val="clear" w:color="auto" w:fill="auto"/>
          </w:tcPr>
          <w:p w14:paraId="569A754C" w14:textId="77777777" w:rsidR="002E07B4" w:rsidRPr="009F4B3F" w:rsidRDefault="002E07B4" w:rsidP="009F4B3F">
            <w:pPr>
              <w:spacing w:line="276" w:lineRule="auto"/>
              <w:jc w:val="center"/>
              <w:rPr>
                <w:sz w:val="22"/>
                <w:szCs w:val="22"/>
              </w:rPr>
            </w:pPr>
            <w:r w:rsidRPr="009F4B3F">
              <w:rPr>
                <w:sz w:val="22"/>
                <w:szCs w:val="22"/>
              </w:rPr>
              <w:t>M</w:t>
            </w:r>
          </w:p>
        </w:tc>
        <w:tc>
          <w:tcPr>
            <w:tcW w:w="567" w:type="dxa"/>
            <w:tcBorders>
              <w:top w:val="single" w:sz="4" w:space="0" w:color="000000"/>
              <w:left w:val="single" w:sz="4" w:space="0" w:color="000000"/>
              <w:bottom w:val="single" w:sz="4" w:space="0" w:color="000000"/>
            </w:tcBorders>
            <w:shd w:val="clear" w:color="auto" w:fill="auto"/>
          </w:tcPr>
          <w:p w14:paraId="7E92D227" w14:textId="77777777" w:rsidR="002E07B4" w:rsidRPr="009F4B3F" w:rsidRDefault="002E07B4" w:rsidP="009F4B3F">
            <w:pPr>
              <w:spacing w:line="276" w:lineRule="auto"/>
              <w:jc w:val="center"/>
              <w:rPr>
                <w:sz w:val="22"/>
                <w:szCs w:val="22"/>
              </w:rPr>
            </w:pPr>
            <w:r w:rsidRPr="009F4B3F">
              <w:rPr>
                <w:sz w:val="22"/>
                <w:szCs w:val="22"/>
              </w:rPr>
              <w:t>G</w:t>
            </w:r>
          </w:p>
        </w:tc>
        <w:tc>
          <w:tcPr>
            <w:tcW w:w="708" w:type="dxa"/>
            <w:tcBorders>
              <w:top w:val="single" w:sz="4" w:space="0" w:color="000000"/>
              <w:left w:val="single" w:sz="4" w:space="0" w:color="000000"/>
              <w:bottom w:val="single" w:sz="4" w:space="0" w:color="000000"/>
            </w:tcBorders>
            <w:shd w:val="clear" w:color="auto" w:fill="auto"/>
          </w:tcPr>
          <w:p w14:paraId="6195116F" w14:textId="77777777" w:rsidR="002E07B4" w:rsidRPr="009F4B3F" w:rsidRDefault="002E07B4" w:rsidP="009F4B3F">
            <w:pPr>
              <w:spacing w:line="276" w:lineRule="auto"/>
              <w:jc w:val="center"/>
              <w:rPr>
                <w:sz w:val="22"/>
                <w:szCs w:val="22"/>
              </w:rPr>
            </w:pPr>
            <w:r w:rsidRPr="009F4B3F">
              <w:rPr>
                <w:sz w:val="22"/>
                <w:szCs w:val="22"/>
              </w:rPr>
              <w:t>M</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2ECAC57D" w14:textId="77777777" w:rsidR="002E07B4" w:rsidRPr="009F4B3F" w:rsidRDefault="002E07B4" w:rsidP="009F4B3F">
            <w:pPr>
              <w:spacing w:line="276" w:lineRule="auto"/>
              <w:jc w:val="center"/>
              <w:rPr>
                <w:sz w:val="22"/>
                <w:szCs w:val="22"/>
              </w:rPr>
            </w:pPr>
            <w:r w:rsidRPr="009F4B3F">
              <w:rPr>
                <w:sz w:val="22"/>
                <w:szCs w:val="22"/>
              </w:rPr>
              <w:t>G</w:t>
            </w:r>
          </w:p>
        </w:tc>
      </w:tr>
      <w:tr w:rsidR="002E07B4" w:rsidRPr="009F4B3F" w14:paraId="4C6389A1" w14:textId="77777777" w:rsidTr="008224B4">
        <w:tc>
          <w:tcPr>
            <w:tcW w:w="5353" w:type="dxa"/>
            <w:tcBorders>
              <w:top w:val="single" w:sz="4" w:space="0" w:color="000000"/>
              <w:left w:val="single" w:sz="4" w:space="0" w:color="000000"/>
              <w:bottom w:val="single" w:sz="4" w:space="0" w:color="000000"/>
            </w:tcBorders>
            <w:shd w:val="clear" w:color="auto" w:fill="auto"/>
          </w:tcPr>
          <w:p w14:paraId="0E25BB86" w14:textId="77777777" w:rsidR="002E07B4" w:rsidRPr="009F4B3F" w:rsidRDefault="002E07B4" w:rsidP="009F4B3F">
            <w:pPr>
              <w:spacing w:line="276" w:lineRule="auto"/>
              <w:jc w:val="both"/>
              <w:rPr>
                <w:sz w:val="22"/>
                <w:szCs w:val="22"/>
              </w:rPr>
            </w:pPr>
            <w:r w:rsidRPr="009F4B3F">
              <w:rPr>
                <w:sz w:val="22"/>
                <w:szCs w:val="22"/>
              </w:rPr>
              <w:t>Niezwłoczna wymiana instalacji ze względu na ochronę ppoż.</w:t>
            </w:r>
          </w:p>
        </w:tc>
        <w:tc>
          <w:tcPr>
            <w:tcW w:w="567" w:type="dxa"/>
            <w:tcBorders>
              <w:top w:val="single" w:sz="4" w:space="0" w:color="000000"/>
              <w:left w:val="single" w:sz="4" w:space="0" w:color="000000"/>
              <w:bottom w:val="single" w:sz="4" w:space="0" w:color="000000"/>
            </w:tcBorders>
            <w:shd w:val="clear" w:color="auto" w:fill="auto"/>
          </w:tcPr>
          <w:p w14:paraId="5897C611" w14:textId="77777777" w:rsidR="002E07B4" w:rsidRPr="009F4B3F" w:rsidRDefault="002E07B4" w:rsidP="009F4B3F">
            <w:pPr>
              <w:spacing w:line="276" w:lineRule="auto"/>
              <w:jc w:val="center"/>
              <w:rPr>
                <w:sz w:val="22"/>
                <w:szCs w:val="22"/>
              </w:rPr>
            </w:pPr>
            <w:r w:rsidRPr="009F4B3F">
              <w:rPr>
                <w:sz w:val="22"/>
                <w:szCs w:val="22"/>
              </w:rPr>
              <w:t>-</w:t>
            </w:r>
          </w:p>
        </w:tc>
        <w:tc>
          <w:tcPr>
            <w:tcW w:w="595" w:type="dxa"/>
            <w:tcBorders>
              <w:top w:val="single" w:sz="4" w:space="0" w:color="000000"/>
              <w:left w:val="single" w:sz="4" w:space="0" w:color="000000"/>
              <w:bottom w:val="single" w:sz="4" w:space="0" w:color="000000"/>
            </w:tcBorders>
            <w:shd w:val="clear" w:color="auto" w:fill="auto"/>
          </w:tcPr>
          <w:p w14:paraId="51965177" w14:textId="77777777" w:rsidR="002E07B4" w:rsidRPr="009F4B3F" w:rsidRDefault="002E07B4" w:rsidP="009F4B3F">
            <w:pPr>
              <w:spacing w:line="276" w:lineRule="auto"/>
              <w:jc w:val="center"/>
              <w:rPr>
                <w:sz w:val="22"/>
                <w:szCs w:val="22"/>
              </w:rPr>
            </w:pPr>
            <w:r w:rsidRPr="009F4B3F">
              <w:rPr>
                <w:sz w:val="22"/>
                <w:szCs w:val="22"/>
              </w:rPr>
              <w:t>-</w:t>
            </w:r>
          </w:p>
        </w:tc>
        <w:tc>
          <w:tcPr>
            <w:tcW w:w="889" w:type="dxa"/>
            <w:tcBorders>
              <w:top w:val="single" w:sz="4" w:space="0" w:color="000000"/>
              <w:left w:val="single" w:sz="4" w:space="0" w:color="000000"/>
              <w:bottom w:val="single" w:sz="4" w:space="0" w:color="000000"/>
            </w:tcBorders>
            <w:shd w:val="clear" w:color="auto" w:fill="auto"/>
          </w:tcPr>
          <w:p w14:paraId="0EC03386" w14:textId="77777777" w:rsidR="002E07B4" w:rsidRPr="009F4B3F" w:rsidRDefault="002E07B4" w:rsidP="009F4B3F">
            <w:pPr>
              <w:spacing w:line="276" w:lineRule="auto"/>
              <w:jc w:val="center"/>
              <w:rPr>
                <w:sz w:val="22"/>
                <w:szCs w:val="22"/>
              </w:rPr>
            </w:pPr>
            <w:r w:rsidRPr="009F4B3F">
              <w:rPr>
                <w:sz w:val="22"/>
                <w:szCs w:val="22"/>
              </w:rPr>
              <w:t>-</w:t>
            </w:r>
          </w:p>
        </w:tc>
        <w:tc>
          <w:tcPr>
            <w:tcW w:w="567" w:type="dxa"/>
            <w:tcBorders>
              <w:top w:val="single" w:sz="4" w:space="0" w:color="000000"/>
              <w:left w:val="single" w:sz="4" w:space="0" w:color="000000"/>
              <w:bottom w:val="single" w:sz="4" w:space="0" w:color="000000"/>
            </w:tcBorders>
            <w:shd w:val="clear" w:color="auto" w:fill="auto"/>
          </w:tcPr>
          <w:p w14:paraId="7E8567BA" w14:textId="77777777" w:rsidR="002E07B4" w:rsidRPr="009F4B3F" w:rsidRDefault="002E07B4" w:rsidP="009F4B3F">
            <w:pPr>
              <w:spacing w:line="276" w:lineRule="auto"/>
              <w:jc w:val="center"/>
              <w:rPr>
                <w:sz w:val="22"/>
                <w:szCs w:val="22"/>
              </w:rPr>
            </w:pPr>
            <w:r w:rsidRPr="009F4B3F">
              <w:rPr>
                <w:sz w:val="22"/>
                <w:szCs w:val="22"/>
              </w:rPr>
              <w:t>-</w:t>
            </w:r>
          </w:p>
        </w:tc>
        <w:tc>
          <w:tcPr>
            <w:tcW w:w="708" w:type="dxa"/>
            <w:tcBorders>
              <w:top w:val="single" w:sz="4" w:space="0" w:color="000000"/>
              <w:left w:val="single" w:sz="4" w:space="0" w:color="000000"/>
              <w:bottom w:val="single" w:sz="4" w:space="0" w:color="000000"/>
            </w:tcBorders>
            <w:shd w:val="clear" w:color="auto" w:fill="auto"/>
          </w:tcPr>
          <w:p w14:paraId="5EE958C8" w14:textId="77777777" w:rsidR="002E07B4" w:rsidRPr="009F4B3F" w:rsidRDefault="002E07B4" w:rsidP="009F4B3F">
            <w:pPr>
              <w:spacing w:line="276" w:lineRule="auto"/>
              <w:jc w:val="center"/>
              <w:rPr>
                <w:sz w:val="22"/>
                <w:szCs w:val="22"/>
              </w:rPr>
            </w:pPr>
            <w:r w:rsidRPr="009F4B3F">
              <w:rPr>
                <w:sz w:val="22"/>
                <w:szCs w:val="22"/>
              </w:rPr>
              <w:t>-</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38FFE791" w14:textId="77777777" w:rsidR="002E07B4" w:rsidRPr="009F4B3F" w:rsidRDefault="002E07B4" w:rsidP="009F4B3F">
            <w:pPr>
              <w:spacing w:line="276" w:lineRule="auto"/>
              <w:jc w:val="center"/>
              <w:rPr>
                <w:sz w:val="22"/>
                <w:szCs w:val="22"/>
              </w:rPr>
            </w:pPr>
            <w:r w:rsidRPr="009F4B3F">
              <w:rPr>
                <w:sz w:val="22"/>
                <w:szCs w:val="22"/>
              </w:rPr>
              <w:t>6</w:t>
            </w:r>
          </w:p>
        </w:tc>
      </w:tr>
      <w:tr w:rsidR="002E07B4" w:rsidRPr="009F4B3F" w14:paraId="16168526" w14:textId="77777777" w:rsidTr="008224B4">
        <w:tc>
          <w:tcPr>
            <w:tcW w:w="5353" w:type="dxa"/>
            <w:tcBorders>
              <w:top w:val="single" w:sz="4" w:space="0" w:color="000000"/>
              <w:left w:val="single" w:sz="4" w:space="0" w:color="000000"/>
              <w:bottom w:val="single" w:sz="4" w:space="0" w:color="000000"/>
            </w:tcBorders>
            <w:shd w:val="clear" w:color="auto" w:fill="auto"/>
          </w:tcPr>
          <w:p w14:paraId="21A3CB2B" w14:textId="77777777" w:rsidR="002E07B4" w:rsidRPr="009F4B3F" w:rsidRDefault="002E07B4" w:rsidP="009F4B3F">
            <w:pPr>
              <w:spacing w:line="276" w:lineRule="auto"/>
              <w:jc w:val="both"/>
              <w:rPr>
                <w:sz w:val="22"/>
                <w:szCs w:val="22"/>
              </w:rPr>
            </w:pPr>
            <w:r w:rsidRPr="009F4B3F">
              <w:rPr>
                <w:sz w:val="22"/>
                <w:szCs w:val="22"/>
              </w:rPr>
              <w:t>Instalacja zdewastowana</w:t>
            </w:r>
          </w:p>
        </w:tc>
        <w:tc>
          <w:tcPr>
            <w:tcW w:w="567" w:type="dxa"/>
            <w:tcBorders>
              <w:top w:val="single" w:sz="4" w:space="0" w:color="000000"/>
              <w:left w:val="single" w:sz="4" w:space="0" w:color="000000"/>
              <w:bottom w:val="single" w:sz="4" w:space="0" w:color="000000"/>
            </w:tcBorders>
            <w:shd w:val="clear" w:color="auto" w:fill="auto"/>
          </w:tcPr>
          <w:p w14:paraId="23B5F6C2" w14:textId="77777777" w:rsidR="002E07B4" w:rsidRPr="009F4B3F" w:rsidRDefault="002E07B4" w:rsidP="009F4B3F">
            <w:pPr>
              <w:spacing w:line="276" w:lineRule="auto"/>
              <w:jc w:val="center"/>
              <w:rPr>
                <w:sz w:val="22"/>
                <w:szCs w:val="22"/>
              </w:rPr>
            </w:pPr>
            <w:r w:rsidRPr="009F4B3F">
              <w:rPr>
                <w:sz w:val="22"/>
                <w:szCs w:val="22"/>
              </w:rPr>
              <w:t>-</w:t>
            </w:r>
          </w:p>
        </w:tc>
        <w:tc>
          <w:tcPr>
            <w:tcW w:w="595" w:type="dxa"/>
            <w:tcBorders>
              <w:top w:val="single" w:sz="4" w:space="0" w:color="000000"/>
              <w:left w:val="single" w:sz="4" w:space="0" w:color="000000"/>
              <w:bottom w:val="single" w:sz="4" w:space="0" w:color="000000"/>
            </w:tcBorders>
            <w:shd w:val="clear" w:color="auto" w:fill="auto"/>
          </w:tcPr>
          <w:p w14:paraId="16C8248E" w14:textId="77777777" w:rsidR="002E07B4" w:rsidRPr="009F4B3F" w:rsidRDefault="002E07B4" w:rsidP="009F4B3F">
            <w:pPr>
              <w:spacing w:line="276" w:lineRule="auto"/>
              <w:jc w:val="center"/>
              <w:rPr>
                <w:sz w:val="22"/>
                <w:szCs w:val="22"/>
              </w:rPr>
            </w:pPr>
            <w:r w:rsidRPr="009F4B3F">
              <w:rPr>
                <w:sz w:val="22"/>
                <w:szCs w:val="22"/>
              </w:rPr>
              <w:t>1</w:t>
            </w:r>
          </w:p>
        </w:tc>
        <w:tc>
          <w:tcPr>
            <w:tcW w:w="889" w:type="dxa"/>
            <w:tcBorders>
              <w:top w:val="single" w:sz="4" w:space="0" w:color="000000"/>
              <w:left w:val="single" w:sz="4" w:space="0" w:color="000000"/>
              <w:bottom w:val="single" w:sz="4" w:space="0" w:color="000000"/>
            </w:tcBorders>
            <w:shd w:val="clear" w:color="auto" w:fill="auto"/>
          </w:tcPr>
          <w:p w14:paraId="172F1848" w14:textId="77777777" w:rsidR="002E07B4" w:rsidRPr="009F4B3F" w:rsidRDefault="002E07B4" w:rsidP="009F4B3F">
            <w:pPr>
              <w:spacing w:line="276" w:lineRule="auto"/>
              <w:jc w:val="center"/>
              <w:rPr>
                <w:sz w:val="22"/>
                <w:szCs w:val="22"/>
              </w:rPr>
            </w:pPr>
            <w:r w:rsidRPr="009F4B3F">
              <w:rPr>
                <w:sz w:val="22"/>
                <w:szCs w:val="22"/>
              </w:rPr>
              <w:t>-</w:t>
            </w:r>
          </w:p>
        </w:tc>
        <w:tc>
          <w:tcPr>
            <w:tcW w:w="567" w:type="dxa"/>
            <w:tcBorders>
              <w:top w:val="single" w:sz="4" w:space="0" w:color="000000"/>
              <w:left w:val="single" w:sz="4" w:space="0" w:color="000000"/>
              <w:bottom w:val="single" w:sz="4" w:space="0" w:color="000000"/>
            </w:tcBorders>
            <w:shd w:val="clear" w:color="auto" w:fill="auto"/>
          </w:tcPr>
          <w:p w14:paraId="04C33A95" w14:textId="77777777" w:rsidR="002E07B4" w:rsidRPr="009F4B3F" w:rsidRDefault="002E07B4" w:rsidP="009F4B3F">
            <w:pPr>
              <w:spacing w:line="276" w:lineRule="auto"/>
              <w:jc w:val="center"/>
              <w:rPr>
                <w:sz w:val="22"/>
                <w:szCs w:val="22"/>
              </w:rPr>
            </w:pPr>
            <w:r w:rsidRPr="009F4B3F">
              <w:rPr>
                <w:sz w:val="22"/>
                <w:szCs w:val="22"/>
              </w:rPr>
              <w:t>-</w:t>
            </w:r>
          </w:p>
        </w:tc>
        <w:tc>
          <w:tcPr>
            <w:tcW w:w="708" w:type="dxa"/>
            <w:tcBorders>
              <w:top w:val="single" w:sz="4" w:space="0" w:color="000000"/>
              <w:left w:val="single" w:sz="4" w:space="0" w:color="000000"/>
              <w:bottom w:val="single" w:sz="4" w:space="0" w:color="000000"/>
            </w:tcBorders>
            <w:shd w:val="clear" w:color="auto" w:fill="auto"/>
          </w:tcPr>
          <w:p w14:paraId="50AB10FD" w14:textId="77777777" w:rsidR="002E07B4" w:rsidRPr="009F4B3F" w:rsidRDefault="002E07B4" w:rsidP="009F4B3F">
            <w:pPr>
              <w:spacing w:line="276" w:lineRule="auto"/>
              <w:jc w:val="center"/>
              <w:rPr>
                <w:sz w:val="22"/>
                <w:szCs w:val="22"/>
              </w:rPr>
            </w:pPr>
            <w:r w:rsidRPr="009F4B3F">
              <w:rPr>
                <w:sz w:val="22"/>
                <w:szCs w:val="22"/>
              </w:rPr>
              <w:t>-</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4DB78FDA" w14:textId="77777777" w:rsidR="002E07B4" w:rsidRPr="009F4B3F" w:rsidRDefault="002E07B4" w:rsidP="009F4B3F">
            <w:pPr>
              <w:spacing w:line="276" w:lineRule="auto"/>
              <w:jc w:val="center"/>
              <w:rPr>
                <w:sz w:val="22"/>
                <w:szCs w:val="22"/>
              </w:rPr>
            </w:pPr>
            <w:r w:rsidRPr="009F4B3F">
              <w:rPr>
                <w:sz w:val="22"/>
                <w:szCs w:val="22"/>
              </w:rPr>
              <w:t>-</w:t>
            </w:r>
          </w:p>
        </w:tc>
      </w:tr>
      <w:tr w:rsidR="002E07B4" w:rsidRPr="009F4B3F" w14:paraId="47AE911C" w14:textId="77777777" w:rsidTr="008224B4">
        <w:tc>
          <w:tcPr>
            <w:tcW w:w="5353" w:type="dxa"/>
            <w:tcBorders>
              <w:top w:val="single" w:sz="4" w:space="0" w:color="000000"/>
              <w:left w:val="single" w:sz="4" w:space="0" w:color="000000"/>
              <w:bottom w:val="single" w:sz="4" w:space="0" w:color="000000"/>
            </w:tcBorders>
            <w:shd w:val="clear" w:color="auto" w:fill="auto"/>
          </w:tcPr>
          <w:p w14:paraId="78FECC4E" w14:textId="77777777" w:rsidR="002E07B4" w:rsidRPr="009F4B3F" w:rsidRDefault="002E07B4" w:rsidP="009F4B3F">
            <w:pPr>
              <w:spacing w:line="276" w:lineRule="auto"/>
              <w:jc w:val="both"/>
              <w:rPr>
                <w:sz w:val="22"/>
                <w:szCs w:val="22"/>
              </w:rPr>
            </w:pPr>
            <w:r w:rsidRPr="009F4B3F">
              <w:rPr>
                <w:sz w:val="22"/>
                <w:szCs w:val="22"/>
              </w:rPr>
              <w:t>Nie nadaje się do eksploatacji</w:t>
            </w:r>
          </w:p>
        </w:tc>
        <w:tc>
          <w:tcPr>
            <w:tcW w:w="567" w:type="dxa"/>
            <w:tcBorders>
              <w:top w:val="single" w:sz="4" w:space="0" w:color="000000"/>
              <w:left w:val="single" w:sz="4" w:space="0" w:color="000000"/>
              <w:bottom w:val="single" w:sz="4" w:space="0" w:color="000000"/>
            </w:tcBorders>
            <w:shd w:val="clear" w:color="auto" w:fill="auto"/>
          </w:tcPr>
          <w:p w14:paraId="61F0D3CE" w14:textId="77777777" w:rsidR="002E07B4" w:rsidRPr="009F4B3F" w:rsidRDefault="002E07B4" w:rsidP="009F4B3F">
            <w:pPr>
              <w:spacing w:line="276" w:lineRule="auto"/>
              <w:jc w:val="center"/>
              <w:rPr>
                <w:sz w:val="22"/>
                <w:szCs w:val="22"/>
              </w:rPr>
            </w:pPr>
            <w:r w:rsidRPr="009F4B3F">
              <w:rPr>
                <w:sz w:val="22"/>
                <w:szCs w:val="22"/>
              </w:rPr>
              <w:t>-</w:t>
            </w:r>
          </w:p>
        </w:tc>
        <w:tc>
          <w:tcPr>
            <w:tcW w:w="595" w:type="dxa"/>
            <w:tcBorders>
              <w:top w:val="single" w:sz="4" w:space="0" w:color="000000"/>
              <w:left w:val="single" w:sz="4" w:space="0" w:color="000000"/>
              <w:bottom w:val="single" w:sz="4" w:space="0" w:color="000000"/>
            </w:tcBorders>
            <w:shd w:val="clear" w:color="auto" w:fill="auto"/>
          </w:tcPr>
          <w:p w14:paraId="6EFA6F42" w14:textId="77777777" w:rsidR="002E07B4" w:rsidRPr="009F4B3F" w:rsidRDefault="002E07B4" w:rsidP="009F4B3F">
            <w:pPr>
              <w:spacing w:line="276" w:lineRule="auto"/>
              <w:jc w:val="center"/>
              <w:rPr>
                <w:sz w:val="22"/>
                <w:szCs w:val="22"/>
              </w:rPr>
            </w:pPr>
            <w:r w:rsidRPr="009F4B3F">
              <w:rPr>
                <w:sz w:val="22"/>
                <w:szCs w:val="22"/>
              </w:rPr>
              <w:t>-</w:t>
            </w:r>
          </w:p>
        </w:tc>
        <w:tc>
          <w:tcPr>
            <w:tcW w:w="889" w:type="dxa"/>
            <w:tcBorders>
              <w:top w:val="single" w:sz="4" w:space="0" w:color="000000"/>
              <w:left w:val="single" w:sz="4" w:space="0" w:color="000000"/>
              <w:bottom w:val="single" w:sz="4" w:space="0" w:color="000000"/>
            </w:tcBorders>
            <w:shd w:val="clear" w:color="auto" w:fill="auto"/>
          </w:tcPr>
          <w:p w14:paraId="188B269F" w14:textId="77777777" w:rsidR="002E07B4" w:rsidRPr="009F4B3F" w:rsidRDefault="002E07B4" w:rsidP="009F4B3F">
            <w:pPr>
              <w:spacing w:line="276" w:lineRule="auto"/>
              <w:jc w:val="center"/>
              <w:rPr>
                <w:sz w:val="22"/>
                <w:szCs w:val="22"/>
              </w:rPr>
            </w:pPr>
            <w:r w:rsidRPr="009F4B3F">
              <w:rPr>
                <w:sz w:val="22"/>
                <w:szCs w:val="22"/>
              </w:rPr>
              <w:t>-</w:t>
            </w:r>
          </w:p>
        </w:tc>
        <w:tc>
          <w:tcPr>
            <w:tcW w:w="567" w:type="dxa"/>
            <w:tcBorders>
              <w:top w:val="single" w:sz="4" w:space="0" w:color="000000"/>
              <w:left w:val="single" w:sz="4" w:space="0" w:color="000000"/>
              <w:bottom w:val="single" w:sz="4" w:space="0" w:color="000000"/>
            </w:tcBorders>
            <w:shd w:val="clear" w:color="auto" w:fill="auto"/>
          </w:tcPr>
          <w:p w14:paraId="2D556E1D" w14:textId="77777777" w:rsidR="002E07B4" w:rsidRPr="009F4B3F" w:rsidRDefault="002E07B4" w:rsidP="009F4B3F">
            <w:pPr>
              <w:spacing w:line="276" w:lineRule="auto"/>
              <w:jc w:val="center"/>
              <w:rPr>
                <w:sz w:val="22"/>
                <w:szCs w:val="22"/>
              </w:rPr>
            </w:pPr>
            <w:r w:rsidRPr="009F4B3F">
              <w:rPr>
                <w:sz w:val="22"/>
                <w:szCs w:val="22"/>
              </w:rPr>
              <w:t>1</w:t>
            </w:r>
          </w:p>
        </w:tc>
        <w:tc>
          <w:tcPr>
            <w:tcW w:w="708" w:type="dxa"/>
            <w:tcBorders>
              <w:top w:val="single" w:sz="4" w:space="0" w:color="000000"/>
              <w:left w:val="single" w:sz="4" w:space="0" w:color="000000"/>
              <w:bottom w:val="single" w:sz="4" w:space="0" w:color="000000"/>
            </w:tcBorders>
            <w:shd w:val="clear" w:color="auto" w:fill="auto"/>
          </w:tcPr>
          <w:p w14:paraId="416E2BE5" w14:textId="77777777" w:rsidR="002E07B4" w:rsidRPr="009F4B3F" w:rsidRDefault="002E07B4" w:rsidP="009F4B3F">
            <w:pPr>
              <w:spacing w:line="276" w:lineRule="auto"/>
              <w:jc w:val="center"/>
              <w:rPr>
                <w:sz w:val="22"/>
                <w:szCs w:val="22"/>
              </w:rPr>
            </w:pPr>
            <w:r w:rsidRPr="009F4B3F">
              <w:rPr>
                <w:sz w:val="22"/>
                <w:szCs w:val="22"/>
              </w:rPr>
              <w:t>-</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3A96D678" w14:textId="77777777" w:rsidR="002E07B4" w:rsidRPr="009F4B3F" w:rsidRDefault="002E07B4" w:rsidP="009F4B3F">
            <w:pPr>
              <w:spacing w:line="276" w:lineRule="auto"/>
              <w:jc w:val="center"/>
              <w:rPr>
                <w:sz w:val="22"/>
                <w:szCs w:val="22"/>
              </w:rPr>
            </w:pPr>
            <w:r w:rsidRPr="009F4B3F">
              <w:rPr>
                <w:sz w:val="22"/>
                <w:szCs w:val="22"/>
              </w:rPr>
              <w:t>-</w:t>
            </w:r>
          </w:p>
        </w:tc>
      </w:tr>
      <w:tr w:rsidR="002E07B4" w:rsidRPr="009F4B3F" w14:paraId="0E925181" w14:textId="77777777" w:rsidTr="008224B4">
        <w:tc>
          <w:tcPr>
            <w:tcW w:w="5353" w:type="dxa"/>
            <w:tcBorders>
              <w:top w:val="single" w:sz="4" w:space="0" w:color="000000"/>
              <w:left w:val="single" w:sz="4" w:space="0" w:color="000000"/>
              <w:bottom w:val="single" w:sz="4" w:space="0" w:color="000000"/>
            </w:tcBorders>
            <w:shd w:val="clear" w:color="auto" w:fill="auto"/>
          </w:tcPr>
          <w:p w14:paraId="0F01BF02" w14:textId="77777777" w:rsidR="002E07B4" w:rsidRPr="009F4B3F" w:rsidRDefault="002E07B4" w:rsidP="009F4B3F">
            <w:pPr>
              <w:spacing w:line="276" w:lineRule="auto"/>
              <w:jc w:val="both"/>
              <w:rPr>
                <w:sz w:val="22"/>
                <w:szCs w:val="22"/>
              </w:rPr>
            </w:pPr>
            <w:r w:rsidRPr="009F4B3F">
              <w:rPr>
                <w:sz w:val="22"/>
                <w:szCs w:val="22"/>
              </w:rPr>
              <w:t>Gniazda bez ochrony, brak bolca, brak ochrony na bolcu</w:t>
            </w:r>
          </w:p>
        </w:tc>
        <w:tc>
          <w:tcPr>
            <w:tcW w:w="567" w:type="dxa"/>
            <w:tcBorders>
              <w:top w:val="single" w:sz="4" w:space="0" w:color="000000"/>
              <w:left w:val="single" w:sz="4" w:space="0" w:color="000000"/>
              <w:bottom w:val="single" w:sz="4" w:space="0" w:color="000000"/>
            </w:tcBorders>
            <w:shd w:val="clear" w:color="auto" w:fill="auto"/>
          </w:tcPr>
          <w:p w14:paraId="51096F6A" w14:textId="77777777" w:rsidR="002E07B4" w:rsidRPr="009F4B3F" w:rsidRDefault="002E07B4" w:rsidP="009F4B3F">
            <w:pPr>
              <w:spacing w:line="276" w:lineRule="auto"/>
              <w:jc w:val="center"/>
              <w:rPr>
                <w:sz w:val="22"/>
                <w:szCs w:val="22"/>
              </w:rPr>
            </w:pPr>
            <w:r w:rsidRPr="009F4B3F">
              <w:rPr>
                <w:sz w:val="22"/>
                <w:szCs w:val="22"/>
              </w:rPr>
              <w:t>-</w:t>
            </w:r>
          </w:p>
        </w:tc>
        <w:tc>
          <w:tcPr>
            <w:tcW w:w="595" w:type="dxa"/>
            <w:tcBorders>
              <w:top w:val="single" w:sz="4" w:space="0" w:color="000000"/>
              <w:left w:val="single" w:sz="4" w:space="0" w:color="000000"/>
              <w:bottom w:val="single" w:sz="4" w:space="0" w:color="000000"/>
            </w:tcBorders>
            <w:shd w:val="clear" w:color="auto" w:fill="auto"/>
          </w:tcPr>
          <w:p w14:paraId="72041E7B" w14:textId="77777777" w:rsidR="002E07B4" w:rsidRPr="009F4B3F" w:rsidRDefault="002E07B4" w:rsidP="009F4B3F">
            <w:pPr>
              <w:spacing w:line="276" w:lineRule="auto"/>
              <w:jc w:val="center"/>
              <w:rPr>
                <w:sz w:val="22"/>
                <w:szCs w:val="22"/>
              </w:rPr>
            </w:pPr>
            <w:r w:rsidRPr="009F4B3F">
              <w:rPr>
                <w:sz w:val="22"/>
                <w:szCs w:val="22"/>
              </w:rPr>
              <w:t>-</w:t>
            </w:r>
          </w:p>
        </w:tc>
        <w:tc>
          <w:tcPr>
            <w:tcW w:w="889" w:type="dxa"/>
            <w:tcBorders>
              <w:top w:val="single" w:sz="4" w:space="0" w:color="000000"/>
              <w:left w:val="single" w:sz="4" w:space="0" w:color="000000"/>
              <w:bottom w:val="single" w:sz="4" w:space="0" w:color="000000"/>
            </w:tcBorders>
            <w:shd w:val="clear" w:color="auto" w:fill="auto"/>
          </w:tcPr>
          <w:p w14:paraId="231240E2" w14:textId="77777777" w:rsidR="002E07B4" w:rsidRPr="009F4B3F" w:rsidRDefault="002E07B4" w:rsidP="009F4B3F">
            <w:pPr>
              <w:spacing w:line="276" w:lineRule="auto"/>
              <w:jc w:val="center"/>
              <w:rPr>
                <w:sz w:val="22"/>
                <w:szCs w:val="22"/>
              </w:rPr>
            </w:pPr>
            <w:r w:rsidRPr="009F4B3F">
              <w:rPr>
                <w:sz w:val="22"/>
                <w:szCs w:val="22"/>
              </w:rPr>
              <w:t>4</w:t>
            </w:r>
          </w:p>
        </w:tc>
        <w:tc>
          <w:tcPr>
            <w:tcW w:w="567" w:type="dxa"/>
            <w:tcBorders>
              <w:top w:val="single" w:sz="4" w:space="0" w:color="000000"/>
              <w:left w:val="single" w:sz="4" w:space="0" w:color="000000"/>
              <w:bottom w:val="single" w:sz="4" w:space="0" w:color="000000"/>
            </w:tcBorders>
            <w:shd w:val="clear" w:color="auto" w:fill="auto"/>
          </w:tcPr>
          <w:p w14:paraId="0E4FDCAC" w14:textId="77777777" w:rsidR="002E07B4" w:rsidRPr="009F4B3F" w:rsidRDefault="002E07B4" w:rsidP="009F4B3F">
            <w:pPr>
              <w:spacing w:line="276" w:lineRule="auto"/>
              <w:jc w:val="center"/>
              <w:rPr>
                <w:sz w:val="22"/>
                <w:szCs w:val="22"/>
              </w:rPr>
            </w:pPr>
            <w:r w:rsidRPr="009F4B3F">
              <w:rPr>
                <w:sz w:val="22"/>
                <w:szCs w:val="22"/>
              </w:rPr>
              <w:t>1</w:t>
            </w:r>
          </w:p>
        </w:tc>
        <w:tc>
          <w:tcPr>
            <w:tcW w:w="708" w:type="dxa"/>
            <w:tcBorders>
              <w:top w:val="single" w:sz="4" w:space="0" w:color="000000"/>
              <w:left w:val="single" w:sz="4" w:space="0" w:color="000000"/>
              <w:bottom w:val="single" w:sz="4" w:space="0" w:color="000000"/>
            </w:tcBorders>
            <w:shd w:val="clear" w:color="auto" w:fill="auto"/>
          </w:tcPr>
          <w:p w14:paraId="28D1594D" w14:textId="77777777" w:rsidR="002E07B4" w:rsidRPr="009F4B3F" w:rsidRDefault="002E07B4" w:rsidP="009F4B3F">
            <w:pPr>
              <w:spacing w:line="276" w:lineRule="auto"/>
              <w:jc w:val="center"/>
              <w:rPr>
                <w:sz w:val="22"/>
                <w:szCs w:val="22"/>
              </w:rPr>
            </w:pPr>
            <w:r w:rsidRPr="009F4B3F">
              <w:rPr>
                <w:sz w:val="22"/>
                <w:szCs w:val="22"/>
              </w:rPr>
              <w:t>-</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025B95E6" w14:textId="77777777" w:rsidR="002E07B4" w:rsidRPr="009F4B3F" w:rsidRDefault="002E07B4" w:rsidP="009F4B3F">
            <w:pPr>
              <w:spacing w:line="276" w:lineRule="auto"/>
              <w:jc w:val="center"/>
              <w:rPr>
                <w:sz w:val="22"/>
                <w:szCs w:val="22"/>
              </w:rPr>
            </w:pPr>
            <w:r w:rsidRPr="009F4B3F">
              <w:rPr>
                <w:sz w:val="22"/>
                <w:szCs w:val="22"/>
              </w:rPr>
              <w:t>-</w:t>
            </w:r>
          </w:p>
        </w:tc>
      </w:tr>
      <w:tr w:rsidR="002E07B4" w:rsidRPr="009F4B3F" w14:paraId="7B5B4C1D" w14:textId="77777777" w:rsidTr="008224B4">
        <w:tc>
          <w:tcPr>
            <w:tcW w:w="5353" w:type="dxa"/>
            <w:tcBorders>
              <w:top w:val="single" w:sz="4" w:space="0" w:color="000000"/>
              <w:left w:val="single" w:sz="4" w:space="0" w:color="000000"/>
              <w:bottom w:val="single" w:sz="4" w:space="0" w:color="000000"/>
            </w:tcBorders>
            <w:shd w:val="clear" w:color="auto" w:fill="auto"/>
          </w:tcPr>
          <w:p w14:paraId="1E4D7724" w14:textId="77777777" w:rsidR="002E07B4" w:rsidRPr="009F4B3F" w:rsidRDefault="002E07B4" w:rsidP="009F4B3F">
            <w:pPr>
              <w:spacing w:line="276" w:lineRule="auto"/>
              <w:jc w:val="both"/>
              <w:rPr>
                <w:sz w:val="22"/>
                <w:szCs w:val="22"/>
              </w:rPr>
            </w:pPr>
            <w:r w:rsidRPr="009F4B3F">
              <w:rPr>
                <w:sz w:val="22"/>
                <w:szCs w:val="22"/>
              </w:rPr>
              <w:t>Instalacja bez napięcia</w:t>
            </w:r>
          </w:p>
        </w:tc>
        <w:tc>
          <w:tcPr>
            <w:tcW w:w="567" w:type="dxa"/>
            <w:tcBorders>
              <w:top w:val="single" w:sz="4" w:space="0" w:color="000000"/>
              <w:left w:val="single" w:sz="4" w:space="0" w:color="000000"/>
              <w:bottom w:val="single" w:sz="4" w:space="0" w:color="000000"/>
            </w:tcBorders>
            <w:shd w:val="clear" w:color="auto" w:fill="auto"/>
          </w:tcPr>
          <w:p w14:paraId="1CE0702E" w14:textId="77777777" w:rsidR="002E07B4" w:rsidRPr="009F4B3F" w:rsidRDefault="002E07B4" w:rsidP="009F4B3F">
            <w:pPr>
              <w:spacing w:line="276" w:lineRule="auto"/>
              <w:jc w:val="center"/>
              <w:rPr>
                <w:sz w:val="22"/>
                <w:szCs w:val="22"/>
              </w:rPr>
            </w:pPr>
            <w:r w:rsidRPr="009F4B3F">
              <w:rPr>
                <w:sz w:val="22"/>
                <w:szCs w:val="22"/>
              </w:rPr>
              <w:t>-</w:t>
            </w:r>
          </w:p>
        </w:tc>
        <w:tc>
          <w:tcPr>
            <w:tcW w:w="595" w:type="dxa"/>
            <w:tcBorders>
              <w:top w:val="single" w:sz="4" w:space="0" w:color="000000"/>
              <w:left w:val="single" w:sz="4" w:space="0" w:color="000000"/>
              <w:bottom w:val="single" w:sz="4" w:space="0" w:color="000000"/>
            </w:tcBorders>
            <w:shd w:val="clear" w:color="auto" w:fill="auto"/>
          </w:tcPr>
          <w:p w14:paraId="693C4EDA" w14:textId="77777777" w:rsidR="002E07B4" w:rsidRPr="009F4B3F" w:rsidRDefault="002E07B4" w:rsidP="009F4B3F">
            <w:pPr>
              <w:spacing w:line="276" w:lineRule="auto"/>
              <w:jc w:val="center"/>
              <w:rPr>
                <w:sz w:val="22"/>
                <w:szCs w:val="22"/>
              </w:rPr>
            </w:pPr>
            <w:r w:rsidRPr="009F4B3F">
              <w:rPr>
                <w:sz w:val="22"/>
                <w:szCs w:val="22"/>
              </w:rPr>
              <w:t>-</w:t>
            </w:r>
          </w:p>
        </w:tc>
        <w:tc>
          <w:tcPr>
            <w:tcW w:w="889" w:type="dxa"/>
            <w:tcBorders>
              <w:top w:val="single" w:sz="4" w:space="0" w:color="000000"/>
              <w:left w:val="single" w:sz="4" w:space="0" w:color="000000"/>
              <w:bottom w:val="single" w:sz="4" w:space="0" w:color="000000"/>
            </w:tcBorders>
            <w:shd w:val="clear" w:color="auto" w:fill="auto"/>
          </w:tcPr>
          <w:p w14:paraId="49A9FF99" w14:textId="77777777" w:rsidR="002E07B4" w:rsidRPr="009F4B3F" w:rsidRDefault="002E07B4" w:rsidP="009F4B3F">
            <w:pPr>
              <w:spacing w:line="276" w:lineRule="auto"/>
              <w:jc w:val="center"/>
              <w:rPr>
                <w:sz w:val="22"/>
                <w:szCs w:val="22"/>
              </w:rPr>
            </w:pPr>
            <w:r w:rsidRPr="009F4B3F">
              <w:rPr>
                <w:sz w:val="22"/>
                <w:szCs w:val="22"/>
              </w:rPr>
              <w:t>-</w:t>
            </w:r>
          </w:p>
        </w:tc>
        <w:tc>
          <w:tcPr>
            <w:tcW w:w="567" w:type="dxa"/>
            <w:tcBorders>
              <w:top w:val="single" w:sz="4" w:space="0" w:color="000000"/>
              <w:left w:val="single" w:sz="4" w:space="0" w:color="000000"/>
              <w:bottom w:val="single" w:sz="4" w:space="0" w:color="000000"/>
            </w:tcBorders>
            <w:shd w:val="clear" w:color="auto" w:fill="auto"/>
          </w:tcPr>
          <w:p w14:paraId="19BF7AD5" w14:textId="77777777" w:rsidR="002E07B4" w:rsidRPr="009F4B3F" w:rsidRDefault="002E07B4" w:rsidP="009F4B3F">
            <w:pPr>
              <w:spacing w:line="276" w:lineRule="auto"/>
              <w:jc w:val="center"/>
              <w:rPr>
                <w:sz w:val="22"/>
                <w:szCs w:val="22"/>
              </w:rPr>
            </w:pPr>
            <w:r w:rsidRPr="009F4B3F">
              <w:rPr>
                <w:sz w:val="22"/>
                <w:szCs w:val="22"/>
              </w:rPr>
              <w:t>1</w:t>
            </w:r>
          </w:p>
        </w:tc>
        <w:tc>
          <w:tcPr>
            <w:tcW w:w="708" w:type="dxa"/>
            <w:tcBorders>
              <w:top w:val="single" w:sz="4" w:space="0" w:color="000000"/>
              <w:left w:val="single" w:sz="4" w:space="0" w:color="000000"/>
              <w:bottom w:val="single" w:sz="4" w:space="0" w:color="000000"/>
            </w:tcBorders>
            <w:shd w:val="clear" w:color="auto" w:fill="auto"/>
          </w:tcPr>
          <w:p w14:paraId="61D80695" w14:textId="77777777" w:rsidR="002E07B4" w:rsidRPr="009F4B3F" w:rsidRDefault="002E07B4" w:rsidP="009F4B3F">
            <w:pPr>
              <w:spacing w:line="276" w:lineRule="auto"/>
              <w:jc w:val="center"/>
              <w:rPr>
                <w:sz w:val="22"/>
                <w:szCs w:val="22"/>
              </w:rPr>
            </w:pPr>
            <w:r w:rsidRPr="009F4B3F">
              <w:rPr>
                <w:sz w:val="22"/>
                <w:szCs w:val="22"/>
              </w:rPr>
              <w:t>-</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37816DBA" w14:textId="77777777" w:rsidR="002E07B4" w:rsidRPr="009F4B3F" w:rsidRDefault="002E07B4" w:rsidP="009F4B3F">
            <w:pPr>
              <w:spacing w:line="276" w:lineRule="auto"/>
              <w:jc w:val="center"/>
              <w:rPr>
                <w:sz w:val="22"/>
                <w:szCs w:val="22"/>
              </w:rPr>
            </w:pPr>
            <w:r w:rsidRPr="009F4B3F">
              <w:rPr>
                <w:sz w:val="22"/>
                <w:szCs w:val="22"/>
              </w:rPr>
              <w:t>-</w:t>
            </w:r>
          </w:p>
        </w:tc>
      </w:tr>
      <w:tr w:rsidR="002E07B4" w:rsidRPr="009F4B3F" w14:paraId="34386F87" w14:textId="77777777" w:rsidTr="008224B4">
        <w:tc>
          <w:tcPr>
            <w:tcW w:w="5353" w:type="dxa"/>
            <w:tcBorders>
              <w:top w:val="single" w:sz="4" w:space="0" w:color="000000"/>
              <w:left w:val="single" w:sz="4" w:space="0" w:color="000000"/>
              <w:bottom w:val="single" w:sz="4" w:space="0" w:color="000000"/>
            </w:tcBorders>
            <w:shd w:val="clear" w:color="auto" w:fill="auto"/>
          </w:tcPr>
          <w:p w14:paraId="7883E2AD" w14:textId="77777777" w:rsidR="002E07B4" w:rsidRPr="009F4B3F" w:rsidRDefault="002E07B4" w:rsidP="009F4B3F">
            <w:pPr>
              <w:spacing w:line="276" w:lineRule="auto"/>
              <w:jc w:val="both"/>
              <w:rPr>
                <w:sz w:val="22"/>
                <w:szCs w:val="22"/>
              </w:rPr>
            </w:pPr>
            <w:r w:rsidRPr="009F4B3F">
              <w:rPr>
                <w:sz w:val="22"/>
                <w:szCs w:val="22"/>
              </w:rPr>
              <w:t>Niekompletna instalacja</w:t>
            </w:r>
          </w:p>
        </w:tc>
        <w:tc>
          <w:tcPr>
            <w:tcW w:w="567" w:type="dxa"/>
            <w:tcBorders>
              <w:top w:val="single" w:sz="4" w:space="0" w:color="000000"/>
              <w:left w:val="single" w:sz="4" w:space="0" w:color="000000"/>
              <w:bottom w:val="single" w:sz="4" w:space="0" w:color="000000"/>
            </w:tcBorders>
            <w:shd w:val="clear" w:color="auto" w:fill="auto"/>
          </w:tcPr>
          <w:p w14:paraId="769C07A5" w14:textId="77777777" w:rsidR="002E07B4" w:rsidRPr="009F4B3F" w:rsidRDefault="002E07B4" w:rsidP="009F4B3F">
            <w:pPr>
              <w:spacing w:line="276" w:lineRule="auto"/>
              <w:jc w:val="center"/>
              <w:rPr>
                <w:sz w:val="22"/>
                <w:szCs w:val="22"/>
              </w:rPr>
            </w:pPr>
            <w:r w:rsidRPr="009F4B3F">
              <w:rPr>
                <w:sz w:val="22"/>
                <w:szCs w:val="22"/>
              </w:rPr>
              <w:t>-</w:t>
            </w:r>
          </w:p>
        </w:tc>
        <w:tc>
          <w:tcPr>
            <w:tcW w:w="595" w:type="dxa"/>
            <w:tcBorders>
              <w:top w:val="single" w:sz="4" w:space="0" w:color="000000"/>
              <w:left w:val="single" w:sz="4" w:space="0" w:color="000000"/>
              <w:bottom w:val="single" w:sz="4" w:space="0" w:color="000000"/>
            </w:tcBorders>
            <w:shd w:val="clear" w:color="auto" w:fill="auto"/>
          </w:tcPr>
          <w:p w14:paraId="5ADE4E6F" w14:textId="77777777" w:rsidR="002E07B4" w:rsidRPr="009F4B3F" w:rsidRDefault="002E07B4" w:rsidP="009F4B3F">
            <w:pPr>
              <w:spacing w:line="276" w:lineRule="auto"/>
              <w:jc w:val="center"/>
              <w:rPr>
                <w:sz w:val="22"/>
                <w:szCs w:val="22"/>
              </w:rPr>
            </w:pPr>
            <w:r w:rsidRPr="009F4B3F">
              <w:rPr>
                <w:sz w:val="22"/>
                <w:szCs w:val="22"/>
              </w:rPr>
              <w:t>-</w:t>
            </w:r>
          </w:p>
        </w:tc>
        <w:tc>
          <w:tcPr>
            <w:tcW w:w="889" w:type="dxa"/>
            <w:tcBorders>
              <w:top w:val="single" w:sz="4" w:space="0" w:color="000000"/>
              <w:left w:val="single" w:sz="4" w:space="0" w:color="000000"/>
              <w:bottom w:val="single" w:sz="4" w:space="0" w:color="000000"/>
            </w:tcBorders>
            <w:shd w:val="clear" w:color="auto" w:fill="auto"/>
          </w:tcPr>
          <w:p w14:paraId="1D73DE27" w14:textId="77777777" w:rsidR="002E07B4" w:rsidRPr="009F4B3F" w:rsidRDefault="002E07B4" w:rsidP="009F4B3F">
            <w:pPr>
              <w:spacing w:line="276" w:lineRule="auto"/>
              <w:jc w:val="center"/>
              <w:rPr>
                <w:sz w:val="22"/>
                <w:szCs w:val="22"/>
              </w:rPr>
            </w:pPr>
            <w:r w:rsidRPr="009F4B3F">
              <w:rPr>
                <w:sz w:val="22"/>
                <w:szCs w:val="22"/>
              </w:rPr>
              <w:t>-</w:t>
            </w:r>
          </w:p>
        </w:tc>
        <w:tc>
          <w:tcPr>
            <w:tcW w:w="567" w:type="dxa"/>
            <w:tcBorders>
              <w:top w:val="single" w:sz="4" w:space="0" w:color="000000"/>
              <w:left w:val="single" w:sz="4" w:space="0" w:color="000000"/>
              <w:bottom w:val="single" w:sz="4" w:space="0" w:color="000000"/>
            </w:tcBorders>
            <w:shd w:val="clear" w:color="auto" w:fill="auto"/>
          </w:tcPr>
          <w:p w14:paraId="011E523E" w14:textId="77777777" w:rsidR="002E07B4" w:rsidRPr="009F4B3F" w:rsidRDefault="002E07B4" w:rsidP="009F4B3F">
            <w:pPr>
              <w:spacing w:line="276" w:lineRule="auto"/>
              <w:jc w:val="center"/>
              <w:rPr>
                <w:sz w:val="22"/>
                <w:szCs w:val="22"/>
              </w:rPr>
            </w:pPr>
            <w:r w:rsidRPr="009F4B3F">
              <w:rPr>
                <w:sz w:val="22"/>
                <w:szCs w:val="22"/>
              </w:rPr>
              <w:t>1</w:t>
            </w:r>
          </w:p>
        </w:tc>
        <w:tc>
          <w:tcPr>
            <w:tcW w:w="708" w:type="dxa"/>
            <w:tcBorders>
              <w:top w:val="single" w:sz="4" w:space="0" w:color="000000"/>
              <w:left w:val="single" w:sz="4" w:space="0" w:color="000000"/>
              <w:bottom w:val="single" w:sz="4" w:space="0" w:color="000000"/>
            </w:tcBorders>
            <w:shd w:val="clear" w:color="auto" w:fill="auto"/>
          </w:tcPr>
          <w:p w14:paraId="0345C05C" w14:textId="77777777" w:rsidR="002E07B4" w:rsidRPr="009F4B3F" w:rsidRDefault="002E07B4" w:rsidP="009F4B3F">
            <w:pPr>
              <w:spacing w:line="276" w:lineRule="auto"/>
              <w:jc w:val="center"/>
              <w:rPr>
                <w:sz w:val="22"/>
                <w:szCs w:val="22"/>
              </w:rPr>
            </w:pPr>
            <w:r w:rsidRPr="009F4B3F">
              <w:rPr>
                <w:sz w:val="22"/>
                <w:szCs w:val="22"/>
              </w:rPr>
              <w:t>-</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25F146DE" w14:textId="77777777" w:rsidR="002E07B4" w:rsidRPr="009F4B3F" w:rsidRDefault="002E07B4" w:rsidP="009F4B3F">
            <w:pPr>
              <w:spacing w:line="276" w:lineRule="auto"/>
              <w:jc w:val="center"/>
              <w:rPr>
                <w:sz w:val="22"/>
                <w:szCs w:val="22"/>
              </w:rPr>
            </w:pPr>
            <w:r w:rsidRPr="009F4B3F">
              <w:rPr>
                <w:sz w:val="22"/>
                <w:szCs w:val="22"/>
              </w:rPr>
              <w:t>-</w:t>
            </w:r>
          </w:p>
        </w:tc>
      </w:tr>
    </w:tbl>
    <w:p w14:paraId="741B5410" w14:textId="77777777" w:rsidR="002E07B4" w:rsidRPr="009F4B3F" w:rsidRDefault="002E07B4" w:rsidP="009F4B3F">
      <w:pPr>
        <w:spacing w:line="276" w:lineRule="auto"/>
        <w:jc w:val="both"/>
        <w:rPr>
          <w:sz w:val="22"/>
          <w:szCs w:val="22"/>
        </w:rPr>
      </w:pPr>
      <w:r w:rsidRPr="009F4B3F">
        <w:rPr>
          <w:sz w:val="22"/>
          <w:szCs w:val="22"/>
        </w:rPr>
        <w:t xml:space="preserve">* Budynki mieszkalne, </w:t>
      </w:r>
    </w:p>
    <w:p w14:paraId="5774CCFB" w14:textId="77777777" w:rsidR="002E07B4" w:rsidRPr="009F4B3F" w:rsidRDefault="002E07B4" w:rsidP="009F4B3F">
      <w:pPr>
        <w:spacing w:line="276" w:lineRule="auto"/>
        <w:jc w:val="both"/>
        <w:rPr>
          <w:sz w:val="22"/>
          <w:szCs w:val="22"/>
        </w:rPr>
      </w:pPr>
      <w:r w:rsidRPr="009F4B3F">
        <w:rPr>
          <w:sz w:val="22"/>
          <w:szCs w:val="22"/>
        </w:rPr>
        <w:t>**budynki gospodarcze</w:t>
      </w:r>
    </w:p>
    <w:p w14:paraId="36E88F47" w14:textId="77777777" w:rsidR="002E07B4" w:rsidRPr="009F4B3F" w:rsidRDefault="002E07B4" w:rsidP="009F4B3F">
      <w:pPr>
        <w:spacing w:line="276" w:lineRule="auto"/>
        <w:jc w:val="both"/>
        <w:rPr>
          <w:sz w:val="22"/>
          <w:szCs w:val="22"/>
        </w:rPr>
      </w:pPr>
    </w:p>
    <w:p w14:paraId="12CD6552" w14:textId="77777777" w:rsidR="002E07B4" w:rsidRPr="009F4B3F" w:rsidRDefault="002E07B4" w:rsidP="009F4B3F">
      <w:pPr>
        <w:spacing w:line="276" w:lineRule="auto"/>
        <w:jc w:val="both"/>
        <w:rPr>
          <w:sz w:val="22"/>
          <w:szCs w:val="22"/>
        </w:rPr>
      </w:pPr>
      <w:r w:rsidRPr="009F4B3F">
        <w:rPr>
          <w:sz w:val="22"/>
          <w:szCs w:val="22"/>
        </w:rPr>
        <w:t>Z powyższego zestawienia wynika, że budynki gospodarcze wymagają pilnych działań w zakresie instalacji odgromowej. W innych sprawdzanych obszarach, stan budynków gospodarczych również wymaga podjęcia działań w większym zakresie niż w przypadku budynków mieszkalnych.</w:t>
      </w:r>
    </w:p>
    <w:p w14:paraId="6CB4BC0D" w14:textId="77777777" w:rsidR="002E07B4" w:rsidRPr="009F4B3F" w:rsidRDefault="002E07B4" w:rsidP="009F4B3F">
      <w:pPr>
        <w:spacing w:line="276" w:lineRule="auto"/>
        <w:jc w:val="both"/>
        <w:rPr>
          <w:sz w:val="22"/>
          <w:szCs w:val="22"/>
        </w:rPr>
      </w:pPr>
    </w:p>
    <w:p w14:paraId="6C9F2094" w14:textId="77777777" w:rsidR="002E07B4" w:rsidRPr="009F4B3F" w:rsidRDefault="002E07B4" w:rsidP="009F4B3F">
      <w:pPr>
        <w:spacing w:line="276" w:lineRule="auto"/>
        <w:jc w:val="both"/>
        <w:rPr>
          <w:sz w:val="22"/>
          <w:szCs w:val="22"/>
        </w:rPr>
      </w:pPr>
      <w:r w:rsidRPr="009F4B3F">
        <w:rPr>
          <w:sz w:val="22"/>
          <w:szCs w:val="22"/>
        </w:rPr>
        <w:t>Z wyjaśnień</w:t>
      </w:r>
      <w:r w:rsidRPr="009F4B3F">
        <w:rPr>
          <w:sz w:val="22"/>
          <w:szCs w:val="22"/>
          <w:vertAlign w:val="superscript"/>
        </w:rPr>
        <w:t>3</w:t>
      </w:r>
      <w:r w:rsidRPr="009F4B3F">
        <w:rPr>
          <w:sz w:val="22"/>
          <w:szCs w:val="22"/>
        </w:rPr>
        <w:t xml:space="preserve"> wynika, że Park nie ma opracowanego programu dotyczącego polityki utrzymania </w:t>
      </w:r>
      <w:r w:rsidRPr="009F4B3F">
        <w:rPr>
          <w:sz w:val="22"/>
          <w:szCs w:val="22"/>
        </w:rPr>
        <w:br/>
        <w:t>i zarządzania zasobami budynków gospodarczych, w tym szacunkowych kosztów utrzymania tych zasobów w zadowalającym stanie.</w:t>
      </w:r>
    </w:p>
    <w:p w14:paraId="2FB1B04C" w14:textId="77777777" w:rsidR="002E07B4" w:rsidRPr="009F4B3F" w:rsidRDefault="002E07B4" w:rsidP="009F4B3F">
      <w:pPr>
        <w:widowControl w:val="0"/>
        <w:autoSpaceDE w:val="0"/>
        <w:spacing w:line="276" w:lineRule="auto"/>
        <w:ind w:left="3538" w:firstLine="709"/>
        <w:jc w:val="right"/>
        <w:rPr>
          <w:sz w:val="22"/>
          <w:szCs w:val="22"/>
          <w:u w:val="single"/>
        </w:rPr>
      </w:pPr>
      <w:r w:rsidRPr="009F4B3F">
        <w:rPr>
          <w:sz w:val="22"/>
          <w:szCs w:val="22"/>
        </w:rPr>
        <w:t>[Dowód: akta kontroli str.1/2-10; 60-73]</w:t>
      </w:r>
    </w:p>
    <w:p w14:paraId="4EC5280E" w14:textId="77777777" w:rsidR="002E07B4" w:rsidRPr="009F4B3F" w:rsidRDefault="002E07B4" w:rsidP="009F4B3F">
      <w:pPr>
        <w:widowControl w:val="0"/>
        <w:autoSpaceDE w:val="0"/>
        <w:spacing w:line="276" w:lineRule="auto"/>
        <w:ind w:left="3538" w:firstLine="709"/>
        <w:jc w:val="right"/>
        <w:rPr>
          <w:sz w:val="22"/>
          <w:szCs w:val="22"/>
          <w:u w:val="single"/>
        </w:rPr>
      </w:pPr>
    </w:p>
    <w:p w14:paraId="7C9E6FC2" w14:textId="77777777" w:rsidR="002E07B4" w:rsidRPr="009F4B3F" w:rsidRDefault="002E07B4" w:rsidP="009F4B3F">
      <w:pPr>
        <w:widowControl w:val="0"/>
        <w:autoSpaceDE w:val="0"/>
        <w:spacing w:line="276" w:lineRule="auto"/>
        <w:ind w:left="3538" w:firstLine="709"/>
        <w:jc w:val="right"/>
        <w:rPr>
          <w:sz w:val="22"/>
          <w:szCs w:val="22"/>
          <w:u w:val="single"/>
        </w:rPr>
      </w:pPr>
    </w:p>
    <w:p w14:paraId="65325B0A" w14:textId="77777777" w:rsidR="002E07B4" w:rsidRDefault="002E07B4" w:rsidP="009F4B3F">
      <w:pPr>
        <w:widowControl w:val="0"/>
        <w:autoSpaceDE w:val="0"/>
        <w:spacing w:line="276" w:lineRule="auto"/>
        <w:ind w:left="3538" w:firstLine="709"/>
        <w:jc w:val="right"/>
        <w:rPr>
          <w:sz w:val="22"/>
          <w:szCs w:val="22"/>
          <w:u w:val="single"/>
        </w:rPr>
      </w:pPr>
    </w:p>
    <w:p w14:paraId="57DB6852" w14:textId="77777777" w:rsidR="009F4B3F" w:rsidRDefault="009F4B3F" w:rsidP="009F4B3F">
      <w:pPr>
        <w:widowControl w:val="0"/>
        <w:autoSpaceDE w:val="0"/>
        <w:spacing w:line="276" w:lineRule="auto"/>
        <w:ind w:left="3538" w:firstLine="709"/>
        <w:jc w:val="right"/>
        <w:rPr>
          <w:sz w:val="22"/>
          <w:szCs w:val="22"/>
          <w:u w:val="single"/>
        </w:rPr>
      </w:pPr>
    </w:p>
    <w:p w14:paraId="173DFBE4" w14:textId="77777777" w:rsidR="00944B0C" w:rsidRPr="009F4B3F" w:rsidRDefault="00944B0C" w:rsidP="009F4B3F">
      <w:pPr>
        <w:widowControl w:val="0"/>
        <w:autoSpaceDE w:val="0"/>
        <w:spacing w:line="276" w:lineRule="auto"/>
        <w:ind w:left="3538" w:firstLine="709"/>
        <w:jc w:val="right"/>
        <w:rPr>
          <w:sz w:val="22"/>
          <w:szCs w:val="22"/>
          <w:u w:val="single"/>
        </w:rPr>
      </w:pPr>
    </w:p>
    <w:p w14:paraId="3FF51519" w14:textId="77777777" w:rsidR="002E07B4" w:rsidRPr="009F4B3F" w:rsidRDefault="002E07B4" w:rsidP="009F4B3F">
      <w:pPr>
        <w:widowControl w:val="0"/>
        <w:autoSpaceDE w:val="0"/>
        <w:spacing w:line="276" w:lineRule="auto"/>
        <w:rPr>
          <w:sz w:val="22"/>
          <w:szCs w:val="22"/>
          <w:u w:val="single"/>
        </w:rPr>
      </w:pPr>
      <w:r w:rsidRPr="009F4B3F">
        <w:rPr>
          <w:sz w:val="22"/>
          <w:szCs w:val="22"/>
          <w:u w:val="single"/>
        </w:rPr>
        <w:lastRenderedPageBreak/>
        <w:t>Najem lokali mieszkalnych w ŚPN.</w:t>
      </w:r>
    </w:p>
    <w:p w14:paraId="38372D8F" w14:textId="77777777" w:rsidR="002E07B4" w:rsidRPr="009F4B3F" w:rsidRDefault="002E07B4" w:rsidP="009F4B3F">
      <w:pPr>
        <w:pStyle w:val="Tekstpodstawowywcity"/>
        <w:spacing w:after="0" w:line="276" w:lineRule="auto"/>
        <w:ind w:left="0"/>
        <w:jc w:val="both"/>
        <w:rPr>
          <w:sz w:val="22"/>
          <w:szCs w:val="22"/>
          <w:u w:val="single"/>
        </w:rPr>
      </w:pPr>
    </w:p>
    <w:p w14:paraId="37DB99BF" w14:textId="77777777" w:rsidR="002E07B4" w:rsidRPr="009F4B3F" w:rsidRDefault="002E07B4" w:rsidP="009F4B3F">
      <w:pPr>
        <w:spacing w:line="276" w:lineRule="auto"/>
        <w:jc w:val="both"/>
        <w:rPr>
          <w:sz w:val="22"/>
          <w:szCs w:val="22"/>
        </w:rPr>
      </w:pPr>
      <w:r w:rsidRPr="009F4B3F">
        <w:rPr>
          <w:sz w:val="22"/>
          <w:szCs w:val="22"/>
        </w:rPr>
        <w:t xml:space="preserve">ŚPN posiada 30 lokali mieszkalnych. </w:t>
      </w:r>
    </w:p>
    <w:p w14:paraId="7EA60335" w14:textId="77777777" w:rsidR="002E07B4" w:rsidRPr="009F4B3F" w:rsidRDefault="002E07B4" w:rsidP="009F4B3F">
      <w:pPr>
        <w:spacing w:line="276" w:lineRule="auto"/>
        <w:jc w:val="both"/>
        <w:rPr>
          <w:sz w:val="22"/>
          <w:szCs w:val="22"/>
        </w:rPr>
      </w:pPr>
    </w:p>
    <w:p w14:paraId="41D60BC1" w14:textId="77777777" w:rsidR="002E07B4" w:rsidRPr="009F4B3F" w:rsidRDefault="002E07B4" w:rsidP="009F4B3F">
      <w:pPr>
        <w:spacing w:line="276" w:lineRule="auto"/>
        <w:jc w:val="both"/>
        <w:rPr>
          <w:sz w:val="22"/>
          <w:szCs w:val="22"/>
        </w:rPr>
      </w:pPr>
      <w:r w:rsidRPr="009F4B3F">
        <w:rPr>
          <w:sz w:val="22"/>
          <w:szCs w:val="22"/>
        </w:rPr>
        <w:t>Wykorzystanie lokali mieszkalnych przedstawia poniższa tabela:</w:t>
      </w:r>
    </w:p>
    <w:tbl>
      <w:tblPr>
        <w:tblW w:w="0" w:type="auto"/>
        <w:tblInd w:w="108" w:type="dxa"/>
        <w:tblLayout w:type="fixed"/>
        <w:tblLook w:val="0000" w:firstRow="0" w:lastRow="0" w:firstColumn="0" w:lastColumn="0" w:noHBand="0" w:noVBand="0"/>
      </w:tblPr>
      <w:tblGrid>
        <w:gridCol w:w="1842"/>
        <w:gridCol w:w="1842"/>
        <w:gridCol w:w="1842"/>
        <w:gridCol w:w="1843"/>
        <w:gridCol w:w="1853"/>
      </w:tblGrid>
      <w:tr w:rsidR="002E07B4" w:rsidRPr="009F4B3F" w14:paraId="1787A4CD" w14:textId="77777777" w:rsidTr="008224B4">
        <w:tc>
          <w:tcPr>
            <w:tcW w:w="9222" w:type="dxa"/>
            <w:gridSpan w:val="5"/>
            <w:tcBorders>
              <w:top w:val="single" w:sz="4" w:space="0" w:color="000000"/>
              <w:left w:val="single" w:sz="4" w:space="0" w:color="000000"/>
              <w:bottom w:val="single" w:sz="4" w:space="0" w:color="000000"/>
              <w:right w:val="single" w:sz="4" w:space="0" w:color="000000"/>
            </w:tcBorders>
            <w:shd w:val="clear" w:color="auto" w:fill="auto"/>
          </w:tcPr>
          <w:p w14:paraId="4B8DBC8F" w14:textId="77777777" w:rsidR="002E07B4" w:rsidRPr="009F4B3F" w:rsidRDefault="002E07B4" w:rsidP="009F4B3F">
            <w:pPr>
              <w:spacing w:line="276" w:lineRule="auto"/>
              <w:jc w:val="center"/>
              <w:rPr>
                <w:sz w:val="22"/>
                <w:szCs w:val="22"/>
              </w:rPr>
            </w:pPr>
            <w:r w:rsidRPr="009F4B3F">
              <w:rPr>
                <w:sz w:val="22"/>
                <w:szCs w:val="22"/>
              </w:rPr>
              <w:t>Wykorzystanie zasobów mieszkaniowych Parku</w:t>
            </w:r>
          </w:p>
        </w:tc>
      </w:tr>
      <w:tr w:rsidR="002E07B4" w:rsidRPr="009F4B3F" w14:paraId="0382B9C7" w14:textId="77777777" w:rsidTr="008224B4">
        <w:tc>
          <w:tcPr>
            <w:tcW w:w="1842" w:type="dxa"/>
            <w:tcBorders>
              <w:top w:val="single" w:sz="4" w:space="0" w:color="000000"/>
              <w:left w:val="single" w:sz="4" w:space="0" w:color="000000"/>
              <w:bottom w:val="single" w:sz="4" w:space="0" w:color="000000"/>
            </w:tcBorders>
            <w:shd w:val="clear" w:color="auto" w:fill="auto"/>
          </w:tcPr>
          <w:p w14:paraId="49CA00B3" w14:textId="77777777" w:rsidR="002E07B4" w:rsidRPr="009F4B3F" w:rsidRDefault="002E07B4" w:rsidP="009F4B3F">
            <w:pPr>
              <w:spacing w:line="276" w:lineRule="auto"/>
              <w:jc w:val="center"/>
              <w:rPr>
                <w:sz w:val="22"/>
                <w:szCs w:val="22"/>
              </w:rPr>
            </w:pPr>
            <w:r w:rsidRPr="009F4B3F">
              <w:rPr>
                <w:sz w:val="22"/>
                <w:szCs w:val="22"/>
              </w:rPr>
              <w:t>Służba PN</w:t>
            </w:r>
          </w:p>
        </w:tc>
        <w:tc>
          <w:tcPr>
            <w:tcW w:w="1842" w:type="dxa"/>
            <w:tcBorders>
              <w:top w:val="single" w:sz="4" w:space="0" w:color="000000"/>
              <w:left w:val="single" w:sz="4" w:space="0" w:color="000000"/>
              <w:bottom w:val="single" w:sz="4" w:space="0" w:color="000000"/>
            </w:tcBorders>
            <w:shd w:val="clear" w:color="auto" w:fill="auto"/>
          </w:tcPr>
          <w:p w14:paraId="65899DA7" w14:textId="77777777" w:rsidR="002E07B4" w:rsidRPr="009F4B3F" w:rsidRDefault="002E07B4" w:rsidP="009F4B3F">
            <w:pPr>
              <w:spacing w:line="276" w:lineRule="auto"/>
              <w:jc w:val="center"/>
              <w:rPr>
                <w:sz w:val="22"/>
                <w:szCs w:val="22"/>
              </w:rPr>
            </w:pPr>
            <w:r w:rsidRPr="009F4B3F">
              <w:rPr>
                <w:sz w:val="22"/>
                <w:szCs w:val="22"/>
              </w:rPr>
              <w:t>Pracownik Parku</w:t>
            </w:r>
          </w:p>
        </w:tc>
        <w:tc>
          <w:tcPr>
            <w:tcW w:w="1842" w:type="dxa"/>
            <w:tcBorders>
              <w:top w:val="single" w:sz="4" w:space="0" w:color="000000"/>
              <w:left w:val="single" w:sz="4" w:space="0" w:color="000000"/>
              <w:bottom w:val="single" w:sz="4" w:space="0" w:color="000000"/>
            </w:tcBorders>
            <w:shd w:val="clear" w:color="auto" w:fill="auto"/>
          </w:tcPr>
          <w:p w14:paraId="6B720C92" w14:textId="77777777" w:rsidR="002E07B4" w:rsidRPr="009F4B3F" w:rsidRDefault="002E07B4" w:rsidP="009F4B3F">
            <w:pPr>
              <w:spacing w:line="276" w:lineRule="auto"/>
              <w:jc w:val="center"/>
              <w:rPr>
                <w:sz w:val="22"/>
                <w:szCs w:val="22"/>
              </w:rPr>
            </w:pPr>
            <w:r w:rsidRPr="009F4B3F">
              <w:rPr>
                <w:sz w:val="22"/>
                <w:szCs w:val="22"/>
              </w:rPr>
              <w:t>inni</w:t>
            </w:r>
          </w:p>
        </w:tc>
        <w:tc>
          <w:tcPr>
            <w:tcW w:w="1843" w:type="dxa"/>
            <w:tcBorders>
              <w:top w:val="single" w:sz="4" w:space="0" w:color="000000"/>
              <w:left w:val="single" w:sz="4" w:space="0" w:color="000000"/>
              <w:bottom w:val="single" w:sz="4" w:space="0" w:color="000000"/>
            </w:tcBorders>
            <w:shd w:val="clear" w:color="auto" w:fill="auto"/>
          </w:tcPr>
          <w:p w14:paraId="11593561" w14:textId="77777777" w:rsidR="002E07B4" w:rsidRPr="009F4B3F" w:rsidRDefault="002E07B4" w:rsidP="009F4B3F">
            <w:pPr>
              <w:spacing w:line="276" w:lineRule="auto"/>
              <w:jc w:val="center"/>
              <w:rPr>
                <w:sz w:val="22"/>
                <w:szCs w:val="22"/>
              </w:rPr>
            </w:pPr>
            <w:r w:rsidRPr="009F4B3F">
              <w:rPr>
                <w:sz w:val="22"/>
                <w:szCs w:val="22"/>
              </w:rPr>
              <w:t>pustostan</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266172ED" w14:textId="77777777" w:rsidR="002E07B4" w:rsidRPr="009F4B3F" w:rsidRDefault="002E07B4" w:rsidP="009F4B3F">
            <w:pPr>
              <w:spacing w:line="276" w:lineRule="auto"/>
              <w:jc w:val="center"/>
              <w:rPr>
                <w:sz w:val="22"/>
                <w:szCs w:val="22"/>
              </w:rPr>
            </w:pPr>
            <w:r w:rsidRPr="009F4B3F">
              <w:rPr>
                <w:sz w:val="22"/>
                <w:szCs w:val="22"/>
              </w:rPr>
              <w:t>R-m</w:t>
            </w:r>
          </w:p>
        </w:tc>
      </w:tr>
      <w:tr w:rsidR="002E07B4" w:rsidRPr="009F4B3F" w14:paraId="0769B17F" w14:textId="77777777" w:rsidTr="008224B4">
        <w:tc>
          <w:tcPr>
            <w:tcW w:w="1842" w:type="dxa"/>
            <w:tcBorders>
              <w:top w:val="single" w:sz="4" w:space="0" w:color="000000"/>
              <w:left w:val="single" w:sz="4" w:space="0" w:color="000000"/>
              <w:bottom w:val="single" w:sz="4" w:space="0" w:color="000000"/>
            </w:tcBorders>
            <w:shd w:val="clear" w:color="auto" w:fill="auto"/>
          </w:tcPr>
          <w:p w14:paraId="491DCC4D" w14:textId="77777777" w:rsidR="002E07B4" w:rsidRPr="009F4B3F" w:rsidRDefault="002E07B4" w:rsidP="009F4B3F">
            <w:pPr>
              <w:spacing w:line="276" w:lineRule="auto"/>
              <w:jc w:val="center"/>
              <w:rPr>
                <w:sz w:val="22"/>
                <w:szCs w:val="22"/>
              </w:rPr>
            </w:pPr>
            <w:r w:rsidRPr="009F4B3F">
              <w:rPr>
                <w:sz w:val="22"/>
                <w:szCs w:val="22"/>
              </w:rPr>
              <w:t>19</w:t>
            </w:r>
          </w:p>
        </w:tc>
        <w:tc>
          <w:tcPr>
            <w:tcW w:w="1842" w:type="dxa"/>
            <w:tcBorders>
              <w:top w:val="single" w:sz="4" w:space="0" w:color="000000"/>
              <w:left w:val="single" w:sz="4" w:space="0" w:color="000000"/>
              <w:bottom w:val="single" w:sz="4" w:space="0" w:color="000000"/>
            </w:tcBorders>
            <w:shd w:val="clear" w:color="auto" w:fill="auto"/>
          </w:tcPr>
          <w:p w14:paraId="17338AFB" w14:textId="77777777" w:rsidR="002E07B4" w:rsidRPr="009F4B3F" w:rsidRDefault="002E07B4" w:rsidP="009F4B3F">
            <w:pPr>
              <w:spacing w:line="276" w:lineRule="auto"/>
              <w:jc w:val="center"/>
              <w:rPr>
                <w:sz w:val="22"/>
                <w:szCs w:val="22"/>
              </w:rPr>
            </w:pPr>
            <w:r w:rsidRPr="009F4B3F">
              <w:rPr>
                <w:sz w:val="22"/>
                <w:szCs w:val="22"/>
              </w:rPr>
              <w:t>1</w:t>
            </w:r>
          </w:p>
        </w:tc>
        <w:tc>
          <w:tcPr>
            <w:tcW w:w="1842" w:type="dxa"/>
            <w:tcBorders>
              <w:top w:val="single" w:sz="4" w:space="0" w:color="000000"/>
              <w:left w:val="single" w:sz="4" w:space="0" w:color="000000"/>
              <w:bottom w:val="single" w:sz="4" w:space="0" w:color="000000"/>
            </w:tcBorders>
            <w:shd w:val="clear" w:color="auto" w:fill="auto"/>
          </w:tcPr>
          <w:p w14:paraId="2F676CF7" w14:textId="77777777" w:rsidR="002E07B4" w:rsidRPr="009F4B3F" w:rsidRDefault="002E07B4" w:rsidP="009F4B3F">
            <w:pPr>
              <w:spacing w:line="276" w:lineRule="auto"/>
              <w:jc w:val="center"/>
              <w:rPr>
                <w:sz w:val="22"/>
                <w:szCs w:val="22"/>
              </w:rPr>
            </w:pPr>
            <w:r w:rsidRPr="009F4B3F">
              <w:rPr>
                <w:sz w:val="22"/>
                <w:szCs w:val="22"/>
              </w:rPr>
              <w:t>9</w:t>
            </w:r>
          </w:p>
        </w:tc>
        <w:tc>
          <w:tcPr>
            <w:tcW w:w="1843" w:type="dxa"/>
            <w:tcBorders>
              <w:top w:val="single" w:sz="4" w:space="0" w:color="000000"/>
              <w:left w:val="single" w:sz="4" w:space="0" w:color="000000"/>
              <w:bottom w:val="single" w:sz="4" w:space="0" w:color="000000"/>
            </w:tcBorders>
            <w:shd w:val="clear" w:color="auto" w:fill="auto"/>
          </w:tcPr>
          <w:p w14:paraId="2DCC18E6" w14:textId="77777777" w:rsidR="002E07B4" w:rsidRPr="009F4B3F" w:rsidRDefault="002E07B4" w:rsidP="009F4B3F">
            <w:pPr>
              <w:spacing w:line="276" w:lineRule="auto"/>
              <w:jc w:val="center"/>
              <w:rPr>
                <w:sz w:val="22"/>
                <w:szCs w:val="22"/>
              </w:rPr>
            </w:pPr>
            <w:r w:rsidRPr="009F4B3F">
              <w:rPr>
                <w:sz w:val="22"/>
                <w:szCs w:val="22"/>
              </w:rPr>
              <w:t>1</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9E3E8E1" w14:textId="77777777" w:rsidR="002E07B4" w:rsidRPr="009F4B3F" w:rsidRDefault="002E07B4" w:rsidP="009F4B3F">
            <w:pPr>
              <w:spacing w:line="276" w:lineRule="auto"/>
              <w:jc w:val="center"/>
              <w:rPr>
                <w:sz w:val="22"/>
                <w:szCs w:val="22"/>
              </w:rPr>
            </w:pPr>
            <w:r w:rsidRPr="009F4B3F">
              <w:rPr>
                <w:sz w:val="22"/>
                <w:szCs w:val="22"/>
              </w:rPr>
              <w:t>30</w:t>
            </w:r>
          </w:p>
        </w:tc>
      </w:tr>
    </w:tbl>
    <w:p w14:paraId="7CCAF9A0" w14:textId="77777777" w:rsidR="002E07B4" w:rsidRPr="009F4B3F" w:rsidRDefault="002E07B4" w:rsidP="009F4B3F">
      <w:pPr>
        <w:spacing w:line="276" w:lineRule="auto"/>
        <w:jc w:val="both"/>
        <w:rPr>
          <w:sz w:val="22"/>
          <w:szCs w:val="22"/>
        </w:rPr>
      </w:pPr>
    </w:p>
    <w:p w14:paraId="11D75A93" w14:textId="77777777" w:rsidR="002E07B4" w:rsidRPr="009F4B3F" w:rsidRDefault="002E07B4" w:rsidP="009F4B3F">
      <w:pPr>
        <w:spacing w:line="276" w:lineRule="auto"/>
        <w:jc w:val="both"/>
        <w:rPr>
          <w:sz w:val="22"/>
          <w:szCs w:val="22"/>
        </w:rPr>
      </w:pPr>
      <w:r w:rsidRPr="009F4B3F">
        <w:rPr>
          <w:sz w:val="22"/>
          <w:szCs w:val="22"/>
        </w:rPr>
        <w:t>Wszystkie użytkowane lokale mieszkalne są wykorzystywane na podstawie podpisanych umów. Podczas kontroli sprawdzono następujące umowy:</w:t>
      </w:r>
    </w:p>
    <w:p w14:paraId="0DBA7F2A" w14:textId="77777777" w:rsidR="002E07B4" w:rsidRPr="009F4B3F" w:rsidRDefault="002E07B4" w:rsidP="009F4B3F">
      <w:pPr>
        <w:spacing w:line="276" w:lineRule="auto"/>
        <w:jc w:val="both"/>
        <w:rPr>
          <w:sz w:val="22"/>
          <w:szCs w:val="22"/>
        </w:rPr>
      </w:pPr>
    </w:p>
    <w:p w14:paraId="46AD25DB" w14:textId="77777777" w:rsidR="002E07B4" w:rsidRPr="009F4B3F" w:rsidRDefault="002E07B4" w:rsidP="009F4B3F">
      <w:pPr>
        <w:numPr>
          <w:ilvl w:val="0"/>
          <w:numId w:val="11"/>
        </w:numPr>
        <w:suppressAutoHyphens/>
        <w:spacing w:line="276" w:lineRule="auto"/>
        <w:ind w:left="284" w:hanging="284"/>
        <w:jc w:val="both"/>
        <w:rPr>
          <w:sz w:val="22"/>
          <w:szCs w:val="22"/>
        </w:rPr>
      </w:pPr>
      <w:r w:rsidRPr="009F4B3F">
        <w:rPr>
          <w:sz w:val="22"/>
          <w:szCs w:val="22"/>
        </w:rPr>
        <w:t>umowa najmu nr 18/2011 z 1 października 2011 r. pomiędzy ŚPN a byłym pracownikiem ŚPN Umowa zawarta na czas określony od 1 października 2011 do 29 września 2016 r. Umowa była zmieniana aneksem nr 1/2012 (brak daty). Aneks dotyczy zmian w umowie w zakresie podatku od nieruchomości, który uległ zmianie w związku ze zmianą stawek wprowadzonych uchwałą Rady Miasta i Gminy Bodzentyn. Przedmiotem umowy jest osada w Dębnie 114 składająca się z: lokalu mieszkalnego o powierzchni 72,56 m</w:t>
      </w:r>
      <w:r w:rsidRPr="009F4B3F">
        <w:rPr>
          <w:sz w:val="22"/>
          <w:szCs w:val="22"/>
          <w:vertAlign w:val="superscript"/>
        </w:rPr>
        <w:t>2</w:t>
      </w:r>
      <w:r w:rsidRPr="009F4B3F">
        <w:rPr>
          <w:sz w:val="22"/>
          <w:szCs w:val="22"/>
        </w:rPr>
        <w:t>, budynku gospodarczego o powierzchni 65 m</w:t>
      </w:r>
      <w:r w:rsidRPr="009F4B3F">
        <w:rPr>
          <w:sz w:val="22"/>
          <w:szCs w:val="22"/>
          <w:vertAlign w:val="superscript"/>
        </w:rPr>
        <w:t>2</w:t>
      </w:r>
      <w:r w:rsidRPr="009F4B3F">
        <w:rPr>
          <w:sz w:val="22"/>
          <w:szCs w:val="22"/>
        </w:rPr>
        <w:t xml:space="preserve"> oraz terenu związanego z osadą o powierzchni 0,61 ha. </w:t>
      </w:r>
    </w:p>
    <w:p w14:paraId="7B9213DA" w14:textId="77777777" w:rsidR="002E07B4" w:rsidRPr="009F4B3F" w:rsidRDefault="002E07B4" w:rsidP="009F4B3F">
      <w:pPr>
        <w:spacing w:line="276" w:lineRule="auto"/>
        <w:ind w:left="284"/>
        <w:jc w:val="both"/>
        <w:rPr>
          <w:sz w:val="22"/>
          <w:szCs w:val="22"/>
        </w:rPr>
      </w:pPr>
    </w:p>
    <w:p w14:paraId="2E109579" w14:textId="77777777" w:rsidR="002E07B4" w:rsidRPr="009F4B3F" w:rsidRDefault="002E07B4" w:rsidP="009F4B3F">
      <w:pPr>
        <w:spacing w:line="276" w:lineRule="auto"/>
        <w:ind w:left="284"/>
        <w:jc w:val="both"/>
        <w:rPr>
          <w:sz w:val="22"/>
          <w:szCs w:val="22"/>
        </w:rPr>
      </w:pPr>
      <w:r w:rsidRPr="009F4B3F">
        <w:rPr>
          <w:sz w:val="22"/>
          <w:szCs w:val="22"/>
        </w:rPr>
        <w:t>Ustalenia dotyczące powyższej umowy:</w:t>
      </w:r>
    </w:p>
    <w:p w14:paraId="4D42FF6C" w14:textId="77777777" w:rsidR="002E07B4" w:rsidRPr="009F4B3F" w:rsidRDefault="002E07B4" w:rsidP="009F4B3F">
      <w:pPr>
        <w:numPr>
          <w:ilvl w:val="0"/>
          <w:numId w:val="13"/>
        </w:numPr>
        <w:suppressAutoHyphens/>
        <w:spacing w:line="276" w:lineRule="auto"/>
        <w:jc w:val="both"/>
        <w:rPr>
          <w:sz w:val="22"/>
          <w:szCs w:val="22"/>
        </w:rPr>
      </w:pPr>
      <w:r w:rsidRPr="009F4B3F">
        <w:rPr>
          <w:sz w:val="22"/>
          <w:szCs w:val="22"/>
        </w:rPr>
        <w:t>W zestawieniu budynków w posiadaniu ŚPN wykazano dwa budynki gospodarcze pod wskazanym numerem odpowiednio o powierzchni 180 i 105 m</w:t>
      </w:r>
      <w:r w:rsidRPr="009F4B3F">
        <w:rPr>
          <w:sz w:val="22"/>
          <w:szCs w:val="22"/>
          <w:vertAlign w:val="superscript"/>
        </w:rPr>
        <w:t>2</w:t>
      </w:r>
      <w:r w:rsidRPr="009F4B3F">
        <w:rPr>
          <w:sz w:val="22"/>
          <w:szCs w:val="22"/>
        </w:rPr>
        <w:t>. Z umowy wynika, że tylko część z tej powierzchni (około 23%) wykorzystywana jest przez najemcę w ramach umowy najmu.</w:t>
      </w:r>
    </w:p>
    <w:p w14:paraId="1E4DC27B" w14:textId="77777777" w:rsidR="002E07B4" w:rsidRPr="009F4B3F" w:rsidRDefault="002E07B4" w:rsidP="009F4B3F">
      <w:pPr>
        <w:numPr>
          <w:ilvl w:val="0"/>
          <w:numId w:val="13"/>
        </w:numPr>
        <w:suppressAutoHyphens/>
        <w:spacing w:line="276" w:lineRule="auto"/>
        <w:jc w:val="both"/>
        <w:rPr>
          <w:sz w:val="22"/>
          <w:szCs w:val="22"/>
        </w:rPr>
      </w:pPr>
      <w:r w:rsidRPr="009F4B3F">
        <w:rPr>
          <w:sz w:val="22"/>
          <w:szCs w:val="22"/>
        </w:rPr>
        <w:t>Z umowy wynika, że częścią czynszu jest odrębnie wyliczony podatek od nieruchomości za budynek mieszkalny oraz za budynek gospodarczy. Z wyjaśnień</w:t>
      </w:r>
      <w:r w:rsidRPr="009F4B3F">
        <w:rPr>
          <w:rStyle w:val="Znakiprzypiswdolnych"/>
          <w:sz w:val="22"/>
          <w:szCs w:val="22"/>
        </w:rPr>
        <w:footnoteReference w:id="4"/>
      </w:r>
      <w:r w:rsidRPr="009F4B3F">
        <w:rPr>
          <w:sz w:val="22"/>
          <w:szCs w:val="22"/>
        </w:rPr>
        <w:t xml:space="preserve"> Parku wynika, że podatek ten nie jest częścią czynszu lecz stanowi jeden z elementów opłat za najem lokalu.</w:t>
      </w:r>
    </w:p>
    <w:p w14:paraId="282A9FE8" w14:textId="77777777" w:rsidR="002E07B4" w:rsidRPr="009F4B3F" w:rsidRDefault="002E07B4" w:rsidP="009F4B3F">
      <w:pPr>
        <w:numPr>
          <w:ilvl w:val="0"/>
          <w:numId w:val="13"/>
        </w:numPr>
        <w:suppressAutoHyphens/>
        <w:spacing w:line="276" w:lineRule="auto"/>
        <w:jc w:val="both"/>
        <w:rPr>
          <w:sz w:val="22"/>
          <w:szCs w:val="22"/>
        </w:rPr>
      </w:pPr>
      <w:r w:rsidRPr="009F4B3F">
        <w:rPr>
          <w:sz w:val="22"/>
          <w:szCs w:val="22"/>
        </w:rPr>
        <w:t xml:space="preserve">W umowie pominięto w ogóle podatek związany z nieruchomością gruntową związaną </w:t>
      </w:r>
      <w:r w:rsidRPr="009F4B3F">
        <w:rPr>
          <w:sz w:val="22"/>
          <w:szCs w:val="22"/>
        </w:rPr>
        <w:br/>
        <w:t xml:space="preserve"> z najmowanymi budynkami. </w:t>
      </w:r>
    </w:p>
    <w:p w14:paraId="06455C1B" w14:textId="77777777" w:rsidR="002E07B4" w:rsidRPr="009F4B3F" w:rsidRDefault="002E07B4" w:rsidP="009F4B3F">
      <w:pPr>
        <w:numPr>
          <w:ilvl w:val="0"/>
          <w:numId w:val="13"/>
        </w:numPr>
        <w:suppressAutoHyphens/>
        <w:spacing w:line="276" w:lineRule="auto"/>
        <w:jc w:val="both"/>
        <w:rPr>
          <w:sz w:val="22"/>
          <w:szCs w:val="22"/>
        </w:rPr>
      </w:pPr>
      <w:r w:rsidRPr="009F4B3F">
        <w:rPr>
          <w:sz w:val="22"/>
          <w:szCs w:val="22"/>
        </w:rPr>
        <w:t xml:space="preserve">W umowie zapisano, że Najemca jest zobowiązany do uiszczania opłat za wywóz nieczystości stałych wg rachunku płatnego w kasie Wynajmującego w wysokości 10,01 zł po każdorazowym zgłoszeniu telefonicznym za odpady stałe oraz 0,40 zł raz w miesiącu za dzierżawę pojemnika. Ten zapis umowy jest niezgodny z obecnie obowiązującym stanem prawnym wynikającym z ustawy z 13 września 1996 r. </w:t>
      </w:r>
      <w:r w:rsidRPr="009F4B3F">
        <w:rPr>
          <w:i/>
          <w:sz w:val="22"/>
          <w:szCs w:val="22"/>
        </w:rPr>
        <w:t>o utrzymaniu czystości i porządku w gminach</w:t>
      </w:r>
      <w:r w:rsidRPr="009F4B3F">
        <w:rPr>
          <w:rStyle w:val="Znakiprzypiswdolnych"/>
          <w:i/>
          <w:sz w:val="22"/>
          <w:szCs w:val="22"/>
        </w:rPr>
        <w:footnoteReference w:id="5"/>
      </w:r>
      <w:r w:rsidRPr="009F4B3F">
        <w:rPr>
          <w:sz w:val="22"/>
          <w:szCs w:val="22"/>
        </w:rPr>
        <w:t xml:space="preserve"> (dalej ustawa </w:t>
      </w:r>
      <w:r w:rsidRPr="009F4B3F">
        <w:rPr>
          <w:i/>
          <w:sz w:val="22"/>
          <w:szCs w:val="22"/>
        </w:rPr>
        <w:t>o utrzymaniu czystości i porządku w gminach</w:t>
      </w:r>
      <w:r w:rsidRPr="009F4B3F">
        <w:rPr>
          <w:sz w:val="22"/>
          <w:szCs w:val="22"/>
        </w:rPr>
        <w:t>).</w:t>
      </w:r>
    </w:p>
    <w:p w14:paraId="2DEB1C9A" w14:textId="77777777" w:rsidR="002E07B4" w:rsidRPr="009F4B3F" w:rsidRDefault="002E07B4" w:rsidP="009F4B3F">
      <w:pPr>
        <w:spacing w:line="276" w:lineRule="auto"/>
        <w:ind w:left="142" w:hanging="142"/>
        <w:jc w:val="both"/>
        <w:rPr>
          <w:sz w:val="22"/>
          <w:szCs w:val="22"/>
        </w:rPr>
      </w:pPr>
    </w:p>
    <w:p w14:paraId="2FB4FA8A" w14:textId="77777777" w:rsidR="002E07B4" w:rsidRPr="009F4B3F" w:rsidRDefault="002E07B4" w:rsidP="009F4B3F">
      <w:pPr>
        <w:numPr>
          <w:ilvl w:val="0"/>
          <w:numId w:val="11"/>
        </w:numPr>
        <w:suppressAutoHyphens/>
        <w:spacing w:line="276" w:lineRule="auto"/>
        <w:ind w:left="284" w:hanging="284"/>
        <w:jc w:val="both"/>
        <w:rPr>
          <w:sz w:val="22"/>
          <w:szCs w:val="22"/>
        </w:rPr>
      </w:pPr>
      <w:r w:rsidRPr="009F4B3F">
        <w:rPr>
          <w:sz w:val="22"/>
          <w:szCs w:val="22"/>
        </w:rPr>
        <w:t>umowa najmu nr 28 - 2/2008 z 1 stycznia 2008 r. Umowa zawarta na czas określony od 1 stycznia 2008 do 31 grudnia 2017 r. Umowa była zmieniana aneksem nr 1/2009 (brak daty). Aneks dotyczy zapisów dotyczących wprowadzenia i uszczegółowienia podatku od nieruchomości, których nie było w umowie podstawowej. Przedmiotem umowy jest lokal mieszkalny w Bodzentynie przy ul. Suchedniowskiej  4A o powierzchni 46,90 m</w:t>
      </w:r>
      <w:r w:rsidRPr="009F4B3F">
        <w:rPr>
          <w:sz w:val="22"/>
          <w:szCs w:val="22"/>
          <w:vertAlign w:val="superscript"/>
        </w:rPr>
        <w:t>2</w:t>
      </w:r>
      <w:r w:rsidRPr="009F4B3F">
        <w:rPr>
          <w:sz w:val="22"/>
          <w:szCs w:val="22"/>
        </w:rPr>
        <w:t xml:space="preserve"> oraz budynku gospodarczego o powierzchni 32 m</w:t>
      </w:r>
      <w:r w:rsidRPr="009F4B3F">
        <w:rPr>
          <w:sz w:val="22"/>
          <w:szCs w:val="22"/>
          <w:vertAlign w:val="superscript"/>
        </w:rPr>
        <w:t>2</w:t>
      </w:r>
      <w:r w:rsidRPr="009F4B3F">
        <w:rPr>
          <w:sz w:val="22"/>
          <w:szCs w:val="22"/>
        </w:rPr>
        <w:t xml:space="preserve">. </w:t>
      </w:r>
    </w:p>
    <w:p w14:paraId="4CFC5B9F" w14:textId="77777777" w:rsidR="002E07B4" w:rsidRPr="009F4B3F" w:rsidRDefault="002E07B4" w:rsidP="009F4B3F">
      <w:pPr>
        <w:spacing w:line="276" w:lineRule="auto"/>
        <w:jc w:val="both"/>
        <w:rPr>
          <w:sz w:val="22"/>
          <w:szCs w:val="22"/>
        </w:rPr>
      </w:pPr>
    </w:p>
    <w:p w14:paraId="0853B44A" w14:textId="77777777" w:rsidR="002E07B4" w:rsidRPr="009F4B3F" w:rsidRDefault="002E07B4" w:rsidP="009F4B3F">
      <w:pPr>
        <w:spacing w:line="276" w:lineRule="auto"/>
        <w:ind w:left="284"/>
        <w:jc w:val="both"/>
        <w:rPr>
          <w:sz w:val="22"/>
          <w:szCs w:val="22"/>
        </w:rPr>
      </w:pPr>
    </w:p>
    <w:p w14:paraId="0E381FFA" w14:textId="77777777" w:rsidR="002E07B4" w:rsidRPr="009F4B3F" w:rsidRDefault="002E07B4" w:rsidP="009F4B3F">
      <w:pPr>
        <w:spacing w:line="276" w:lineRule="auto"/>
        <w:ind w:left="284"/>
        <w:jc w:val="both"/>
        <w:rPr>
          <w:sz w:val="22"/>
          <w:szCs w:val="22"/>
        </w:rPr>
      </w:pPr>
    </w:p>
    <w:p w14:paraId="1A2F69ED" w14:textId="77777777" w:rsidR="002E07B4" w:rsidRPr="009F4B3F" w:rsidRDefault="002E07B4" w:rsidP="009F4B3F">
      <w:pPr>
        <w:spacing w:line="276" w:lineRule="auto"/>
        <w:ind w:left="284"/>
        <w:jc w:val="both"/>
        <w:rPr>
          <w:sz w:val="22"/>
          <w:szCs w:val="22"/>
        </w:rPr>
      </w:pPr>
      <w:r w:rsidRPr="009F4B3F">
        <w:rPr>
          <w:sz w:val="22"/>
          <w:szCs w:val="22"/>
        </w:rPr>
        <w:lastRenderedPageBreak/>
        <w:t>Ustalenia dotyczące powyższej umowy:</w:t>
      </w:r>
    </w:p>
    <w:p w14:paraId="27FF741A" w14:textId="77777777" w:rsidR="002E07B4" w:rsidRPr="009F4B3F" w:rsidRDefault="002E07B4" w:rsidP="009F4B3F">
      <w:pPr>
        <w:numPr>
          <w:ilvl w:val="0"/>
          <w:numId w:val="2"/>
        </w:numPr>
        <w:suppressAutoHyphens/>
        <w:spacing w:line="276" w:lineRule="auto"/>
        <w:jc w:val="both"/>
        <w:rPr>
          <w:sz w:val="22"/>
          <w:szCs w:val="22"/>
        </w:rPr>
      </w:pPr>
      <w:r w:rsidRPr="009F4B3F">
        <w:rPr>
          <w:sz w:val="22"/>
          <w:szCs w:val="22"/>
        </w:rPr>
        <w:t>W aneksie do umowy, zmieniony został § 4 umowy podstawowej, który wprowadził opłatę związaną z podatkiem od nieruchomości (nie było tej opłaty w umowie podstawowej). Dla wyliczenia tej opłaty w przypadku budynku gospodarczego przyjęto powierzchnię 14,40 m</w:t>
      </w:r>
      <w:r w:rsidRPr="009F4B3F">
        <w:rPr>
          <w:sz w:val="22"/>
          <w:szCs w:val="22"/>
          <w:vertAlign w:val="superscript"/>
        </w:rPr>
        <w:t>2</w:t>
      </w:r>
      <w:r w:rsidRPr="009F4B3F">
        <w:rPr>
          <w:sz w:val="22"/>
          <w:szCs w:val="22"/>
        </w:rPr>
        <w:t>.  Zgodnie z § 1 ww. umowy powierzchnia budynku gospodarczego wynosi 32 m</w:t>
      </w:r>
      <w:r w:rsidRPr="009F4B3F">
        <w:rPr>
          <w:sz w:val="22"/>
          <w:szCs w:val="22"/>
          <w:vertAlign w:val="superscript"/>
        </w:rPr>
        <w:t>2</w:t>
      </w:r>
      <w:r w:rsidRPr="009F4B3F">
        <w:rPr>
          <w:sz w:val="22"/>
          <w:szCs w:val="22"/>
        </w:rPr>
        <w:t>. W aneksie nie  zmieniono § 1 umowy podstawowej, więc obowiązującą wielkością powierzchni, która przyjęta została do wyliczenia podatku  jest 32 m</w:t>
      </w:r>
      <w:r w:rsidRPr="009F4B3F">
        <w:rPr>
          <w:sz w:val="22"/>
          <w:szCs w:val="22"/>
          <w:vertAlign w:val="superscript"/>
        </w:rPr>
        <w:t>2</w:t>
      </w:r>
      <w:r w:rsidRPr="009F4B3F">
        <w:rPr>
          <w:sz w:val="22"/>
          <w:szCs w:val="22"/>
        </w:rPr>
        <w:t>.</w:t>
      </w:r>
    </w:p>
    <w:p w14:paraId="0E15DC78" w14:textId="77777777" w:rsidR="002E07B4" w:rsidRPr="009F4B3F" w:rsidRDefault="002E07B4" w:rsidP="009F4B3F">
      <w:pPr>
        <w:numPr>
          <w:ilvl w:val="0"/>
          <w:numId w:val="2"/>
        </w:numPr>
        <w:suppressAutoHyphens/>
        <w:spacing w:line="276" w:lineRule="auto"/>
        <w:jc w:val="both"/>
        <w:rPr>
          <w:sz w:val="22"/>
          <w:szCs w:val="22"/>
        </w:rPr>
      </w:pPr>
      <w:r w:rsidRPr="009F4B3F">
        <w:rPr>
          <w:sz w:val="22"/>
          <w:szCs w:val="22"/>
        </w:rPr>
        <w:t>W przypadku czynszu za budynek gospodarczy oraz opłat z tytułu podatku od nieruchomości, przyjęto 22% VAT. Obecnie nieaktualna stawka VAT.</w:t>
      </w:r>
    </w:p>
    <w:p w14:paraId="77B7A4F5" w14:textId="77777777" w:rsidR="002E07B4" w:rsidRPr="009F4B3F" w:rsidRDefault="002E07B4" w:rsidP="009F4B3F">
      <w:pPr>
        <w:numPr>
          <w:ilvl w:val="0"/>
          <w:numId w:val="2"/>
        </w:numPr>
        <w:suppressAutoHyphens/>
        <w:spacing w:line="276" w:lineRule="auto"/>
        <w:jc w:val="both"/>
        <w:rPr>
          <w:sz w:val="22"/>
          <w:szCs w:val="22"/>
        </w:rPr>
      </w:pPr>
      <w:r w:rsidRPr="009F4B3F">
        <w:rPr>
          <w:sz w:val="22"/>
          <w:szCs w:val="22"/>
        </w:rPr>
        <w:t xml:space="preserve">W umowie pominięto w ogóle podatek związany z nieruchomością gruntową związaną </w:t>
      </w:r>
      <w:r w:rsidRPr="009F4B3F">
        <w:rPr>
          <w:sz w:val="22"/>
          <w:szCs w:val="22"/>
        </w:rPr>
        <w:br/>
        <w:t>z najmowanymi budynkami.</w:t>
      </w:r>
    </w:p>
    <w:p w14:paraId="5B404223" w14:textId="77777777" w:rsidR="002E07B4" w:rsidRPr="009F4B3F" w:rsidRDefault="002E07B4" w:rsidP="009F4B3F">
      <w:pPr>
        <w:numPr>
          <w:ilvl w:val="0"/>
          <w:numId w:val="13"/>
        </w:numPr>
        <w:suppressAutoHyphens/>
        <w:spacing w:line="276" w:lineRule="auto"/>
        <w:jc w:val="both"/>
        <w:rPr>
          <w:sz w:val="22"/>
          <w:szCs w:val="22"/>
        </w:rPr>
      </w:pPr>
      <w:r w:rsidRPr="009F4B3F">
        <w:rPr>
          <w:sz w:val="22"/>
          <w:szCs w:val="22"/>
        </w:rPr>
        <w:t xml:space="preserve">W umowie zapisano, że Najemca jest zobowiązany do uiszczania opłat za wywóz nieczystości stałych wg rachunku płatnego 1 raz miesiącu w kasie Wynajmującego w wysokości 9,31 zł każdorazowo za odpady stałe oraz 0,40 zł raz w miesiącu za dzierżawę pojemnika. Ten zapis umowy jest niezgodny z obecnie obowiązującym stanem prawnym wynikającym z ustawy </w:t>
      </w:r>
      <w:r w:rsidRPr="009F4B3F">
        <w:rPr>
          <w:i/>
          <w:sz w:val="22"/>
          <w:szCs w:val="22"/>
        </w:rPr>
        <w:t>o utrzymaniu czystości i porządku w gminach</w:t>
      </w:r>
      <w:r w:rsidRPr="009F4B3F">
        <w:rPr>
          <w:sz w:val="22"/>
          <w:szCs w:val="22"/>
        </w:rPr>
        <w:t>.</w:t>
      </w:r>
    </w:p>
    <w:p w14:paraId="4B3631B9" w14:textId="77777777" w:rsidR="002E07B4" w:rsidRPr="009F4B3F" w:rsidRDefault="002E07B4" w:rsidP="009F4B3F">
      <w:pPr>
        <w:spacing w:line="276" w:lineRule="auto"/>
        <w:ind w:left="720"/>
        <w:jc w:val="both"/>
        <w:rPr>
          <w:sz w:val="22"/>
          <w:szCs w:val="22"/>
        </w:rPr>
      </w:pPr>
    </w:p>
    <w:p w14:paraId="791E6D74" w14:textId="77777777" w:rsidR="002E07B4" w:rsidRPr="009F4B3F" w:rsidRDefault="002E07B4" w:rsidP="009F4B3F">
      <w:pPr>
        <w:numPr>
          <w:ilvl w:val="0"/>
          <w:numId w:val="11"/>
        </w:numPr>
        <w:suppressAutoHyphens/>
        <w:spacing w:line="276" w:lineRule="auto"/>
        <w:ind w:left="284" w:hanging="284"/>
        <w:jc w:val="both"/>
        <w:rPr>
          <w:sz w:val="22"/>
          <w:szCs w:val="22"/>
        </w:rPr>
      </w:pPr>
      <w:r w:rsidRPr="009F4B3F">
        <w:rPr>
          <w:sz w:val="22"/>
          <w:szCs w:val="22"/>
        </w:rPr>
        <w:t xml:space="preserve">Umowa najmu nr 30/2016 z 1 maja 2016 r. pomiędzy ŚPN a pracownikiem naukowym Parku  (stanowisko poza służbą </w:t>
      </w:r>
      <w:proofErr w:type="spellStart"/>
      <w:r w:rsidRPr="009F4B3F">
        <w:rPr>
          <w:sz w:val="22"/>
          <w:szCs w:val="22"/>
        </w:rPr>
        <w:t>pn</w:t>
      </w:r>
      <w:proofErr w:type="spellEnd"/>
      <w:r w:rsidRPr="009F4B3F">
        <w:rPr>
          <w:sz w:val="22"/>
          <w:szCs w:val="22"/>
        </w:rPr>
        <w:t xml:space="preserve">). Umowa zawarta  na czas trwania stosunku pracy. Przedmiotem umowy jest osada w Psary Kąty 1 składająca się z lokalu mieszkalnego w budynku </w:t>
      </w:r>
      <w:r w:rsidRPr="009F4B3F">
        <w:rPr>
          <w:sz w:val="22"/>
          <w:szCs w:val="22"/>
        </w:rPr>
        <w:br/>
        <w:t>o powierzchni 86,50 m</w:t>
      </w:r>
      <w:r w:rsidRPr="009F4B3F">
        <w:rPr>
          <w:sz w:val="22"/>
          <w:szCs w:val="22"/>
          <w:vertAlign w:val="superscript"/>
        </w:rPr>
        <w:t>2</w:t>
      </w:r>
      <w:r w:rsidRPr="009F4B3F">
        <w:rPr>
          <w:sz w:val="22"/>
          <w:szCs w:val="22"/>
        </w:rPr>
        <w:t>, budynku gospodarczego o powierzchni 223,20 m</w:t>
      </w:r>
      <w:r w:rsidRPr="009F4B3F">
        <w:rPr>
          <w:sz w:val="22"/>
          <w:szCs w:val="22"/>
          <w:vertAlign w:val="superscript"/>
        </w:rPr>
        <w:t>2</w:t>
      </w:r>
      <w:r w:rsidRPr="009F4B3F">
        <w:rPr>
          <w:sz w:val="22"/>
          <w:szCs w:val="22"/>
        </w:rPr>
        <w:t xml:space="preserve"> oraz terenu związanego </w:t>
      </w:r>
      <w:r w:rsidRPr="009F4B3F">
        <w:rPr>
          <w:sz w:val="22"/>
          <w:szCs w:val="22"/>
        </w:rPr>
        <w:br/>
        <w:t xml:space="preserve">z osadą o powierzchni 0,48 ha. </w:t>
      </w:r>
    </w:p>
    <w:p w14:paraId="1F5A06E2" w14:textId="77777777" w:rsidR="002E07B4" w:rsidRPr="009F4B3F" w:rsidRDefault="002E07B4" w:rsidP="009F4B3F">
      <w:pPr>
        <w:spacing w:line="276" w:lineRule="auto"/>
        <w:ind w:left="284"/>
        <w:jc w:val="both"/>
        <w:rPr>
          <w:sz w:val="22"/>
          <w:szCs w:val="22"/>
        </w:rPr>
      </w:pPr>
    </w:p>
    <w:p w14:paraId="5BC6DCCC" w14:textId="77777777" w:rsidR="002E07B4" w:rsidRPr="009F4B3F" w:rsidRDefault="002E07B4" w:rsidP="009F4B3F">
      <w:pPr>
        <w:spacing w:line="276" w:lineRule="auto"/>
        <w:ind w:left="284"/>
        <w:jc w:val="both"/>
        <w:rPr>
          <w:sz w:val="22"/>
          <w:szCs w:val="22"/>
        </w:rPr>
      </w:pPr>
      <w:r w:rsidRPr="009F4B3F">
        <w:rPr>
          <w:sz w:val="22"/>
          <w:szCs w:val="22"/>
        </w:rPr>
        <w:t>Ustalenia dotyczące powyższej umowy:</w:t>
      </w:r>
    </w:p>
    <w:p w14:paraId="77116FFF" w14:textId="77777777" w:rsidR="002E07B4" w:rsidRPr="009F4B3F" w:rsidRDefault="002E07B4" w:rsidP="009F4B3F">
      <w:pPr>
        <w:numPr>
          <w:ilvl w:val="0"/>
          <w:numId w:val="7"/>
        </w:numPr>
        <w:suppressAutoHyphens/>
        <w:spacing w:line="276" w:lineRule="auto"/>
        <w:jc w:val="both"/>
        <w:rPr>
          <w:sz w:val="22"/>
          <w:szCs w:val="22"/>
        </w:rPr>
      </w:pPr>
      <w:r w:rsidRPr="009F4B3F">
        <w:rPr>
          <w:sz w:val="22"/>
          <w:szCs w:val="22"/>
        </w:rPr>
        <w:t>W zestawieniu budynków w posiadaniu ŚPN wykazano dwa budynki gospodarcze pod wskazanym numerem odpowiednio o powierzchni 86,20 (stodoła) i 137 (budynek gospodarczy z garażem) m</w:t>
      </w:r>
      <w:r w:rsidRPr="009F4B3F">
        <w:rPr>
          <w:sz w:val="22"/>
          <w:szCs w:val="22"/>
          <w:vertAlign w:val="superscript"/>
        </w:rPr>
        <w:t>2</w:t>
      </w:r>
      <w:r w:rsidRPr="009F4B3F">
        <w:rPr>
          <w:sz w:val="22"/>
          <w:szCs w:val="22"/>
        </w:rPr>
        <w:t>. Suma powierzchni tych budynków wynosi 223,20 m</w:t>
      </w:r>
      <w:r w:rsidRPr="009F4B3F">
        <w:rPr>
          <w:sz w:val="22"/>
          <w:szCs w:val="22"/>
          <w:vertAlign w:val="superscript"/>
        </w:rPr>
        <w:t>2</w:t>
      </w:r>
      <w:r w:rsidRPr="009F4B3F">
        <w:rPr>
          <w:sz w:val="22"/>
          <w:szCs w:val="22"/>
        </w:rPr>
        <w:t>.</w:t>
      </w:r>
    </w:p>
    <w:p w14:paraId="73028D6F" w14:textId="77777777" w:rsidR="002E07B4" w:rsidRPr="009F4B3F" w:rsidRDefault="002E07B4" w:rsidP="009F4B3F">
      <w:pPr>
        <w:numPr>
          <w:ilvl w:val="0"/>
          <w:numId w:val="7"/>
        </w:numPr>
        <w:suppressAutoHyphens/>
        <w:spacing w:line="276" w:lineRule="auto"/>
        <w:jc w:val="both"/>
        <w:rPr>
          <w:sz w:val="22"/>
          <w:szCs w:val="22"/>
        </w:rPr>
      </w:pPr>
      <w:r w:rsidRPr="009F4B3F">
        <w:rPr>
          <w:sz w:val="22"/>
          <w:szCs w:val="22"/>
        </w:rPr>
        <w:t>Miesięczna stawka czynszu za najem lokalu mieszkalnego została przyjęta w wysokości 1,20 zł /1m</w:t>
      </w:r>
      <w:r w:rsidRPr="009F4B3F">
        <w:rPr>
          <w:sz w:val="22"/>
          <w:szCs w:val="22"/>
          <w:vertAlign w:val="superscript"/>
        </w:rPr>
        <w:t>2</w:t>
      </w:r>
      <w:r w:rsidRPr="009F4B3F">
        <w:rPr>
          <w:sz w:val="22"/>
          <w:szCs w:val="22"/>
        </w:rPr>
        <w:t xml:space="preserve"> po uwzględnieniu czynników zwiększających stawkę podstawową (wskazano w umowie 5 takich czynników). Stawka czynszu za lokal mieszkalny została zwiększona  m.in. z tytułu termomodernizacji budynku o 5% oraz zamontowanej instalacji solarnej o 5% stawki podstawowej. W obowiązującym zarządzeniu Dyrektora ŚPN z 31 stycznia 2005 r. </w:t>
      </w:r>
      <w:r w:rsidRPr="009F4B3F">
        <w:rPr>
          <w:sz w:val="22"/>
          <w:szCs w:val="22"/>
        </w:rPr>
        <w:br/>
        <w:t>w sprawie ustalania stawki czynszu za 1 m</w:t>
      </w:r>
      <w:r w:rsidRPr="009F4B3F">
        <w:rPr>
          <w:sz w:val="22"/>
          <w:szCs w:val="22"/>
          <w:vertAlign w:val="superscript"/>
        </w:rPr>
        <w:t>2</w:t>
      </w:r>
      <w:r w:rsidRPr="009F4B3F">
        <w:rPr>
          <w:sz w:val="22"/>
          <w:szCs w:val="22"/>
        </w:rPr>
        <w:t xml:space="preserve"> powierzchni użytkowej lokalu mieszkalnego stanowiącego własność Skarbu Państwa w zarządzie ŚPN, nie wskazano takich przesłanek podwyższenia stawki czynszu.</w:t>
      </w:r>
    </w:p>
    <w:p w14:paraId="43F8C8A5" w14:textId="77777777" w:rsidR="002E07B4" w:rsidRPr="009F4B3F" w:rsidRDefault="002E07B4" w:rsidP="009F4B3F">
      <w:pPr>
        <w:numPr>
          <w:ilvl w:val="0"/>
          <w:numId w:val="7"/>
        </w:numPr>
        <w:suppressAutoHyphens/>
        <w:spacing w:line="276" w:lineRule="auto"/>
        <w:jc w:val="both"/>
        <w:rPr>
          <w:sz w:val="22"/>
          <w:szCs w:val="22"/>
        </w:rPr>
      </w:pPr>
      <w:r w:rsidRPr="009F4B3F">
        <w:rPr>
          <w:sz w:val="22"/>
          <w:szCs w:val="22"/>
        </w:rPr>
        <w:t xml:space="preserve">W umowie pominięto w ogóle podatek związany z nieruchomością gruntową związaną </w:t>
      </w:r>
      <w:r w:rsidRPr="009F4B3F">
        <w:rPr>
          <w:sz w:val="22"/>
          <w:szCs w:val="22"/>
        </w:rPr>
        <w:br/>
        <w:t xml:space="preserve">z najmowanymi budynkami. </w:t>
      </w:r>
    </w:p>
    <w:p w14:paraId="3A363C61" w14:textId="77777777" w:rsidR="002E07B4" w:rsidRPr="009F4B3F" w:rsidRDefault="002E07B4" w:rsidP="009F4B3F">
      <w:pPr>
        <w:numPr>
          <w:ilvl w:val="0"/>
          <w:numId w:val="7"/>
        </w:numPr>
        <w:suppressAutoHyphens/>
        <w:spacing w:line="276" w:lineRule="auto"/>
        <w:jc w:val="both"/>
        <w:rPr>
          <w:sz w:val="22"/>
          <w:szCs w:val="22"/>
        </w:rPr>
      </w:pPr>
      <w:r w:rsidRPr="009F4B3F">
        <w:rPr>
          <w:sz w:val="22"/>
          <w:szCs w:val="22"/>
        </w:rPr>
        <w:t xml:space="preserve">W umowie zapisano, że Najemca zobowiązany jest do utrzymania terenu wokół budynków </w:t>
      </w:r>
      <w:r w:rsidRPr="009F4B3F">
        <w:rPr>
          <w:sz w:val="22"/>
          <w:szCs w:val="22"/>
        </w:rPr>
        <w:br/>
        <w:t>o powierzchni 0,20 ha. W § 1 ww. umowy zapisano, że Najemca bierze w najem 0,48 ha.</w:t>
      </w:r>
    </w:p>
    <w:p w14:paraId="4DB7384B" w14:textId="77777777" w:rsidR="002E07B4" w:rsidRPr="009F4B3F" w:rsidRDefault="002E07B4" w:rsidP="009F4B3F">
      <w:pPr>
        <w:spacing w:line="276" w:lineRule="auto"/>
        <w:ind w:left="142" w:hanging="142"/>
        <w:jc w:val="both"/>
        <w:rPr>
          <w:sz w:val="22"/>
          <w:szCs w:val="22"/>
        </w:rPr>
      </w:pPr>
    </w:p>
    <w:p w14:paraId="08F77409" w14:textId="77777777" w:rsidR="002E07B4" w:rsidRPr="009F4B3F" w:rsidRDefault="002E07B4" w:rsidP="009F4B3F">
      <w:pPr>
        <w:numPr>
          <w:ilvl w:val="0"/>
          <w:numId w:val="11"/>
        </w:numPr>
        <w:suppressAutoHyphens/>
        <w:spacing w:line="276" w:lineRule="auto"/>
        <w:ind w:left="284" w:hanging="284"/>
        <w:jc w:val="both"/>
        <w:rPr>
          <w:b/>
          <w:sz w:val="22"/>
          <w:szCs w:val="22"/>
        </w:rPr>
      </w:pPr>
      <w:r w:rsidRPr="009F4B3F">
        <w:rPr>
          <w:sz w:val="22"/>
          <w:szCs w:val="22"/>
        </w:rPr>
        <w:t>umowa najmu nr 11/2015 z 10 października 2015 r. pomiędzy ŚPN a pracownikiem ŚPN. Umowa zawarta  na czas trwania stosunku pracy. Przedmiotem umowy jest lokal mieszkalny w osadzie w Świętej Katarzynie przy ul. Kieleckiej 5/1 o powierzchni 73,40 m</w:t>
      </w:r>
      <w:r w:rsidRPr="009F4B3F">
        <w:rPr>
          <w:sz w:val="22"/>
          <w:szCs w:val="22"/>
          <w:vertAlign w:val="superscript"/>
        </w:rPr>
        <w:t>2</w:t>
      </w:r>
      <w:r w:rsidRPr="009F4B3F">
        <w:rPr>
          <w:sz w:val="22"/>
          <w:szCs w:val="22"/>
        </w:rPr>
        <w:t>, budynku gospodarczego o powierzchni 20 m</w:t>
      </w:r>
      <w:r w:rsidRPr="009F4B3F">
        <w:rPr>
          <w:sz w:val="22"/>
          <w:szCs w:val="22"/>
          <w:vertAlign w:val="superscript"/>
        </w:rPr>
        <w:t>2</w:t>
      </w:r>
      <w:r w:rsidRPr="009F4B3F">
        <w:rPr>
          <w:sz w:val="22"/>
          <w:szCs w:val="22"/>
        </w:rPr>
        <w:t xml:space="preserve"> oraz terenu związanego z osadą o powierzchni 0,20 ha. </w:t>
      </w:r>
    </w:p>
    <w:p w14:paraId="182B2822" w14:textId="77777777" w:rsidR="002E07B4" w:rsidRPr="009F4B3F" w:rsidRDefault="002E07B4" w:rsidP="009F4B3F">
      <w:pPr>
        <w:spacing w:line="276" w:lineRule="auto"/>
        <w:jc w:val="both"/>
        <w:rPr>
          <w:b/>
          <w:sz w:val="22"/>
          <w:szCs w:val="22"/>
        </w:rPr>
      </w:pPr>
    </w:p>
    <w:p w14:paraId="4AAF4FEE" w14:textId="77777777" w:rsidR="008E3714" w:rsidRPr="009F4B3F" w:rsidRDefault="008E3714" w:rsidP="009F4B3F">
      <w:pPr>
        <w:spacing w:line="276" w:lineRule="auto"/>
        <w:jc w:val="both"/>
        <w:rPr>
          <w:b/>
          <w:sz w:val="22"/>
          <w:szCs w:val="22"/>
        </w:rPr>
      </w:pPr>
    </w:p>
    <w:p w14:paraId="429A446A" w14:textId="77777777" w:rsidR="008E3714" w:rsidRPr="009F4B3F" w:rsidRDefault="008E3714" w:rsidP="009F4B3F">
      <w:pPr>
        <w:spacing w:line="276" w:lineRule="auto"/>
        <w:jc w:val="both"/>
        <w:rPr>
          <w:b/>
          <w:sz w:val="22"/>
          <w:szCs w:val="22"/>
        </w:rPr>
      </w:pPr>
    </w:p>
    <w:p w14:paraId="333F6003" w14:textId="77777777" w:rsidR="002E07B4" w:rsidRPr="009F4B3F" w:rsidRDefault="002E07B4" w:rsidP="009F4B3F">
      <w:pPr>
        <w:spacing w:line="276" w:lineRule="auto"/>
        <w:jc w:val="both"/>
        <w:rPr>
          <w:sz w:val="22"/>
          <w:szCs w:val="22"/>
        </w:rPr>
      </w:pPr>
      <w:r w:rsidRPr="009F4B3F">
        <w:rPr>
          <w:sz w:val="22"/>
          <w:szCs w:val="22"/>
        </w:rPr>
        <w:lastRenderedPageBreak/>
        <w:t>Ustalenia dotyczące powyższej umowy:</w:t>
      </w:r>
    </w:p>
    <w:p w14:paraId="21533433" w14:textId="77777777" w:rsidR="002E07B4" w:rsidRPr="009F4B3F" w:rsidRDefault="002E07B4" w:rsidP="009F4B3F">
      <w:pPr>
        <w:numPr>
          <w:ilvl w:val="0"/>
          <w:numId w:val="1"/>
        </w:numPr>
        <w:suppressAutoHyphens/>
        <w:spacing w:line="276" w:lineRule="auto"/>
        <w:jc w:val="both"/>
        <w:rPr>
          <w:sz w:val="22"/>
          <w:szCs w:val="22"/>
        </w:rPr>
      </w:pPr>
      <w:r w:rsidRPr="009F4B3F">
        <w:rPr>
          <w:sz w:val="22"/>
          <w:szCs w:val="22"/>
        </w:rPr>
        <w:t>W zestawieniu budynków w posiadaniu ŚPN wykazano w przypadku budynku gospodarczego powierzchnię 25 m</w:t>
      </w:r>
      <w:r w:rsidRPr="009F4B3F">
        <w:rPr>
          <w:sz w:val="22"/>
          <w:szCs w:val="22"/>
          <w:vertAlign w:val="superscript"/>
        </w:rPr>
        <w:t>2</w:t>
      </w:r>
      <w:r w:rsidRPr="009F4B3F">
        <w:rPr>
          <w:sz w:val="22"/>
          <w:szCs w:val="22"/>
        </w:rPr>
        <w:t>.</w:t>
      </w:r>
    </w:p>
    <w:p w14:paraId="10064B97" w14:textId="77777777" w:rsidR="002E07B4" w:rsidRPr="009F4B3F" w:rsidRDefault="002E07B4" w:rsidP="009F4B3F">
      <w:pPr>
        <w:numPr>
          <w:ilvl w:val="0"/>
          <w:numId w:val="7"/>
        </w:numPr>
        <w:suppressAutoHyphens/>
        <w:spacing w:line="276" w:lineRule="auto"/>
        <w:jc w:val="both"/>
        <w:rPr>
          <w:sz w:val="22"/>
          <w:szCs w:val="22"/>
        </w:rPr>
      </w:pPr>
      <w:r w:rsidRPr="009F4B3F">
        <w:rPr>
          <w:sz w:val="22"/>
          <w:szCs w:val="22"/>
        </w:rPr>
        <w:t>Miesięczna stawka czynszu za najem lokalu mieszkalnego została przyjęta w wysokości 1,25 zł /1m</w:t>
      </w:r>
      <w:r w:rsidRPr="009F4B3F">
        <w:rPr>
          <w:sz w:val="22"/>
          <w:szCs w:val="22"/>
          <w:vertAlign w:val="superscript"/>
        </w:rPr>
        <w:t>2</w:t>
      </w:r>
      <w:r w:rsidRPr="009F4B3F">
        <w:rPr>
          <w:sz w:val="22"/>
          <w:szCs w:val="22"/>
        </w:rPr>
        <w:t xml:space="preserve"> po uwzględnieniu czynników zwiększających stawkę podstawową (wskazano w umowie 4 takie czynniki). Stawka czynszu za lokal mieszkalny została zwiększono m.in. z tytułu zamontowania instalacji solarnej o 10% stawki podstawowej. W obowiązującym zarządzeniu Dyrektora ŚPN z 31 stycznia 2005 r. w sprawie ustalania stawki czynszu za 1 m</w:t>
      </w:r>
      <w:r w:rsidRPr="009F4B3F">
        <w:rPr>
          <w:sz w:val="22"/>
          <w:szCs w:val="22"/>
          <w:vertAlign w:val="superscript"/>
        </w:rPr>
        <w:t>2</w:t>
      </w:r>
      <w:r w:rsidRPr="009F4B3F">
        <w:rPr>
          <w:sz w:val="22"/>
          <w:szCs w:val="22"/>
        </w:rPr>
        <w:t xml:space="preserve"> powierzchni użytkowej lokalu mieszkalnego stanowiącego własność Skarbu Państwa </w:t>
      </w:r>
      <w:r w:rsidRPr="009F4B3F">
        <w:rPr>
          <w:sz w:val="22"/>
          <w:szCs w:val="22"/>
        </w:rPr>
        <w:br/>
        <w:t xml:space="preserve">w zarządzie ŚPN, nie wskazano takich przesłanek podwyższenia stawki czynszu. </w:t>
      </w:r>
    </w:p>
    <w:p w14:paraId="5C8EA922" w14:textId="77777777" w:rsidR="002E07B4" w:rsidRPr="009F4B3F" w:rsidRDefault="002E07B4" w:rsidP="009F4B3F">
      <w:pPr>
        <w:spacing w:line="276" w:lineRule="auto"/>
        <w:ind w:left="720"/>
        <w:jc w:val="both"/>
        <w:rPr>
          <w:sz w:val="22"/>
          <w:szCs w:val="22"/>
        </w:rPr>
      </w:pPr>
    </w:p>
    <w:p w14:paraId="67FB6FEA" w14:textId="77777777" w:rsidR="002E07B4" w:rsidRPr="009F4B3F" w:rsidRDefault="002E07B4" w:rsidP="009F4B3F">
      <w:pPr>
        <w:numPr>
          <w:ilvl w:val="0"/>
          <w:numId w:val="11"/>
        </w:numPr>
        <w:suppressAutoHyphens/>
        <w:spacing w:line="276" w:lineRule="auto"/>
        <w:ind w:left="284" w:hanging="284"/>
        <w:jc w:val="both"/>
        <w:rPr>
          <w:sz w:val="22"/>
          <w:szCs w:val="22"/>
        </w:rPr>
      </w:pPr>
      <w:r w:rsidRPr="009F4B3F">
        <w:rPr>
          <w:sz w:val="22"/>
          <w:szCs w:val="22"/>
        </w:rPr>
        <w:t xml:space="preserve">umowa najmu nr 19-1/2005 z 1.02.2005 r. pomiędzy ŚPN a pracownikiem ŚPN. Umowa zawarta  na czas trwania stosunku pracy. Przedmiotem umowy jest lokal mieszkalny w osadzie </w:t>
      </w:r>
      <w:r w:rsidRPr="009F4B3F">
        <w:rPr>
          <w:sz w:val="22"/>
          <w:szCs w:val="22"/>
        </w:rPr>
        <w:br/>
        <w:t>w miejscowości Trzcianka 36 o powierzchni 107,18 m</w:t>
      </w:r>
      <w:r w:rsidRPr="009F4B3F">
        <w:rPr>
          <w:sz w:val="22"/>
          <w:szCs w:val="22"/>
          <w:vertAlign w:val="superscript"/>
        </w:rPr>
        <w:t>2</w:t>
      </w:r>
      <w:r w:rsidRPr="009F4B3F">
        <w:rPr>
          <w:sz w:val="22"/>
          <w:szCs w:val="22"/>
        </w:rPr>
        <w:t>, budynku gospodarczego o powierzchni 34,80 m</w:t>
      </w:r>
      <w:r w:rsidRPr="009F4B3F">
        <w:rPr>
          <w:sz w:val="22"/>
          <w:szCs w:val="22"/>
          <w:vertAlign w:val="superscript"/>
        </w:rPr>
        <w:t>2</w:t>
      </w:r>
      <w:r w:rsidRPr="009F4B3F">
        <w:rPr>
          <w:sz w:val="22"/>
          <w:szCs w:val="22"/>
        </w:rPr>
        <w:t xml:space="preserve"> oraz terenu związanego z osadą o powierzchni 0,17 ha. </w:t>
      </w:r>
    </w:p>
    <w:p w14:paraId="340159CC" w14:textId="77777777" w:rsidR="002E07B4" w:rsidRPr="009F4B3F" w:rsidRDefault="002E07B4" w:rsidP="009F4B3F">
      <w:pPr>
        <w:spacing w:line="276" w:lineRule="auto"/>
        <w:ind w:left="284"/>
        <w:jc w:val="both"/>
        <w:rPr>
          <w:sz w:val="22"/>
          <w:szCs w:val="22"/>
        </w:rPr>
      </w:pPr>
    </w:p>
    <w:p w14:paraId="32DEAF44" w14:textId="77777777" w:rsidR="002E07B4" w:rsidRPr="009F4B3F" w:rsidRDefault="002E07B4" w:rsidP="009F4B3F">
      <w:pPr>
        <w:spacing w:line="276" w:lineRule="auto"/>
        <w:ind w:left="284"/>
        <w:jc w:val="both"/>
        <w:rPr>
          <w:sz w:val="22"/>
          <w:szCs w:val="22"/>
        </w:rPr>
      </w:pPr>
      <w:r w:rsidRPr="009F4B3F">
        <w:rPr>
          <w:sz w:val="22"/>
          <w:szCs w:val="22"/>
        </w:rPr>
        <w:t>Ustalenia dotyczące powyższej umowy:</w:t>
      </w:r>
    </w:p>
    <w:p w14:paraId="23F69A79" w14:textId="77777777" w:rsidR="002E07B4" w:rsidRPr="009F4B3F" w:rsidRDefault="002E07B4" w:rsidP="009F4B3F">
      <w:pPr>
        <w:numPr>
          <w:ilvl w:val="0"/>
          <w:numId w:val="4"/>
        </w:numPr>
        <w:suppressAutoHyphens/>
        <w:spacing w:line="276" w:lineRule="auto"/>
        <w:jc w:val="both"/>
        <w:rPr>
          <w:sz w:val="22"/>
          <w:szCs w:val="22"/>
        </w:rPr>
      </w:pPr>
      <w:r w:rsidRPr="009F4B3F">
        <w:rPr>
          <w:sz w:val="22"/>
          <w:szCs w:val="22"/>
        </w:rPr>
        <w:t>W zestawieniu budynków w posiadaniu ŚPN wykazano w przypadku budynku gospodarczego powierzchnię 161,10 m</w:t>
      </w:r>
      <w:r w:rsidRPr="009F4B3F">
        <w:rPr>
          <w:sz w:val="22"/>
          <w:szCs w:val="22"/>
          <w:vertAlign w:val="superscript"/>
        </w:rPr>
        <w:t>2</w:t>
      </w:r>
      <w:r w:rsidRPr="009F4B3F">
        <w:rPr>
          <w:sz w:val="22"/>
          <w:szCs w:val="22"/>
        </w:rPr>
        <w:t xml:space="preserve">. Budynek gospodarczy częściowo wykorzystywany (około 22% powierzchni) jest przez najemcę. </w:t>
      </w:r>
    </w:p>
    <w:p w14:paraId="4690D478" w14:textId="77777777" w:rsidR="002E07B4" w:rsidRPr="009F4B3F" w:rsidRDefault="002E07B4" w:rsidP="009F4B3F">
      <w:pPr>
        <w:numPr>
          <w:ilvl w:val="0"/>
          <w:numId w:val="13"/>
        </w:numPr>
        <w:suppressAutoHyphens/>
        <w:spacing w:line="276" w:lineRule="auto"/>
        <w:jc w:val="both"/>
        <w:rPr>
          <w:sz w:val="22"/>
          <w:szCs w:val="22"/>
        </w:rPr>
      </w:pPr>
      <w:r w:rsidRPr="009F4B3F">
        <w:rPr>
          <w:sz w:val="22"/>
          <w:szCs w:val="22"/>
        </w:rPr>
        <w:t xml:space="preserve">W umowie zapisano, że Najemca jest zobowiązany do uiszczania opłat za wywóz nieczystości stałych wg rachunku płatnego 1 raz miesiącu w kasie Wynajmującego w wysokości 6,- zł każdorazowo za odpady stałe oraz 0,24 zł raz w miesiącu za dzierżawę pojemnika. Ten zapis umowy jest niezgodny z obecnie obowiązującym stanem prawnym wynikającym z ustawy </w:t>
      </w:r>
      <w:r w:rsidRPr="009F4B3F">
        <w:rPr>
          <w:i/>
          <w:sz w:val="22"/>
          <w:szCs w:val="22"/>
        </w:rPr>
        <w:t>o utrzymaniu czystości i porządku w gminach</w:t>
      </w:r>
      <w:r w:rsidRPr="009F4B3F">
        <w:rPr>
          <w:sz w:val="22"/>
          <w:szCs w:val="22"/>
        </w:rPr>
        <w:t>.</w:t>
      </w:r>
    </w:p>
    <w:p w14:paraId="3D33E87E" w14:textId="77777777" w:rsidR="002E07B4" w:rsidRPr="009F4B3F" w:rsidRDefault="002E07B4" w:rsidP="009F4B3F">
      <w:pPr>
        <w:numPr>
          <w:ilvl w:val="0"/>
          <w:numId w:val="4"/>
        </w:numPr>
        <w:suppressAutoHyphens/>
        <w:spacing w:line="276" w:lineRule="auto"/>
        <w:jc w:val="both"/>
        <w:rPr>
          <w:sz w:val="22"/>
          <w:szCs w:val="22"/>
        </w:rPr>
      </w:pPr>
      <w:r w:rsidRPr="009F4B3F">
        <w:rPr>
          <w:sz w:val="22"/>
          <w:szCs w:val="22"/>
        </w:rPr>
        <w:t xml:space="preserve">W §1 ww. umowy wskazano powierzchni 0,17 ha związaną z budynkami, natomiast w § 9 wskazano teren do utrzymania wokół budynków o powierzchni 0,30 ha. </w:t>
      </w:r>
    </w:p>
    <w:p w14:paraId="0B6B0F01" w14:textId="77777777" w:rsidR="002E07B4" w:rsidRPr="009F4B3F" w:rsidRDefault="002E07B4" w:rsidP="009F4B3F">
      <w:pPr>
        <w:spacing w:line="276" w:lineRule="auto"/>
        <w:jc w:val="both"/>
        <w:rPr>
          <w:sz w:val="22"/>
          <w:szCs w:val="22"/>
        </w:rPr>
      </w:pPr>
    </w:p>
    <w:p w14:paraId="252B5C0D" w14:textId="77777777" w:rsidR="002E07B4" w:rsidRPr="009F4B3F" w:rsidRDefault="002E07B4" w:rsidP="009F4B3F">
      <w:pPr>
        <w:numPr>
          <w:ilvl w:val="0"/>
          <w:numId w:val="11"/>
        </w:numPr>
        <w:suppressAutoHyphens/>
        <w:spacing w:line="276" w:lineRule="auto"/>
        <w:ind w:left="284" w:hanging="284"/>
        <w:jc w:val="both"/>
        <w:rPr>
          <w:sz w:val="22"/>
          <w:szCs w:val="22"/>
        </w:rPr>
      </w:pPr>
      <w:r w:rsidRPr="009F4B3F">
        <w:rPr>
          <w:sz w:val="22"/>
          <w:szCs w:val="22"/>
        </w:rPr>
        <w:t>Umowa przydziału bezpłatnego mieszkania nr 1/2015 zawarta w Warszawie 18 maja 2015 r. pomiędzy Ministrem Środowiska a były dyrektorem ŚPN. Umowa zawarta na czas pełnienia funkcji z okresem 6 miesięcy na opuszczenie lokalu od dnia ustania stosunku pracy na stanowisku dyrektora. Przedmiotem umowy jest lokal mieszkalny w osadzie w miejscowości Baszowice 48 o powierzchni  70,28 m</w:t>
      </w:r>
      <w:r w:rsidRPr="009F4B3F">
        <w:rPr>
          <w:sz w:val="22"/>
          <w:szCs w:val="22"/>
          <w:vertAlign w:val="superscript"/>
        </w:rPr>
        <w:t>2</w:t>
      </w:r>
      <w:r w:rsidRPr="009F4B3F">
        <w:rPr>
          <w:sz w:val="22"/>
          <w:szCs w:val="22"/>
        </w:rPr>
        <w:t>.</w:t>
      </w:r>
    </w:p>
    <w:p w14:paraId="0B772B87" w14:textId="77777777" w:rsidR="002E07B4" w:rsidRPr="009F4B3F" w:rsidRDefault="002E07B4" w:rsidP="009F4B3F">
      <w:pPr>
        <w:spacing w:line="276" w:lineRule="auto"/>
        <w:ind w:left="284"/>
        <w:jc w:val="both"/>
        <w:rPr>
          <w:sz w:val="22"/>
          <w:szCs w:val="22"/>
        </w:rPr>
      </w:pPr>
    </w:p>
    <w:p w14:paraId="75CD947C" w14:textId="77777777" w:rsidR="002E07B4" w:rsidRPr="009F4B3F" w:rsidRDefault="002E07B4" w:rsidP="009F4B3F">
      <w:pPr>
        <w:spacing w:line="276" w:lineRule="auto"/>
        <w:ind w:left="284"/>
        <w:jc w:val="both"/>
        <w:rPr>
          <w:sz w:val="22"/>
          <w:szCs w:val="22"/>
        </w:rPr>
      </w:pPr>
      <w:r w:rsidRPr="009F4B3F">
        <w:rPr>
          <w:sz w:val="22"/>
          <w:szCs w:val="22"/>
        </w:rPr>
        <w:t>Ustalenia dotyczące powyższej umowy:</w:t>
      </w:r>
    </w:p>
    <w:p w14:paraId="6AC64CF5" w14:textId="77777777" w:rsidR="002E07B4" w:rsidRPr="009F4B3F" w:rsidRDefault="002E07B4" w:rsidP="009F4B3F">
      <w:pPr>
        <w:numPr>
          <w:ilvl w:val="0"/>
          <w:numId w:val="9"/>
        </w:numPr>
        <w:suppressAutoHyphens/>
        <w:spacing w:line="276" w:lineRule="auto"/>
        <w:jc w:val="both"/>
        <w:rPr>
          <w:sz w:val="22"/>
          <w:szCs w:val="22"/>
        </w:rPr>
      </w:pPr>
      <w:r w:rsidRPr="009F4B3F">
        <w:rPr>
          <w:sz w:val="22"/>
          <w:szCs w:val="22"/>
        </w:rPr>
        <w:t xml:space="preserve">Najemca został powiadomiony, że od 15 lipca 2016 r. ma obowiązek wnoszenia opłat za najmowany lokal mieszkalny oraz pomieszczenie gospodarcze w wysokości 107,04 zł za miesiąc. W dokumentacji sprawy znajduje się notatka (bez daty, bez znamion działu, stanowiska, które jest autorem oraz bez podpisu), z której wynika, zakres korzystania </w:t>
      </w:r>
      <w:r w:rsidRPr="009F4B3F">
        <w:rPr>
          <w:sz w:val="22"/>
          <w:szCs w:val="22"/>
        </w:rPr>
        <w:br/>
        <w:t xml:space="preserve">z budynków oraz są wyliczone kwoty czynszu, z której wynika ww. kwota opłaty. </w:t>
      </w:r>
    </w:p>
    <w:p w14:paraId="54835335" w14:textId="77777777" w:rsidR="002E07B4" w:rsidRPr="009F4B3F" w:rsidRDefault="002E07B4" w:rsidP="009F4B3F">
      <w:pPr>
        <w:numPr>
          <w:ilvl w:val="0"/>
          <w:numId w:val="9"/>
        </w:numPr>
        <w:suppressAutoHyphens/>
        <w:spacing w:line="276" w:lineRule="auto"/>
        <w:jc w:val="both"/>
        <w:rPr>
          <w:sz w:val="22"/>
          <w:szCs w:val="22"/>
        </w:rPr>
      </w:pPr>
      <w:r w:rsidRPr="009F4B3F">
        <w:rPr>
          <w:sz w:val="22"/>
          <w:szCs w:val="22"/>
        </w:rPr>
        <w:t>W ww. notatce został ujęty budynek gospodarczy o powierzchni 147,58 m</w:t>
      </w:r>
      <w:r w:rsidRPr="009F4B3F">
        <w:rPr>
          <w:sz w:val="22"/>
          <w:szCs w:val="22"/>
          <w:vertAlign w:val="superscript"/>
        </w:rPr>
        <w:t>2</w:t>
      </w:r>
      <w:r w:rsidRPr="009F4B3F">
        <w:rPr>
          <w:sz w:val="22"/>
          <w:szCs w:val="22"/>
        </w:rPr>
        <w:t>, który nie był wykazany w umowie podstawowej.</w:t>
      </w:r>
    </w:p>
    <w:p w14:paraId="4D1BEA00" w14:textId="77777777" w:rsidR="002E07B4" w:rsidRPr="009F4B3F" w:rsidRDefault="002E07B4" w:rsidP="009F4B3F">
      <w:pPr>
        <w:numPr>
          <w:ilvl w:val="0"/>
          <w:numId w:val="9"/>
        </w:numPr>
        <w:suppressAutoHyphens/>
        <w:spacing w:line="276" w:lineRule="auto"/>
        <w:jc w:val="both"/>
        <w:rPr>
          <w:sz w:val="22"/>
          <w:szCs w:val="22"/>
        </w:rPr>
      </w:pPr>
      <w:r w:rsidRPr="009F4B3F">
        <w:rPr>
          <w:sz w:val="22"/>
          <w:szCs w:val="22"/>
        </w:rPr>
        <w:t>W zestawieniu budynków w posiadaniu ŚPN wykazano w tej miejscowości pod tym numerem dwa budynki gospodarcze o powierzchni 176 i 98 m</w:t>
      </w:r>
      <w:r w:rsidRPr="009F4B3F">
        <w:rPr>
          <w:sz w:val="22"/>
          <w:szCs w:val="22"/>
          <w:vertAlign w:val="superscript"/>
        </w:rPr>
        <w:t>2</w:t>
      </w:r>
      <w:r w:rsidRPr="009F4B3F">
        <w:rPr>
          <w:sz w:val="22"/>
          <w:szCs w:val="22"/>
        </w:rPr>
        <w:t>. Z powyższego wynika, że Najemca obciążony został za część budynków gospodarczych związanych z budynkiem mieszkalnym (około 54%).</w:t>
      </w:r>
    </w:p>
    <w:p w14:paraId="42ECE25C" w14:textId="77777777" w:rsidR="002E07B4" w:rsidRPr="009F4B3F" w:rsidRDefault="002E07B4" w:rsidP="009F4B3F">
      <w:pPr>
        <w:numPr>
          <w:ilvl w:val="0"/>
          <w:numId w:val="9"/>
        </w:numPr>
        <w:suppressAutoHyphens/>
        <w:spacing w:line="276" w:lineRule="auto"/>
        <w:jc w:val="both"/>
        <w:rPr>
          <w:sz w:val="22"/>
          <w:szCs w:val="22"/>
        </w:rPr>
      </w:pPr>
      <w:r w:rsidRPr="009F4B3F">
        <w:rPr>
          <w:sz w:val="22"/>
          <w:szCs w:val="22"/>
        </w:rPr>
        <w:lastRenderedPageBreak/>
        <w:t xml:space="preserve">W umowie pominięto w ogóle podatek związany z nieruchomością gruntową związaną </w:t>
      </w:r>
      <w:r w:rsidRPr="009F4B3F">
        <w:rPr>
          <w:sz w:val="22"/>
          <w:szCs w:val="22"/>
        </w:rPr>
        <w:br/>
        <w:t xml:space="preserve">z najmowanymi budynkami. </w:t>
      </w:r>
    </w:p>
    <w:p w14:paraId="14B4AD87" w14:textId="77777777" w:rsidR="002E07B4" w:rsidRPr="009F4B3F" w:rsidRDefault="002E07B4" w:rsidP="009F4B3F">
      <w:pPr>
        <w:numPr>
          <w:ilvl w:val="0"/>
          <w:numId w:val="9"/>
        </w:numPr>
        <w:suppressAutoHyphens/>
        <w:spacing w:line="276" w:lineRule="auto"/>
        <w:jc w:val="both"/>
        <w:rPr>
          <w:sz w:val="22"/>
          <w:szCs w:val="22"/>
        </w:rPr>
      </w:pPr>
      <w:r w:rsidRPr="009F4B3F">
        <w:rPr>
          <w:sz w:val="22"/>
          <w:szCs w:val="22"/>
        </w:rPr>
        <w:t>Stawkę czynszu za najem lokalu mieszkalnego ustalono w wysokości 1,25 zł/m</w:t>
      </w:r>
      <w:r w:rsidRPr="009F4B3F">
        <w:rPr>
          <w:sz w:val="22"/>
          <w:szCs w:val="22"/>
          <w:vertAlign w:val="superscript"/>
        </w:rPr>
        <w:t>2</w:t>
      </w:r>
      <w:r w:rsidRPr="009F4B3F">
        <w:rPr>
          <w:sz w:val="22"/>
          <w:szCs w:val="22"/>
        </w:rPr>
        <w:t xml:space="preserve"> po uwzględnieniu czynników zwiększających stawkę podstawową (wskazano w umowie 5 takich czynników). Stawka czynszu za lokal mieszkalny została zwiększono m.in. z tytułu zamontowania instalacji solarnej o 10% stawki podstawowej. W obowiązującym zarządzeniu Dyrektora ŚPN z 31 stycznia 2005 r. w sprawie ustalania stawki czynszu za 1 m</w:t>
      </w:r>
      <w:r w:rsidRPr="009F4B3F">
        <w:rPr>
          <w:sz w:val="22"/>
          <w:szCs w:val="22"/>
          <w:vertAlign w:val="superscript"/>
        </w:rPr>
        <w:t>2</w:t>
      </w:r>
      <w:r w:rsidRPr="009F4B3F">
        <w:rPr>
          <w:sz w:val="22"/>
          <w:szCs w:val="22"/>
        </w:rPr>
        <w:t xml:space="preserve"> powierzchni użytkowej lokalu mieszkalnego stanowiącego własność Skarbu Państwa w zarządzie ŚPN, nie wskazano takich przesłanek podwyższenia stawki czynszu.</w:t>
      </w:r>
    </w:p>
    <w:p w14:paraId="7271E02B" w14:textId="77777777" w:rsidR="002E07B4" w:rsidRPr="009F4B3F" w:rsidRDefault="002E07B4" w:rsidP="009F4B3F">
      <w:pPr>
        <w:spacing w:line="276" w:lineRule="auto"/>
        <w:jc w:val="both"/>
        <w:rPr>
          <w:sz w:val="22"/>
          <w:szCs w:val="22"/>
        </w:rPr>
      </w:pPr>
    </w:p>
    <w:p w14:paraId="15B1C071" w14:textId="77777777" w:rsidR="002E07B4" w:rsidRPr="009F4B3F" w:rsidRDefault="002E07B4" w:rsidP="009F4B3F">
      <w:pPr>
        <w:spacing w:line="276" w:lineRule="auto"/>
        <w:jc w:val="both"/>
        <w:rPr>
          <w:sz w:val="22"/>
          <w:szCs w:val="22"/>
        </w:rPr>
      </w:pPr>
      <w:r w:rsidRPr="009F4B3F">
        <w:rPr>
          <w:sz w:val="22"/>
          <w:szCs w:val="22"/>
        </w:rPr>
        <w:t>Ustalenia kontroli wskazują na niedostosowanie części zapisów w umowach najmu do obecnego stanu prawnego w zakresie przepisów prawa powszechnie obowiązującego jak i wewnętrznych regulacji ŚPN. W tym ostatnim przypadku szczególnie dotyczy to kwestii czynników zwiększających wysokość stawki czynszu.</w:t>
      </w:r>
    </w:p>
    <w:p w14:paraId="5F307B67" w14:textId="77777777" w:rsidR="002E07B4" w:rsidRPr="009F4B3F" w:rsidRDefault="002E07B4" w:rsidP="009F4B3F">
      <w:pPr>
        <w:spacing w:line="276" w:lineRule="auto"/>
        <w:jc w:val="both"/>
        <w:rPr>
          <w:sz w:val="22"/>
          <w:szCs w:val="22"/>
        </w:rPr>
      </w:pPr>
    </w:p>
    <w:p w14:paraId="61FAFBC7" w14:textId="77777777" w:rsidR="002E07B4" w:rsidRPr="009F4B3F" w:rsidRDefault="002E07B4" w:rsidP="009F4B3F">
      <w:pPr>
        <w:spacing w:line="276" w:lineRule="auto"/>
        <w:jc w:val="both"/>
        <w:rPr>
          <w:sz w:val="22"/>
          <w:szCs w:val="22"/>
        </w:rPr>
      </w:pPr>
      <w:r w:rsidRPr="009F4B3F">
        <w:rPr>
          <w:sz w:val="22"/>
          <w:szCs w:val="22"/>
        </w:rPr>
        <w:t>W umowach najmu pominięto opłaty wynikające z przekazanego w najem gruntu związanego</w:t>
      </w:r>
      <w:r w:rsidRPr="009F4B3F">
        <w:rPr>
          <w:sz w:val="22"/>
          <w:szCs w:val="22"/>
        </w:rPr>
        <w:br/>
        <w:t xml:space="preserve"> z budynkami. Z wyjaśnień</w:t>
      </w:r>
      <w:r w:rsidRPr="009F4B3F">
        <w:rPr>
          <w:rStyle w:val="Znakiprzypiswdolnych"/>
          <w:sz w:val="22"/>
          <w:szCs w:val="22"/>
        </w:rPr>
        <w:footnoteReference w:id="6"/>
      </w:r>
      <w:r w:rsidRPr="009F4B3F">
        <w:rPr>
          <w:sz w:val="22"/>
          <w:szCs w:val="22"/>
        </w:rPr>
        <w:t xml:space="preserve"> wynika, że część takich przypadków zwolniona jest z opłaty podatku ze względu na klasę bonitacji gleb rolnych. </w:t>
      </w:r>
    </w:p>
    <w:p w14:paraId="7499E791" w14:textId="77777777" w:rsidR="002E07B4" w:rsidRPr="009F4B3F" w:rsidRDefault="002E07B4" w:rsidP="009F4B3F">
      <w:pPr>
        <w:spacing w:line="276" w:lineRule="auto"/>
        <w:jc w:val="both"/>
        <w:rPr>
          <w:sz w:val="22"/>
          <w:szCs w:val="22"/>
        </w:rPr>
      </w:pPr>
    </w:p>
    <w:p w14:paraId="4F55A38E" w14:textId="77777777" w:rsidR="002E07B4" w:rsidRPr="009F4B3F" w:rsidRDefault="002E07B4" w:rsidP="009F4B3F">
      <w:pPr>
        <w:spacing w:line="276" w:lineRule="auto"/>
        <w:jc w:val="both"/>
        <w:rPr>
          <w:sz w:val="22"/>
          <w:szCs w:val="22"/>
        </w:rPr>
      </w:pPr>
      <w:r w:rsidRPr="009F4B3F">
        <w:rPr>
          <w:sz w:val="22"/>
          <w:szCs w:val="22"/>
        </w:rPr>
        <w:t>Zidentyfikowanym podczas kontroli problemem w gospodarowaniu lokalami mieszkalnymi i gruntami związanymi z budynkami jest wynajmowanie tylko części budynków gospodarczych oraz powierzchni gruntu związanej z budynkami. Z udzielonych wyjaśnień</w:t>
      </w:r>
      <w:r w:rsidRPr="009F4B3F">
        <w:rPr>
          <w:sz w:val="22"/>
          <w:szCs w:val="22"/>
          <w:vertAlign w:val="superscript"/>
        </w:rPr>
        <w:t>6</w:t>
      </w:r>
      <w:r w:rsidRPr="009F4B3F">
        <w:rPr>
          <w:sz w:val="22"/>
          <w:szCs w:val="22"/>
        </w:rPr>
        <w:t xml:space="preserve"> wynika, że nie najęte części są na ogół niewykorzystane.</w:t>
      </w:r>
    </w:p>
    <w:p w14:paraId="23705E6C" w14:textId="77777777" w:rsidR="002E07B4" w:rsidRPr="009F4B3F" w:rsidRDefault="002E07B4" w:rsidP="009F4B3F">
      <w:pPr>
        <w:widowControl w:val="0"/>
        <w:autoSpaceDE w:val="0"/>
        <w:spacing w:line="276" w:lineRule="auto"/>
        <w:ind w:left="3538" w:firstLine="709"/>
        <w:jc w:val="right"/>
        <w:rPr>
          <w:b/>
          <w:sz w:val="22"/>
          <w:szCs w:val="22"/>
        </w:rPr>
      </w:pPr>
      <w:r w:rsidRPr="009F4B3F">
        <w:rPr>
          <w:sz w:val="22"/>
          <w:szCs w:val="22"/>
        </w:rPr>
        <w:t>[Dowód: akta kontroli str.1/11-51; 60-73]</w:t>
      </w:r>
    </w:p>
    <w:p w14:paraId="28E314ED" w14:textId="77777777" w:rsidR="002E07B4" w:rsidRPr="009F4B3F" w:rsidRDefault="002E07B4" w:rsidP="009F4B3F">
      <w:pPr>
        <w:spacing w:line="276" w:lineRule="auto"/>
        <w:jc w:val="both"/>
        <w:rPr>
          <w:b/>
          <w:sz w:val="22"/>
          <w:szCs w:val="22"/>
        </w:rPr>
      </w:pPr>
    </w:p>
    <w:p w14:paraId="2AA68AB6" w14:textId="77777777" w:rsidR="002E07B4" w:rsidRPr="009F4B3F" w:rsidRDefault="002E07B4" w:rsidP="009F4B3F">
      <w:pPr>
        <w:spacing w:line="276" w:lineRule="auto"/>
        <w:jc w:val="both"/>
        <w:rPr>
          <w:sz w:val="22"/>
          <w:szCs w:val="22"/>
          <w:u w:val="single"/>
        </w:rPr>
      </w:pPr>
      <w:r w:rsidRPr="009F4B3F">
        <w:rPr>
          <w:sz w:val="22"/>
          <w:szCs w:val="22"/>
          <w:u w:val="single"/>
        </w:rPr>
        <w:t>Wykorzystanie nieruchomości we władaniu ŚPN na podstawie najmu, użyczenia przez inne podmioty.</w:t>
      </w:r>
    </w:p>
    <w:p w14:paraId="52242DF3" w14:textId="77777777" w:rsidR="002E07B4" w:rsidRPr="009F4B3F" w:rsidRDefault="002E07B4" w:rsidP="009F4B3F">
      <w:pPr>
        <w:spacing w:line="276" w:lineRule="auto"/>
        <w:jc w:val="both"/>
        <w:rPr>
          <w:sz w:val="22"/>
          <w:szCs w:val="22"/>
          <w:u w:val="single"/>
        </w:rPr>
      </w:pPr>
    </w:p>
    <w:p w14:paraId="5103A834" w14:textId="77777777" w:rsidR="002E07B4" w:rsidRPr="009F4B3F" w:rsidRDefault="002E07B4" w:rsidP="009F4B3F">
      <w:pPr>
        <w:spacing w:line="276" w:lineRule="auto"/>
        <w:jc w:val="both"/>
        <w:rPr>
          <w:sz w:val="22"/>
          <w:szCs w:val="22"/>
        </w:rPr>
      </w:pPr>
      <w:r w:rsidRPr="009F4B3F">
        <w:rPr>
          <w:sz w:val="22"/>
          <w:szCs w:val="22"/>
        </w:rPr>
        <w:t xml:space="preserve">Według stanu na dzień zakończenia kontroli, ŚPN ma podpisane 3 umowy na dzierżawę oraz </w:t>
      </w:r>
      <w:r w:rsidRPr="009F4B3F">
        <w:rPr>
          <w:sz w:val="22"/>
          <w:szCs w:val="22"/>
        </w:rPr>
        <w:br/>
        <w:t xml:space="preserve">2 użyczenie nieruchomości. Umowy dotyczą budynków i gruntów z nimi związanych. </w:t>
      </w:r>
    </w:p>
    <w:p w14:paraId="1458C66F" w14:textId="77777777" w:rsidR="002E07B4" w:rsidRPr="009F4B3F" w:rsidRDefault="002E07B4" w:rsidP="009F4B3F">
      <w:pPr>
        <w:spacing w:line="276" w:lineRule="auto"/>
        <w:jc w:val="both"/>
        <w:rPr>
          <w:sz w:val="22"/>
          <w:szCs w:val="22"/>
        </w:rPr>
      </w:pPr>
    </w:p>
    <w:p w14:paraId="2CC14740" w14:textId="77777777" w:rsidR="002E07B4" w:rsidRPr="009F4B3F" w:rsidRDefault="002E07B4" w:rsidP="009F4B3F">
      <w:pPr>
        <w:spacing w:line="276" w:lineRule="auto"/>
        <w:jc w:val="both"/>
        <w:rPr>
          <w:sz w:val="22"/>
          <w:szCs w:val="22"/>
        </w:rPr>
      </w:pPr>
      <w:r w:rsidRPr="009F4B3F">
        <w:rPr>
          <w:sz w:val="22"/>
          <w:szCs w:val="22"/>
        </w:rPr>
        <w:t xml:space="preserve">Wszystkie umowy zostały zawarte po 2012 r. Zawarcie umowy poprzedzone zostało postępowaniem wynikającym z przepisów ustawy z 16 kwietnia 2004 r. </w:t>
      </w:r>
      <w:r w:rsidRPr="009F4B3F">
        <w:rPr>
          <w:i/>
          <w:sz w:val="22"/>
          <w:szCs w:val="22"/>
        </w:rPr>
        <w:t>o ochronie przyrody</w:t>
      </w:r>
      <w:r w:rsidRPr="009F4B3F">
        <w:rPr>
          <w:rStyle w:val="Znakiprzypiswdolnych"/>
          <w:i/>
          <w:sz w:val="22"/>
          <w:szCs w:val="22"/>
        </w:rPr>
        <w:footnoteReference w:id="7"/>
      </w:r>
      <w:r w:rsidRPr="009F4B3F">
        <w:rPr>
          <w:i/>
          <w:sz w:val="22"/>
          <w:szCs w:val="22"/>
        </w:rPr>
        <w:t xml:space="preserve"> </w:t>
      </w:r>
      <w:r w:rsidRPr="009F4B3F">
        <w:rPr>
          <w:sz w:val="22"/>
          <w:szCs w:val="22"/>
        </w:rPr>
        <w:t xml:space="preserve">oraz zgodnie </w:t>
      </w:r>
      <w:r w:rsidRPr="009F4B3F">
        <w:rPr>
          <w:sz w:val="22"/>
          <w:szCs w:val="22"/>
        </w:rPr>
        <w:br/>
        <w:t xml:space="preserve">z rozporządzeniem Ministra Środowiska z 20 lipca 2012 r. </w:t>
      </w:r>
      <w:r w:rsidRPr="009F4B3F">
        <w:rPr>
          <w:i/>
          <w:sz w:val="22"/>
          <w:szCs w:val="22"/>
        </w:rPr>
        <w:t>w sprawie przetargów oraz rokowań na rozporządzanie nieruchomościami przez parki narodowe</w:t>
      </w:r>
      <w:r w:rsidRPr="009F4B3F">
        <w:rPr>
          <w:rStyle w:val="Znakiprzypiswdolnych"/>
          <w:i/>
          <w:sz w:val="22"/>
          <w:szCs w:val="22"/>
        </w:rPr>
        <w:footnoteReference w:id="8"/>
      </w:r>
      <w:r w:rsidRPr="009F4B3F">
        <w:rPr>
          <w:i/>
          <w:sz w:val="22"/>
          <w:szCs w:val="22"/>
        </w:rPr>
        <w:t>.</w:t>
      </w:r>
    </w:p>
    <w:p w14:paraId="0DD71B33" w14:textId="77777777" w:rsidR="002E07B4" w:rsidRPr="009F4B3F" w:rsidRDefault="002E07B4" w:rsidP="009F4B3F">
      <w:pPr>
        <w:spacing w:line="276" w:lineRule="auto"/>
        <w:jc w:val="both"/>
        <w:rPr>
          <w:sz w:val="22"/>
          <w:szCs w:val="22"/>
        </w:rPr>
      </w:pPr>
    </w:p>
    <w:p w14:paraId="103B28CE" w14:textId="77777777" w:rsidR="002E07B4" w:rsidRPr="009F4B3F" w:rsidRDefault="002E07B4" w:rsidP="009F4B3F">
      <w:pPr>
        <w:spacing w:line="276" w:lineRule="auto"/>
        <w:jc w:val="both"/>
        <w:rPr>
          <w:sz w:val="22"/>
          <w:szCs w:val="22"/>
        </w:rPr>
      </w:pPr>
      <w:r w:rsidRPr="009F4B3F">
        <w:rPr>
          <w:sz w:val="22"/>
          <w:szCs w:val="22"/>
        </w:rPr>
        <w:t xml:space="preserve">W dwóch przypadkach dotyczących lokali mieszkalnych, stawka czynszu najmu została określona przez Park. W jednym przypadku stawka czynszu najmu została określona przez biegłego </w:t>
      </w:r>
      <w:r w:rsidRPr="009F4B3F">
        <w:rPr>
          <w:sz w:val="22"/>
          <w:szCs w:val="22"/>
        </w:rPr>
        <w:br/>
        <w:t xml:space="preserve">w opracowaniu wykonanym na zlecenie Parku, </w:t>
      </w:r>
      <w:proofErr w:type="spellStart"/>
      <w:r w:rsidRPr="009F4B3F">
        <w:rPr>
          <w:sz w:val="22"/>
          <w:szCs w:val="22"/>
        </w:rPr>
        <w:t>pn</w:t>
      </w:r>
      <w:proofErr w:type="spellEnd"/>
      <w:r w:rsidRPr="009F4B3F">
        <w:rPr>
          <w:sz w:val="22"/>
          <w:szCs w:val="22"/>
        </w:rPr>
        <w:t xml:space="preserve"> </w:t>
      </w:r>
      <w:r w:rsidRPr="009F4B3F">
        <w:rPr>
          <w:i/>
          <w:sz w:val="22"/>
          <w:szCs w:val="22"/>
        </w:rPr>
        <w:t xml:space="preserve">Opinia szacunkowa dot. czynszu za wynajem pomieszczeń zlokalizowanych na 1 piętrze budynku Muzeum na świętym Krzyżu </w:t>
      </w:r>
      <w:r w:rsidRPr="009F4B3F">
        <w:rPr>
          <w:i/>
          <w:sz w:val="22"/>
          <w:szCs w:val="22"/>
        </w:rPr>
        <w:br/>
        <w:t>w gminie Nowa Słupia (działka ewidencyjna nr 2039).</w:t>
      </w:r>
      <w:r w:rsidRPr="009F4B3F">
        <w:rPr>
          <w:sz w:val="22"/>
          <w:szCs w:val="22"/>
        </w:rPr>
        <w:t xml:space="preserve"> Z wyjaśnień</w:t>
      </w:r>
      <w:r w:rsidRPr="009F4B3F">
        <w:rPr>
          <w:rStyle w:val="Znakiprzypiswdolnych"/>
          <w:sz w:val="22"/>
          <w:szCs w:val="22"/>
        </w:rPr>
        <w:footnoteReference w:id="9"/>
      </w:r>
      <w:r w:rsidRPr="009F4B3F">
        <w:rPr>
          <w:sz w:val="22"/>
          <w:szCs w:val="22"/>
        </w:rPr>
        <w:t xml:space="preserve"> Parku oraz z wniosku do Dyrektora ŚPN z 10 marca 2014 r. </w:t>
      </w:r>
      <w:proofErr w:type="spellStart"/>
      <w:r w:rsidRPr="009F4B3F">
        <w:rPr>
          <w:sz w:val="22"/>
          <w:szCs w:val="22"/>
        </w:rPr>
        <w:t>zn</w:t>
      </w:r>
      <w:proofErr w:type="spellEnd"/>
      <w:r w:rsidRPr="009F4B3F">
        <w:rPr>
          <w:sz w:val="22"/>
          <w:szCs w:val="22"/>
        </w:rPr>
        <w:t>. AG-161-2/14 wynika, że w przypadku lokali mieszkalnych, zrezygnowano z konieczności zlecania wyceny stawki czynszu rzeczoznawcy majątkowemu, ze względu na wysoki koszt takiego opracowania w stosunku do spodziewanego przychodu wynikającego z czynszu najmu.</w:t>
      </w:r>
    </w:p>
    <w:p w14:paraId="48991FEE" w14:textId="77777777" w:rsidR="002E07B4" w:rsidRPr="009F4B3F" w:rsidRDefault="002E07B4" w:rsidP="009F4B3F">
      <w:pPr>
        <w:spacing w:line="276" w:lineRule="auto"/>
        <w:jc w:val="both"/>
        <w:rPr>
          <w:sz w:val="22"/>
          <w:szCs w:val="22"/>
        </w:rPr>
      </w:pPr>
    </w:p>
    <w:p w14:paraId="356AD709" w14:textId="77777777" w:rsidR="002E07B4" w:rsidRPr="009F4B3F" w:rsidRDefault="002E07B4" w:rsidP="009F4B3F">
      <w:pPr>
        <w:numPr>
          <w:ilvl w:val="0"/>
          <w:numId w:val="11"/>
        </w:numPr>
        <w:suppressAutoHyphens/>
        <w:spacing w:line="276" w:lineRule="auto"/>
        <w:ind w:left="284" w:hanging="284"/>
        <w:jc w:val="both"/>
        <w:rPr>
          <w:sz w:val="22"/>
          <w:szCs w:val="22"/>
        </w:rPr>
      </w:pPr>
      <w:r w:rsidRPr="009F4B3F">
        <w:rPr>
          <w:sz w:val="22"/>
          <w:szCs w:val="22"/>
        </w:rPr>
        <w:lastRenderedPageBreak/>
        <w:t xml:space="preserve">Umowa najmu nr 10/2014 zawarta 18 kwietnia 2014 r. na okres do 5 lat (18 kwietnia 2014 –                17 kwietnia 2019 r.). Przedmiotem najmu są: nieruchomość gruntowa o pow. 0,09 ha wraz </w:t>
      </w:r>
      <w:r w:rsidRPr="009F4B3F">
        <w:rPr>
          <w:sz w:val="22"/>
          <w:szCs w:val="22"/>
        </w:rPr>
        <w:br/>
        <w:t>z budynkiem mieszkalnym o pow. 130,6 m</w:t>
      </w:r>
      <w:r w:rsidRPr="009F4B3F">
        <w:rPr>
          <w:sz w:val="22"/>
          <w:szCs w:val="22"/>
          <w:vertAlign w:val="superscript"/>
        </w:rPr>
        <w:t>2</w:t>
      </w:r>
      <w:r w:rsidRPr="009F4B3F">
        <w:rPr>
          <w:sz w:val="22"/>
          <w:szCs w:val="22"/>
        </w:rPr>
        <w:t>, budynkiem gospodarczym o pow. 77 m</w:t>
      </w:r>
      <w:r w:rsidRPr="009F4B3F">
        <w:rPr>
          <w:sz w:val="22"/>
          <w:szCs w:val="22"/>
          <w:vertAlign w:val="superscript"/>
        </w:rPr>
        <w:t>2</w:t>
      </w:r>
      <w:r w:rsidRPr="009F4B3F">
        <w:rPr>
          <w:sz w:val="22"/>
          <w:szCs w:val="22"/>
        </w:rPr>
        <w:t xml:space="preserve"> Bieliny Podlesie 38. Do wyliczenia rocznej stawki czynszu najmu, na potrzeby przetargu została przyjęta stawka czynszu w wysokości 1,50 zł/m</w:t>
      </w:r>
      <w:r w:rsidRPr="009F4B3F">
        <w:rPr>
          <w:sz w:val="22"/>
          <w:szCs w:val="22"/>
          <w:vertAlign w:val="superscript"/>
        </w:rPr>
        <w:t>2</w:t>
      </w:r>
      <w:r w:rsidRPr="009F4B3F">
        <w:rPr>
          <w:sz w:val="22"/>
          <w:szCs w:val="22"/>
        </w:rPr>
        <w:t xml:space="preserve"> (na podstawie zarządzenia nr 40/2003 Wójta Gminy Bieliny). Osada Bieliny Podlesie w latach 2014 – 2015 została poddana termomodernizacji </w:t>
      </w:r>
      <w:r w:rsidRPr="009F4B3F">
        <w:rPr>
          <w:sz w:val="22"/>
          <w:szCs w:val="22"/>
        </w:rPr>
        <w:br/>
        <w:t xml:space="preserve">w ramach zadania </w:t>
      </w:r>
      <w:proofErr w:type="spellStart"/>
      <w:r w:rsidRPr="009F4B3F">
        <w:rPr>
          <w:sz w:val="22"/>
          <w:szCs w:val="22"/>
        </w:rPr>
        <w:t>pn</w:t>
      </w:r>
      <w:proofErr w:type="spellEnd"/>
      <w:r w:rsidRPr="009F4B3F">
        <w:rPr>
          <w:sz w:val="22"/>
          <w:szCs w:val="22"/>
        </w:rPr>
        <w:t xml:space="preserve"> </w:t>
      </w:r>
      <w:r w:rsidRPr="009F4B3F">
        <w:rPr>
          <w:i/>
          <w:sz w:val="22"/>
          <w:szCs w:val="22"/>
        </w:rPr>
        <w:t>Ograniczanie niskiej emisji na terenie ŚPN poprzez termomodernizację osad służbowych wraz z wprowadzeniem energii odnawialnej do ogrzewania ciepłej wody – Etap III.</w:t>
      </w:r>
    </w:p>
    <w:p w14:paraId="5EC84B7C" w14:textId="77777777" w:rsidR="002E07B4" w:rsidRPr="009F4B3F" w:rsidRDefault="002E07B4" w:rsidP="009F4B3F">
      <w:pPr>
        <w:spacing w:line="276" w:lineRule="auto"/>
        <w:ind w:left="284"/>
        <w:jc w:val="both"/>
        <w:rPr>
          <w:sz w:val="22"/>
          <w:szCs w:val="22"/>
        </w:rPr>
      </w:pPr>
    </w:p>
    <w:p w14:paraId="4504BE5F" w14:textId="77777777" w:rsidR="002E07B4" w:rsidRPr="009F4B3F" w:rsidRDefault="002E07B4" w:rsidP="009F4B3F">
      <w:pPr>
        <w:spacing w:line="276" w:lineRule="auto"/>
        <w:ind w:left="284"/>
        <w:jc w:val="both"/>
        <w:rPr>
          <w:b/>
          <w:sz w:val="22"/>
          <w:szCs w:val="22"/>
        </w:rPr>
      </w:pPr>
      <w:r w:rsidRPr="009F4B3F">
        <w:rPr>
          <w:sz w:val="22"/>
          <w:szCs w:val="22"/>
        </w:rPr>
        <w:t xml:space="preserve">Osada Bieliny Podlesie 38 była wynajmowana przez ŚPN w okresie poprzedzającym (umowa na okres 2011 – 2014). W przypadku tej umowy, była przyjęta stawka podstawowa czynszu najmu </w:t>
      </w:r>
      <w:r w:rsidRPr="009F4B3F">
        <w:rPr>
          <w:sz w:val="22"/>
          <w:szCs w:val="22"/>
        </w:rPr>
        <w:br/>
        <w:t>w wysokości 1,50 zł/m</w:t>
      </w:r>
      <w:r w:rsidRPr="009F4B3F">
        <w:rPr>
          <w:sz w:val="22"/>
          <w:szCs w:val="22"/>
          <w:vertAlign w:val="superscript"/>
        </w:rPr>
        <w:t>2</w:t>
      </w:r>
      <w:r w:rsidRPr="009F4B3F">
        <w:rPr>
          <w:sz w:val="22"/>
          <w:szCs w:val="22"/>
        </w:rPr>
        <w:t xml:space="preserve">, która została zwiększona o 7,5 % z tytułu wyposażenia budynku </w:t>
      </w:r>
      <w:r w:rsidRPr="009F4B3F">
        <w:rPr>
          <w:sz w:val="22"/>
          <w:szCs w:val="22"/>
        </w:rPr>
        <w:br/>
        <w:t>w centralne ogrzewanie oraz kanalizację - stawka wyniosła 1,61 zł/m</w:t>
      </w:r>
      <w:r w:rsidRPr="009F4B3F">
        <w:rPr>
          <w:sz w:val="22"/>
          <w:szCs w:val="22"/>
          <w:vertAlign w:val="superscript"/>
        </w:rPr>
        <w:t>2</w:t>
      </w:r>
      <w:r w:rsidRPr="009F4B3F">
        <w:rPr>
          <w:sz w:val="22"/>
          <w:szCs w:val="22"/>
        </w:rPr>
        <w:t>.</w:t>
      </w:r>
    </w:p>
    <w:p w14:paraId="620812AF" w14:textId="77777777" w:rsidR="002E07B4" w:rsidRPr="009F4B3F" w:rsidRDefault="002E07B4" w:rsidP="009F4B3F">
      <w:pPr>
        <w:spacing w:line="276" w:lineRule="auto"/>
        <w:jc w:val="both"/>
        <w:rPr>
          <w:b/>
          <w:sz w:val="22"/>
          <w:szCs w:val="22"/>
        </w:rPr>
      </w:pPr>
    </w:p>
    <w:p w14:paraId="6AC1AB0C" w14:textId="77777777" w:rsidR="002E07B4" w:rsidRPr="009F4B3F" w:rsidRDefault="002E07B4" w:rsidP="009F4B3F">
      <w:pPr>
        <w:spacing w:line="276" w:lineRule="auto"/>
        <w:jc w:val="both"/>
        <w:rPr>
          <w:sz w:val="22"/>
          <w:szCs w:val="22"/>
        </w:rPr>
      </w:pPr>
      <w:r w:rsidRPr="009F4B3F">
        <w:rPr>
          <w:sz w:val="22"/>
          <w:szCs w:val="22"/>
        </w:rPr>
        <w:t xml:space="preserve">Na podstawie przedstawionych dokumentów oraz wyjaśnień stwierdzono, że nie było podstaw do przyjęcia obniżonej stawki czynszu wynajmu w przypadku osady Bieliny Podleśne 38, </w:t>
      </w:r>
      <w:r w:rsidRPr="009F4B3F">
        <w:rPr>
          <w:sz w:val="22"/>
          <w:szCs w:val="22"/>
        </w:rPr>
        <w:br/>
        <w:t xml:space="preserve">w stosunku do poprzednio obowiązującej umowy. </w:t>
      </w:r>
    </w:p>
    <w:p w14:paraId="22CBE5A5" w14:textId="77777777" w:rsidR="002E07B4" w:rsidRPr="009F4B3F" w:rsidRDefault="002E07B4" w:rsidP="009F4B3F">
      <w:pPr>
        <w:spacing w:line="276" w:lineRule="auto"/>
        <w:jc w:val="both"/>
        <w:rPr>
          <w:sz w:val="22"/>
          <w:szCs w:val="22"/>
        </w:rPr>
      </w:pPr>
    </w:p>
    <w:p w14:paraId="0335AF35" w14:textId="77777777" w:rsidR="002E07B4" w:rsidRPr="009F4B3F" w:rsidRDefault="002E07B4" w:rsidP="009F4B3F">
      <w:pPr>
        <w:numPr>
          <w:ilvl w:val="0"/>
          <w:numId w:val="11"/>
        </w:numPr>
        <w:suppressAutoHyphens/>
        <w:spacing w:line="276" w:lineRule="auto"/>
        <w:ind w:left="284" w:hanging="284"/>
        <w:jc w:val="both"/>
        <w:rPr>
          <w:sz w:val="22"/>
          <w:szCs w:val="22"/>
        </w:rPr>
      </w:pPr>
      <w:r w:rsidRPr="009F4B3F">
        <w:rPr>
          <w:sz w:val="22"/>
          <w:szCs w:val="22"/>
        </w:rPr>
        <w:t>Umowa najmu nr 8/2013 zawarta 2 kwietnia 2013 r. na okres do 5 lat (2 kwietnia 2013 – 31 marca 2018 r.). Przedmiotem najmu jest lokal mieszkalny o pow. 52,2 m</w:t>
      </w:r>
      <w:r w:rsidRPr="009F4B3F">
        <w:rPr>
          <w:sz w:val="22"/>
          <w:szCs w:val="22"/>
          <w:vertAlign w:val="superscript"/>
        </w:rPr>
        <w:t>2</w:t>
      </w:r>
      <w:r w:rsidRPr="009F4B3F">
        <w:rPr>
          <w:sz w:val="22"/>
          <w:szCs w:val="22"/>
        </w:rPr>
        <w:t>. Święta Katarzyna ul. Kielecka 5/2. W przypadku tej umowy najmu, na potrzeby przetargu została przyjęta miesięczna stawka czynszu w wysokości 3,- zł/m</w:t>
      </w:r>
      <w:r w:rsidRPr="009F4B3F">
        <w:rPr>
          <w:sz w:val="22"/>
          <w:szCs w:val="22"/>
          <w:vertAlign w:val="superscript"/>
        </w:rPr>
        <w:t>2</w:t>
      </w:r>
      <w:r w:rsidRPr="009F4B3F">
        <w:rPr>
          <w:sz w:val="22"/>
          <w:szCs w:val="22"/>
        </w:rPr>
        <w:t xml:space="preserve">. Wielkość ta została przyjęta jako średnia stawek czynszu lokali mieszkalnych w Gminie Nowa Słupia, SM WOLNOŚĆ w Bodzentynie, Zarządzenia Prezydenta Miasta Starachowice oraz Miejskiego Zarządu Budynków w Kielcach.  </w:t>
      </w:r>
    </w:p>
    <w:p w14:paraId="3D8F2393" w14:textId="77777777" w:rsidR="002E07B4" w:rsidRPr="009F4B3F" w:rsidRDefault="002E07B4" w:rsidP="009F4B3F">
      <w:pPr>
        <w:spacing w:line="276" w:lineRule="auto"/>
        <w:jc w:val="both"/>
        <w:rPr>
          <w:sz w:val="22"/>
          <w:szCs w:val="22"/>
        </w:rPr>
      </w:pPr>
    </w:p>
    <w:p w14:paraId="37549566" w14:textId="77777777" w:rsidR="002E07B4" w:rsidRPr="009F4B3F" w:rsidRDefault="002E07B4" w:rsidP="009F4B3F">
      <w:pPr>
        <w:spacing w:line="276" w:lineRule="auto"/>
        <w:jc w:val="both"/>
        <w:rPr>
          <w:sz w:val="22"/>
          <w:szCs w:val="22"/>
        </w:rPr>
      </w:pPr>
      <w:r w:rsidRPr="009F4B3F">
        <w:rPr>
          <w:sz w:val="22"/>
          <w:szCs w:val="22"/>
        </w:rPr>
        <w:t>W zakresie badanej problematyki należy stwierdzić, że stosowanie różnych sposobów określania stawki czynszu za wynajem lokalu mieszkalnego skutkuje brakiem przejrzystości funkcjonowania Parku w tym zakresie.</w:t>
      </w:r>
    </w:p>
    <w:p w14:paraId="42F4301D" w14:textId="77777777" w:rsidR="002E07B4" w:rsidRPr="009F4B3F" w:rsidRDefault="002E07B4" w:rsidP="009F4B3F">
      <w:pPr>
        <w:widowControl w:val="0"/>
        <w:autoSpaceDE w:val="0"/>
        <w:spacing w:line="276" w:lineRule="auto"/>
        <w:ind w:left="3538" w:firstLine="709"/>
        <w:jc w:val="right"/>
        <w:rPr>
          <w:b/>
          <w:sz w:val="22"/>
          <w:szCs w:val="22"/>
        </w:rPr>
      </w:pPr>
      <w:r w:rsidRPr="009F4B3F">
        <w:rPr>
          <w:sz w:val="22"/>
          <w:szCs w:val="22"/>
        </w:rPr>
        <w:t>[Dowód: akta kontroli str. 1/52-58; 60-73; 75-90]</w:t>
      </w:r>
    </w:p>
    <w:p w14:paraId="2CE69C02" w14:textId="77777777" w:rsidR="002E07B4" w:rsidRPr="009F4B3F" w:rsidRDefault="002E07B4" w:rsidP="009F4B3F">
      <w:pPr>
        <w:spacing w:line="276" w:lineRule="auto"/>
        <w:jc w:val="both"/>
        <w:rPr>
          <w:b/>
          <w:sz w:val="22"/>
          <w:szCs w:val="22"/>
        </w:rPr>
      </w:pPr>
    </w:p>
    <w:p w14:paraId="25FBB98B" w14:textId="77777777" w:rsidR="002E07B4" w:rsidRPr="009F4B3F" w:rsidRDefault="002E07B4" w:rsidP="009F4B3F">
      <w:pPr>
        <w:spacing w:line="276" w:lineRule="auto"/>
        <w:jc w:val="both"/>
        <w:rPr>
          <w:sz w:val="22"/>
          <w:szCs w:val="22"/>
          <w:u w:val="single"/>
        </w:rPr>
      </w:pPr>
      <w:r w:rsidRPr="009F4B3F">
        <w:rPr>
          <w:sz w:val="22"/>
          <w:szCs w:val="22"/>
          <w:u w:val="single"/>
        </w:rPr>
        <w:t>Ekwiwalent wypłacany przez ŚPN uprawnionym pracownikom za niezapewnienie bezpłatnego mieszkania.</w:t>
      </w:r>
    </w:p>
    <w:p w14:paraId="4509C18B" w14:textId="77777777" w:rsidR="002E07B4" w:rsidRPr="009F4B3F" w:rsidRDefault="002E07B4" w:rsidP="009F4B3F">
      <w:pPr>
        <w:spacing w:line="276" w:lineRule="auto"/>
        <w:jc w:val="both"/>
        <w:rPr>
          <w:sz w:val="22"/>
          <w:szCs w:val="22"/>
          <w:u w:val="single"/>
        </w:rPr>
      </w:pPr>
    </w:p>
    <w:p w14:paraId="2252C63E" w14:textId="77777777" w:rsidR="002E07B4" w:rsidRPr="009F4B3F" w:rsidRDefault="002E07B4" w:rsidP="009F4B3F">
      <w:pPr>
        <w:spacing w:line="276" w:lineRule="auto"/>
        <w:jc w:val="both"/>
        <w:rPr>
          <w:sz w:val="22"/>
          <w:szCs w:val="22"/>
        </w:rPr>
      </w:pPr>
      <w:r w:rsidRPr="009F4B3F">
        <w:rPr>
          <w:sz w:val="22"/>
          <w:szCs w:val="22"/>
        </w:rPr>
        <w:t xml:space="preserve">Według stanu na 31 lipca 2016 r. ekwiwalent z tego tytułu był wypłacany 10 uprawnionym pracownikom ŚPN. Ogółem miesięczne koszty z tego tytułu wynosiły 1 358,10 zł. </w:t>
      </w:r>
    </w:p>
    <w:p w14:paraId="5C8BFCB5" w14:textId="77777777" w:rsidR="002E07B4" w:rsidRPr="009F4B3F" w:rsidRDefault="002E07B4" w:rsidP="009F4B3F">
      <w:pPr>
        <w:spacing w:line="276" w:lineRule="auto"/>
        <w:jc w:val="both"/>
        <w:rPr>
          <w:sz w:val="22"/>
          <w:szCs w:val="22"/>
        </w:rPr>
      </w:pPr>
    </w:p>
    <w:p w14:paraId="016A90D6" w14:textId="77777777" w:rsidR="002E07B4" w:rsidRPr="009F4B3F" w:rsidRDefault="002E07B4" w:rsidP="009F4B3F">
      <w:pPr>
        <w:spacing w:line="276" w:lineRule="auto"/>
        <w:jc w:val="both"/>
        <w:rPr>
          <w:sz w:val="22"/>
          <w:szCs w:val="22"/>
        </w:rPr>
      </w:pPr>
      <w:r w:rsidRPr="009F4B3F">
        <w:rPr>
          <w:sz w:val="22"/>
          <w:szCs w:val="22"/>
        </w:rPr>
        <w:t xml:space="preserve">Podstawą do wyliczenia ekwiwalentu są stawki najmu w poszczególnych gminach lub miejscowościach (Miejski Zarząd Budynków w Kielcach 23 lutego 2012r., Urząd miasta i gminy Daleszyce 23 marca 2011 r., zaświadczenie z SM „Wolność” w Bodzentynie 22 listopada 2007 r. Urząd gminy Nowa Słupia 27 lutego 2012 r., zarządzenie nr 159/13 Wójta gminy Masłów z 21 października 2013 r., zarządzenie Wójta gminy Zagnańsk z 23 maja 2013 r., Urząd miasta i gminy Ostrowiec Świętokrzyski z 5 marca 2012 r., zarządzenie prezydenta miasta Starachowice z 6 września 2005 r.), w których uprawniony zamieszkuje. </w:t>
      </w:r>
    </w:p>
    <w:p w14:paraId="7043167D" w14:textId="77777777" w:rsidR="002E07B4" w:rsidRPr="009F4B3F" w:rsidRDefault="002E07B4" w:rsidP="009F4B3F">
      <w:pPr>
        <w:widowControl w:val="0"/>
        <w:autoSpaceDE w:val="0"/>
        <w:spacing w:line="276" w:lineRule="auto"/>
        <w:ind w:left="3538" w:firstLine="709"/>
        <w:jc w:val="right"/>
        <w:rPr>
          <w:sz w:val="22"/>
          <w:szCs w:val="22"/>
        </w:rPr>
      </w:pPr>
      <w:r w:rsidRPr="009F4B3F">
        <w:rPr>
          <w:sz w:val="22"/>
          <w:szCs w:val="22"/>
        </w:rPr>
        <w:t>[Dowód: akta kontroli str.1/59; 60-73]</w:t>
      </w:r>
    </w:p>
    <w:p w14:paraId="58C2B4D1" w14:textId="77777777" w:rsidR="002E07B4" w:rsidRPr="009F4B3F" w:rsidRDefault="002E07B4" w:rsidP="009F4B3F">
      <w:pPr>
        <w:spacing w:line="276" w:lineRule="auto"/>
        <w:jc w:val="both"/>
        <w:rPr>
          <w:sz w:val="22"/>
          <w:szCs w:val="22"/>
        </w:rPr>
      </w:pPr>
    </w:p>
    <w:p w14:paraId="409FA199" w14:textId="77777777" w:rsidR="002E07B4" w:rsidRDefault="002E07B4" w:rsidP="009F4B3F">
      <w:pPr>
        <w:spacing w:line="276" w:lineRule="auto"/>
        <w:jc w:val="both"/>
        <w:rPr>
          <w:b/>
          <w:sz w:val="22"/>
          <w:szCs w:val="22"/>
        </w:rPr>
      </w:pPr>
    </w:p>
    <w:p w14:paraId="47074518" w14:textId="77777777" w:rsidR="00B1674E" w:rsidRPr="009F4B3F" w:rsidRDefault="00B1674E" w:rsidP="009F4B3F">
      <w:pPr>
        <w:spacing w:line="276" w:lineRule="auto"/>
        <w:jc w:val="both"/>
        <w:rPr>
          <w:b/>
          <w:sz w:val="22"/>
          <w:szCs w:val="22"/>
        </w:rPr>
      </w:pPr>
    </w:p>
    <w:p w14:paraId="7CF293BD" w14:textId="77777777" w:rsidR="002E07B4" w:rsidRPr="009F4B3F" w:rsidRDefault="002E07B4" w:rsidP="009F4B3F">
      <w:pPr>
        <w:spacing w:line="276" w:lineRule="auto"/>
        <w:jc w:val="both"/>
        <w:rPr>
          <w:b/>
          <w:sz w:val="22"/>
          <w:szCs w:val="22"/>
        </w:rPr>
      </w:pPr>
    </w:p>
    <w:p w14:paraId="011ABAB1" w14:textId="77777777" w:rsidR="002E07B4" w:rsidRPr="009F4B3F" w:rsidRDefault="002E07B4" w:rsidP="009F4B3F">
      <w:pPr>
        <w:spacing w:line="276" w:lineRule="auto"/>
        <w:jc w:val="both"/>
        <w:rPr>
          <w:b/>
          <w:sz w:val="22"/>
          <w:szCs w:val="22"/>
        </w:rPr>
      </w:pPr>
      <w:r w:rsidRPr="009F4B3F">
        <w:rPr>
          <w:b/>
          <w:sz w:val="22"/>
          <w:szCs w:val="22"/>
        </w:rPr>
        <w:lastRenderedPageBreak/>
        <w:t>2. Funkcjonowanie Parku w zakresie gospodarowania nieruchomościami na Św. Krzyżu.</w:t>
      </w:r>
    </w:p>
    <w:p w14:paraId="7978C3AE" w14:textId="77777777" w:rsidR="002E07B4" w:rsidRPr="009F4B3F" w:rsidRDefault="002E07B4" w:rsidP="009F4B3F">
      <w:pPr>
        <w:spacing w:line="276" w:lineRule="auto"/>
        <w:jc w:val="both"/>
        <w:rPr>
          <w:b/>
          <w:sz w:val="22"/>
          <w:szCs w:val="22"/>
        </w:rPr>
      </w:pPr>
    </w:p>
    <w:p w14:paraId="28F7F0EF" w14:textId="77777777" w:rsidR="002E07B4" w:rsidRPr="009F4B3F" w:rsidRDefault="002E07B4" w:rsidP="009F4B3F">
      <w:pPr>
        <w:spacing w:line="276" w:lineRule="auto"/>
        <w:jc w:val="both"/>
        <w:rPr>
          <w:color w:val="000000"/>
          <w:sz w:val="22"/>
          <w:szCs w:val="22"/>
        </w:rPr>
      </w:pPr>
      <w:r w:rsidRPr="009F4B3F">
        <w:rPr>
          <w:color w:val="000000"/>
          <w:sz w:val="22"/>
          <w:szCs w:val="22"/>
        </w:rPr>
        <w:t>Przedmiotem kontroli było gospodarowanie przez ŚPN nieruchomościami gruntowymi należącymi do Parku, na których znajduje się zachodnie skrzydło klasztoru Misjonarzy Oblatów Niepokalanej Maryi na Św. Krzyżu (dalej: „Misjonarze Oblaci”), wraz z budynkami i obiektami sąsiadującymi, do których klasztor zgłasza roszczenia ich nabycia.</w:t>
      </w:r>
    </w:p>
    <w:p w14:paraId="4AE2D678" w14:textId="77777777" w:rsidR="002E07B4" w:rsidRPr="009F4B3F" w:rsidRDefault="002E07B4" w:rsidP="009F4B3F">
      <w:pPr>
        <w:spacing w:line="276" w:lineRule="auto"/>
        <w:jc w:val="both"/>
        <w:rPr>
          <w:color w:val="000000"/>
          <w:sz w:val="22"/>
          <w:szCs w:val="22"/>
        </w:rPr>
      </w:pPr>
    </w:p>
    <w:p w14:paraId="7B4A84AB" w14:textId="77777777" w:rsidR="002E07B4" w:rsidRPr="009F4B3F" w:rsidRDefault="002E07B4" w:rsidP="009F4B3F">
      <w:pPr>
        <w:spacing w:line="276" w:lineRule="auto"/>
        <w:jc w:val="both"/>
        <w:rPr>
          <w:color w:val="000000"/>
          <w:sz w:val="22"/>
          <w:szCs w:val="22"/>
        </w:rPr>
      </w:pPr>
      <w:r w:rsidRPr="009F4B3F">
        <w:rPr>
          <w:color w:val="000000"/>
          <w:sz w:val="22"/>
          <w:szCs w:val="22"/>
        </w:rPr>
        <w:t xml:space="preserve">W toku kontroli ujawniono akta sprawy obejmujące ponad 700 kart, które następnie zostały poddane analizie. Dokumenty obejmowały okres 2006-2014 r. Wśród nich znajdowała się korespondencja prowadzona przez ŚPN z innymi podmiotami i instytucjami, które uczestniczyły w negocjacjach oraz dokonywały czynności faktycznych i prawnych związanych ze sprawą. </w:t>
      </w:r>
    </w:p>
    <w:p w14:paraId="74D09478" w14:textId="77777777" w:rsidR="002E07B4" w:rsidRPr="009F4B3F" w:rsidRDefault="002E07B4" w:rsidP="009F4B3F">
      <w:pPr>
        <w:spacing w:line="276" w:lineRule="auto"/>
        <w:jc w:val="both"/>
        <w:rPr>
          <w:color w:val="000000"/>
          <w:sz w:val="22"/>
          <w:szCs w:val="22"/>
        </w:rPr>
      </w:pPr>
    </w:p>
    <w:p w14:paraId="00DCC5A5" w14:textId="77777777" w:rsidR="002E07B4" w:rsidRPr="009F4B3F" w:rsidRDefault="002E07B4" w:rsidP="009F4B3F">
      <w:pPr>
        <w:spacing w:line="276" w:lineRule="auto"/>
        <w:jc w:val="both"/>
        <w:rPr>
          <w:color w:val="000000"/>
          <w:sz w:val="22"/>
          <w:szCs w:val="22"/>
        </w:rPr>
      </w:pPr>
      <w:r w:rsidRPr="009F4B3F">
        <w:rPr>
          <w:color w:val="000000"/>
          <w:sz w:val="22"/>
          <w:szCs w:val="22"/>
        </w:rPr>
        <w:t xml:space="preserve">Z akt sprawy wynikało, że Misjonarze Oblaci od co najmniej 2006 r. chcą uzyskać prawo własności do zachodniego skrzydła klasztoru stanowiącego integralną część zabudowań klasztornych na Św. Krzyżu, a także do gruntu i budynku sąsiadującego z zachodnim skrzydłem -tzw. „Szpitalika”. </w:t>
      </w:r>
    </w:p>
    <w:p w14:paraId="3096FCC5" w14:textId="77777777" w:rsidR="002E07B4" w:rsidRPr="009F4B3F" w:rsidRDefault="002E07B4" w:rsidP="009F4B3F">
      <w:pPr>
        <w:spacing w:line="276" w:lineRule="auto"/>
        <w:jc w:val="both"/>
        <w:rPr>
          <w:color w:val="000000"/>
          <w:sz w:val="22"/>
          <w:szCs w:val="22"/>
        </w:rPr>
      </w:pPr>
    </w:p>
    <w:p w14:paraId="2B6BE364" w14:textId="77777777" w:rsidR="002E07B4" w:rsidRPr="009F4B3F" w:rsidRDefault="002E07B4" w:rsidP="009F4B3F">
      <w:pPr>
        <w:spacing w:line="276" w:lineRule="auto"/>
        <w:jc w:val="both"/>
        <w:rPr>
          <w:color w:val="000000"/>
          <w:sz w:val="22"/>
          <w:szCs w:val="22"/>
        </w:rPr>
      </w:pPr>
      <w:r w:rsidRPr="009F4B3F">
        <w:rPr>
          <w:color w:val="000000"/>
          <w:sz w:val="22"/>
          <w:szCs w:val="22"/>
        </w:rPr>
        <w:t xml:space="preserve">Nieruchomość gruntowa, na której położone jest zachodnie skrzydło klasztoru oraz „Szpitalik”, oznaczona jest w ewidencji gruntów prowadzonej przez Starostę Kieleckiego jako działka nr 2039. Dla nieruchomości w Sądzie Rejonowym w Ostrowcu Świętokrzyskim prowadzona jest księga wieczysta nr KI10/00045301/7. </w:t>
      </w:r>
    </w:p>
    <w:p w14:paraId="64FF3FCA" w14:textId="77777777" w:rsidR="002E07B4" w:rsidRPr="009F4B3F" w:rsidRDefault="002E07B4" w:rsidP="009F4B3F">
      <w:pPr>
        <w:spacing w:line="276" w:lineRule="auto"/>
        <w:jc w:val="both"/>
        <w:rPr>
          <w:color w:val="000000"/>
          <w:sz w:val="22"/>
          <w:szCs w:val="22"/>
        </w:rPr>
      </w:pPr>
    </w:p>
    <w:p w14:paraId="2F3F2361" w14:textId="77777777" w:rsidR="002E07B4" w:rsidRPr="009F4B3F" w:rsidRDefault="002E07B4" w:rsidP="009F4B3F">
      <w:pPr>
        <w:spacing w:line="276" w:lineRule="auto"/>
        <w:jc w:val="both"/>
        <w:rPr>
          <w:color w:val="000000"/>
          <w:sz w:val="22"/>
          <w:szCs w:val="22"/>
        </w:rPr>
      </w:pPr>
      <w:r w:rsidRPr="009F4B3F">
        <w:rPr>
          <w:color w:val="000000"/>
          <w:sz w:val="22"/>
          <w:szCs w:val="22"/>
        </w:rPr>
        <w:t>Z akt wynikało, że Misjonarze Oblaci zwrócili się do ŚPN z ofertą nabycia gruntu, na którym znajduje się zachodnie skrzydło oraz budynek tzw. Szpitalika, a ponadto o nabycie gruntu położonego na zachód od zachodniego skrzydła, który połączony jest z drogą dojazdową do klasztoru od strony miejscowości Huta Szklana. Z analizowanej dokumentacji wynikało, że ŚPN wyrażał w przeszłości chęć sprzedaży lub zamiany ww. nieruchomości.</w:t>
      </w:r>
    </w:p>
    <w:p w14:paraId="243D0D1E" w14:textId="77777777" w:rsidR="002E07B4" w:rsidRPr="009F4B3F" w:rsidRDefault="002E07B4" w:rsidP="009F4B3F">
      <w:pPr>
        <w:spacing w:line="276" w:lineRule="auto"/>
        <w:jc w:val="both"/>
        <w:rPr>
          <w:color w:val="000000"/>
          <w:sz w:val="22"/>
          <w:szCs w:val="22"/>
        </w:rPr>
      </w:pPr>
    </w:p>
    <w:p w14:paraId="552CF94F" w14:textId="77777777" w:rsidR="002E07B4" w:rsidRPr="009F4B3F" w:rsidRDefault="002E07B4" w:rsidP="009F4B3F">
      <w:pPr>
        <w:spacing w:line="276" w:lineRule="auto"/>
        <w:jc w:val="both"/>
        <w:rPr>
          <w:color w:val="000000"/>
          <w:sz w:val="22"/>
          <w:szCs w:val="22"/>
        </w:rPr>
      </w:pPr>
      <w:r w:rsidRPr="009F4B3F">
        <w:rPr>
          <w:color w:val="000000"/>
          <w:sz w:val="22"/>
          <w:szCs w:val="22"/>
        </w:rPr>
        <w:t>W ówczesnym stanie prawnym konieczne było uwzględnienie w szczególności przepisów następujących aktów prawnych:</w:t>
      </w:r>
    </w:p>
    <w:p w14:paraId="39653B7E" w14:textId="77777777" w:rsidR="002E07B4" w:rsidRPr="009F4B3F" w:rsidRDefault="002E07B4" w:rsidP="009F4B3F">
      <w:pPr>
        <w:pStyle w:val="Akapitzlist"/>
        <w:widowControl w:val="0"/>
        <w:numPr>
          <w:ilvl w:val="0"/>
          <w:numId w:val="5"/>
        </w:numPr>
        <w:spacing w:line="276" w:lineRule="auto"/>
        <w:ind w:left="284" w:hanging="284"/>
        <w:contextualSpacing w:val="0"/>
        <w:jc w:val="both"/>
        <w:rPr>
          <w:color w:val="000000"/>
          <w:sz w:val="22"/>
          <w:szCs w:val="22"/>
        </w:rPr>
      </w:pPr>
      <w:r w:rsidRPr="009F4B3F">
        <w:rPr>
          <w:color w:val="000000"/>
          <w:sz w:val="22"/>
          <w:szCs w:val="22"/>
        </w:rPr>
        <w:t xml:space="preserve">ustawy z dnia 23 kwietnia 1964 r. - </w:t>
      </w:r>
      <w:r w:rsidRPr="009F4B3F">
        <w:rPr>
          <w:i/>
          <w:color w:val="000000"/>
          <w:sz w:val="22"/>
          <w:szCs w:val="22"/>
        </w:rPr>
        <w:t>Kodeks cywilny</w:t>
      </w:r>
      <w:r w:rsidRPr="009F4B3F">
        <w:rPr>
          <w:rStyle w:val="Odwoanieprzypisudolnego"/>
          <w:i/>
          <w:color w:val="000000"/>
          <w:sz w:val="22"/>
          <w:szCs w:val="22"/>
        </w:rPr>
        <w:footnoteReference w:id="10"/>
      </w:r>
    </w:p>
    <w:p w14:paraId="7BA82AE9" w14:textId="77777777" w:rsidR="002E07B4" w:rsidRPr="009F4B3F" w:rsidRDefault="002E07B4" w:rsidP="009F4B3F">
      <w:pPr>
        <w:pStyle w:val="Akapitzlist"/>
        <w:widowControl w:val="0"/>
        <w:numPr>
          <w:ilvl w:val="0"/>
          <w:numId w:val="5"/>
        </w:numPr>
        <w:spacing w:line="276" w:lineRule="auto"/>
        <w:ind w:left="284" w:hanging="284"/>
        <w:contextualSpacing w:val="0"/>
        <w:jc w:val="both"/>
        <w:rPr>
          <w:color w:val="000000"/>
          <w:sz w:val="22"/>
          <w:szCs w:val="22"/>
        </w:rPr>
      </w:pPr>
      <w:r w:rsidRPr="009F4B3F">
        <w:rPr>
          <w:color w:val="000000"/>
          <w:sz w:val="22"/>
          <w:szCs w:val="22"/>
        </w:rPr>
        <w:t xml:space="preserve">ustawy z dnia 21 sierpnia 1997 r. </w:t>
      </w:r>
      <w:r w:rsidRPr="009F4B3F">
        <w:rPr>
          <w:i/>
          <w:color w:val="000000"/>
          <w:sz w:val="22"/>
          <w:szCs w:val="22"/>
        </w:rPr>
        <w:t>o gospodarce nieruchomościami</w:t>
      </w:r>
      <w:r w:rsidRPr="009F4B3F">
        <w:rPr>
          <w:rStyle w:val="Odwoanieprzypisudolnego"/>
          <w:i/>
          <w:color w:val="000000"/>
          <w:sz w:val="22"/>
          <w:szCs w:val="22"/>
        </w:rPr>
        <w:footnoteReference w:id="11"/>
      </w:r>
      <w:r w:rsidRPr="009F4B3F">
        <w:rPr>
          <w:color w:val="000000"/>
          <w:sz w:val="22"/>
          <w:szCs w:val="22"/>
        </w:rPr>
        <w:t xml:space="preserve"> (dalej: ustawa </w:t>
      </w:r>
      <w:r w:rsidRPr="009F4B3F">
        <w:rPr>
          <w:color w:val="000000"/>
          <w:sz w:val="22"/>
          <w:szCs w:val="22"/>
        </w:rPr>
        <w:br/>
      </w:r>
      <w:r w:rsidRPr="009F4B3F">
        <w:rPr>
          <w:i/>
          <w:color w:val="000000"/>
          <w:sz w:val="22"/>
          <w:szCs w:val="22"/>
        </w:rPr>
        <w:t>o gospodarce nieruchomościami</w:t>
      </w:r>
      <w:r w:rsidRPr="009F4B3F">
        <w:rPr>
          <w:color w:val="000000"/>
          <w:sz w:val="22"/>
          <w:szCs w:val="22"/>
        </w:rPr>
        <w:t>)</w:t>
      </w:r>
    </w:p>
    <w:p w14:paraId="7D831A30" w14:textId="77777777" w:rsidR="002E07B4" w:rsidRPr="009F4B3F" w:rsidRDefault="002E07B4" w:rsidP="009F4B3F">
      <w:pPr>
        <w:pStyle w:val="Akapitzlist"/>
        <w:widowControl w:val="0"/>
        <w:numPr>
          <w:ilvl w:val="0"/>
          <w:numId w:val="5"/>
        </w:numPr>
        <w:spacing w:line="276" w:lineRule="auto"/>
        <w:ind w:left="284" w:hanging="284"/>
        <w:contextualSpacing w:val="0"/>
        <w:jc w:val="both"/>
        <w:rPr>
          <w:color w:val="000000"/>
          <w:sz w:val="22"/>
          <w:szCs w:val="22"/>
        </w:rPr>
      </w:pPr>
      <w:r w:rsidRPr="009F4B3F">
        <w:rPr>
          <w:color w:val="000000"/>
          <w:sz w:val="22"/>
          <w:szCs w:val="22"/>
        </w:rPr>
        <w:t xml:space="preserve">ustawy z dnia 16 kwietnia 2004 r. - </w:t>
      </w:r>
      <w:r w:rsidRPr="009F4B3F">
        <w:rPr>
          <w:i/>
          <w:color w:val="000000"/>
          <w:sz w:val="22"/>
          <w:szCs w:val="22"/>
        </w:rPr>
        <w:t>o ochronie przyrody</w:t>
      </w:r>
    </w:p>
    <w:p w14:paraId="299092DC" w14:textId="77777777" w:rsidR="002E07B4" w:rsidRPr="009F4B3F" w:rsidRDefault="002E07B4" w:rsidP="009F4B3F">
      <w:pPr>
        <w:spacing w:line="276" w:lineRule="auto"/>
        <w:jc w:val="both"/>
        <w:rPr>
          <w:color w:val="000000"/>
          <w:sz w:val="22"/>
          <w:szCs w:val="22"/>
        </w:rPr>
      </w:pPr>
    </w:p>
    <w:p w14:paraId="2A5EB94C" w14:textId="77777777" w:rsidR="002E07B4" w:rsidRPr="009F4B3F" w:rsidRDefault="002E07B4" w:rsidP="009F4B3F">
      <w:pPr>
        <w:spacing w:line="276" w:lineRule="auto"/>
        <w:jc w:val="both"/>
        <w:rPr>
          <w:color w:val="000000"/>
          <w:sz w:val="22"/>
          <w:szCs w:val="22"/>
        </w:rPr>
      </w:pPr>
      <w:r w:rsidRPr="009F4B3F">
        <w:rPr>
          <w:color w:val="000000"/>
          <w:sz w:val="22"/>
          <w:szCs w:val="22"/>
        </w:rPr>
        <w:t xml:space="preserve">Ze względu na specyfikę parków narodowych oraz gruntów do nich należących w sprawie wystąpiły problemy, które znacząco utrudniły sfinalizowanie transakcji. </w:t>
      </w:r>
    </w:p>
    <w:p w14:paraId="0EF75501" w14:textId="77777777" w:rsidR="002E07B4" w:rsidRPr="009F4B3F" w:rsidRDefault="002E07B4" w:rsidP="009F4B3F">
      <w:pPr>
        <w:pStyle w:val="Akapitzlist"/>
        <w:widowControl w:val="0"/>
        <w:numPr>
          <w:ilvl w:val="0"/>
          <w:numId w:val="6"/>
        </w:numPr>
        <w:spacing w:line="276" w:lineRule="auto"/>
        <w:ind w:left="284" w:hanging="284"/>
        <w:contextualSpacing w:val="0"/>
        <w:jc w:val="both"/>
        <w:rPr>
          <w:color w:val="000000"/>
          <w:sz w:val="22"/>
          <w:szCs w:val="22"/>
        </w:rPr>
      </w:pPr>
      <w:r w:rsidRPr="009F4B3F">
        <w:rPr>
          <w:color w:val="000000"/>
          <w:sz w:val="22"/>
          <w:szCs w:val="22"/>
        </w:rPr>
        <w:t xml:space="preserve">ŚPN w okresie do 1 stycznia 2012 był jednostką organizacyjną Skarbu Państwa. W związku </w:t>
      </w:r>
      <w:r w:rsidRPr="009F4B3F">
        <w:rPr>
          <w:color w:val="000000"/>
          <w:sz w:val="22"/>
          <w:szCs w:val="22"/>
        </w:rPr>
        <w:br/>
        <w:t xml:space="preserve">z powyższym gospodarowanie i obrót nieruchomościami posiadanymi przez ŚPN regulowany był przez ustawę </w:t>
      </w:r>
      <w:r w:rsidRPr="009F4B3F">
        <w:rPr>
          <w:i/>
          <w:color w:val="000000"/>
          <w:sz w:val="22"/>
          <w:szCs w:val="22"/>
        </w:rPr>
        <w:t>o gospodarce nieruchomościami</w:t>
      </w:r>
      <w:r w:rsidRPr="009F4B3F">
        <w:rPr>
          <w:color w:val="000000"/>
          <w:sz w:val="22"/>
          <w:szCs w:val="22"/>
        </w:rPr>
        <w:t xml:space="preserve">. Do działki nr 2039 Parkowi przysługiwało jedynie prawo trwałego zarządu. Zgodnie bowiem z art. 43 ust. 1 ustawy </w:t>
      </w:r>
      <w:r w:rsidRPr="009F4B3F">
        <w:rPr>
          <w:i/>
          <w:color w:val="000000"/>
          <w:sz w:val="22"/>
          <w:szCs w:val="22"/>
        </w:rPr>
        <w:t>o gospodarce nieruchomościami</w:t>
      </w:r>
      <w:r w:rsidRPr="009F4B3F">
        <w:rPr>
          <w:color w:val="000000"/>
          <w:sz w:val="22"/>
          <w:szCs w:val="22"/>
        </w:rPr>
        <w:t xml:space="preserve"> trwały zarząd jest formą prawną władania nieruchomościami przez jednostkę organizacyjną. ŚPN nie miał więc uprawnień do samodzielnego zbycia nieruchomości. Organem właściwym do zawarcia umowy sprzedaży (ewentualnie umowy darowizny lub zamiany), zgodnie z art. 23 ust. </w:t>
      </w:r>
      <w:r w:rsidRPr="009F4B3F">
        <w:rPr>
          <w:color w:val="000000"/>
          <w:sz w:val="22"/>
          <w:szCs w:val="22"/>
        </w:rPr>
        <w:br/>
        <w:t xml:space="preserve">1 ustawy </w:t>
      </w:r>
      <w:r w:rsidRPr="009F4B3F">
        <w:rPr>
          <w:i/>
          <w:color w:val="000000"/>
          <w:sz w:val="22"/>
          <w:szCs w:val="22"/>
        </w:rPr>
        <w:t>o gospodarce nieruchomościami</w:t>
      </w:r>
      <w:r w:rsidRPr="009F4B3F">
        <w:rPr>
          <w:color w:val="000000"/>
          <w:sz w:val="22"/>
          <w:szCs w:val="22"/>
        </w:rPr>
        <w:t>, był Starosta Kielecki. Transakcja wymagał zatem współdziałania starosty oraz dyrektora parku.</w:t>
      </w:r>
    </w:p>
    <w:p w14:paraId="4184CA46" w14:textId="77777777" w:rsidR="002E07B4" w:rsidRPr="009F4B3F" w:rsidRDefault="002E07B4" w:rsidP="009F4B3F">
      <w:pPr>
        <w:pStyle w:val="Akapitzlist"/>
        <w:widowControl w:val="0"/>
        <w:numPr>
          <w:ilvl w:val="0"/>
          <w:numId w:val="6"/>
        </w:numPr>
        <w:spacing w:line="276" w:lineRule="auto"/>
        <w:ind w:left="284" w:hanging="284"/>
        <w:contextualSpacing w:val="0"/>
        <w:jc w:val="both"/>
        <w:rPr>
          <w:color w:val="000000"/>
          <w:sz w:val="22"/>
          <w:szCs w:val="22"/>
        </w:rPr>
      </w:pPr>
      <w:r w:rsidRPr="009F4B3F">
        <w:rPr>
          <w:color w:val="000000"/>
          <w:sz w:val="22"/>
          <w:szCs w:val="22"/>
        </w:rPr>
        <w:lastRenderedPageBreak/>
        <w:t xml:space="preserve">W celu zawarcia umowy konieczne było uprzednie wygaszenie prawa trwałego zarządu przysługującego ŚPN. Wygaszenie prawa trwałego zarządu mogło nastąpić bądź z urzędu, bądź na wniosek ŚPN. Wygaszenie trwałego zarządu z urzędu mogło nastąpić jedynie w przypadku stwierdzenia przesłanek z art. 46 ustawy </w:t>
      </w:r>
      <w:r w:rsidRPr="009F4B3F">
        <w:rPr>
          <w:i/>
          <w:color w:val="000000"/>
          <w:sz w:val="22"/>
          <w:szCs w:val="22"/>
        </w:rPr>
        <w:t>o gospodarce nieruchomościami</w:t>
      </w:r>
      <w:r w:rsidRPr="009F4B3F">
        <w:rPr>
          <w:color w:val="000000"/>
          <w:sz w:val="22"/>
          <w:szCs w:val="22"/>
        </w:rPr>
        <w:t xml:space="preserve">. Wygaszenie trwałego zarządu na wniosek możliwe było natomiast w przypadku gdy dana nieruchomość stała się zbędna dla danej jednostki organizacyjnej. Przy wygaszeniu trwałego zarządu na wniosek istotne było także to, że ŚPN nie mógłby się ubiegać o zwrot nakładów poniesionych na nieruchomość (art. 90 ust. 3 ustawy </w:t>
      </w:r>
      <w:r w:rsidRPr="009F4B3F">
        <w:rPr>
          <w:i/>
          <w:color w:val="000000"/>
          <w:sz w:val="22"/>
          <w:szCs w:val="22"/>
        </w:rPr>
        <w:t>o gospodarce nieruchomościami</w:t>
      </w:r>
      <w:r w:rsidRPr="009F4B3F">
        <w:rPr>
          <w:color w:val="000000"/>
          <w:sz w:val="22"/>
          <w:szCs w:val="22"/>
        </w:rPr>
        <w:t xml:space="preserve">). ŚPN stał też na stanowisku, że do spełnienia przesłanki "zbędności nieruchomości na cele parku" konieczne byłoby uzyskanie innej nieruchomości, na której możliwe byłoby wzniesienie budynku o podobnej powierzchni </w:t>
      </w:r>
      <w:r w:rsidRPr="009F4B3F">
        <w:rPr>
          <w:color w:val="000000"/>
          <w:sz w:val="22"/>
          <w:szCs w:val="22"/>
        </w:rPr>
        <w:br/>
        <w:t xml:space="preserve">i użyteczności. </w:t>
      </w:r>
    </w:p>
    <w:p w14:paraId="1E50C123" w14:textId="77777777" w:rsidR="002E07B4" w:rsidRPr="009F4B3F" w:rsidRDefault="002E07B4" w:rsidP="009F4B3F">
      <w:pPr>
        <w:pStyle w:val="Akapitzlist"/>
        <w:widowControl w:val="0"/>
        <w:spacing w:line="276" w:lineRule="auto"/>
        <w:ind w:left="0"/>
        <w:contextualSpacing w:val="0"/>
        <w:jc w:val="both"/>
        <w:rPr>
          <w:color w:val="000000"/>
          <w:sz w:val="22"/>
          <w:szCs w:val="22"/>
        </w:rPr>
      </w:pPr>
    </w:p>
    <w:p w14:paraId="1B0E3029" w14:textId="77777777" w:rsidR="002E07B4" w:rsidRPr="009F4B3F" w:rsidRDefault="002E07B4" w:rsidP="009F4B3F">
      <w:pPr>
        <w:pStyle w:val="Akapitzlist"/>
        <w:widowControl w:val="0"/>
        <w:numPr>
          <w:ilvl w:val="0"/>
          <w:numId w:val="6"/>
        </w:numPr>
        <w:spacing w:line="276" w:lineRule="auto"/>
        <w:ind w:left="284" w:hanging="284"/>
        <w:contextualSpacing w:val="0"/>
        <w:jc w:val="both"/>
        <w:rPr>
          <w:color w:val="000000"/>
          <w:sz w:val="22"/>
          <w:szCs w:val="22"/>
        </w:rPr>
      </w:pPr>
      <w:r w:rsidRPr="009F4B3F">
        <w:rPr>
          <w:color w:val="000000"/>
          <w:sz w:val="22"/>
          <w:szCs w:val="22"/>
        </w:rPr>
        <w:t xml:space="preserve">W zachodnim skrzydle klasztoru znajdowało i nadal znajduje się muzeum ŚPN, w którym zorganizowana jest wystawa sfinansowana ze środków zewnętrznych. Podstawą dofinansowania była umowa z dnia 14 czerwca 2002 r. o dofinansowanie zadania </w:t>
      </w:r>
      <w:proofErr w:type="spellStart"/>
      <w:r w:rsidRPr="009F4B3F">
        <w:rPr>
          <w:color w:val="000000"/>
          <w:sz w:val="22"/>
          <w:szCs w:val="22"/>
        </w:rPr>
        <w:t>pn</w:t>
      </w:r>
      <w:proofErr w:type="spellEnd"/>
      <w:r w:rsidRPr="009F4B3F">
        <w:rPr>
          <w:color w:val="000000"/>
          <w:sz w:val="22"/>
          <w:szCs w:val="22"/>
        </w:rPr>
        <w:t xml:space="preserve"> </w:t>
      </w:r>
      <w:r w:rsidRPr="009F4B3F">
        <w:rPr>
          <w:i/>
          <w:color w:val="000000"/>
          <w:sz w:val="22"/>
          <w:szCs w:val="22"/>
        </w:rPr>
        <w:t xml:space="preserve">Zmiana ekspozycji w muzeum Przyrodniczo – Leśnym Świętokrzyskiego Parku Narodowego </w:t>
      </w:r>
      <w:r w:rsidRPr="009F4B3F">
        <w:rPr>
          <w:color w:val="000000"/>
          <w:sz w:val="22"/>
          <w:szCs w:val="22"/>
        </w:rPr>
        <w:t xml:space="preserve"> zawarta między ŚPN a </w:t>
      </w:r>
      <w:proofErr w:type="spellStart"/>
      <w:r w:rsidRPr="009F4B3F">
        <w:rPr>
          <w:color w:val="000000"/>
          <w:sz w:val="22"/>
          <w:szCs w:val="22"/>
        </w:rPr>
        <w:t>WFOŚiGW</w:t>
      </w:r>
      <w:proofErr w:type="spellEnd"/>
      <w:r w:rsidRPr="009F4B3F">
        <w:rPr>
          <w:color w:val="000000"/>
          <w:sz w:val="22"/>
          <w:szCs w:val="22"/>
        </w:rPr>
        <w:t xml:space="preserve"> </w:t>
      </w:r>
      <w:r w:rsidRPr="009F4B3F">
        <w:rPr>
          <w:color w:val="000000"/>
          <w:sz w:val="22"/>
          <w:szCs w:val="22"/>
        </w:rPr>
        <w:br/>
        <w:t>w Kielcach. WFOŚIGW pismem z dnia 26 stycznia 2007 r. wyraził opinię, że nie ma przeszkód dla zmiany siedziby muzeum jednakże konieczne było zapewnienie ciągłości funkcjonowania wystawy. W tym celu musiał więc być zapewniony inny budynek mający odpowiednie parametry do umieszczenia tam wystawy.</w:t>
      </w:r>
    </w:p>
    <w:p w14:paraId="0A5A6393" w14:textId="77777777" w:rsidR="002E07B4" w:rsidRPr="009F4B3F" w:rsidRDefault="002E07B4" w:rsidP="009F4B3F">
      <w:pPr>
        <w:pStyle w:val="Akapitzlist"/>
        <w:widowControl w:val="0"/>
        <w:spacing w:line="276" w:lineRule="auto"/>
        <w:ind w:left="284"/>
        <w:contextualSpacing w:val="0"/>
        <w:jc w:val="both"/>
        <w:rPr>
          <w:color w:val="000000"/>
          <w:sz w:val="22"/>
          <w:szCs w:val="22"/>
        </w:rPr>
      </w:pPr>
    </w:p>
    <w:p w14:paraId="48AAA73D" w14:textId="77777777" w:rsidR="002E07B4" w:rsidRPr="009F4B3F" w:rsidRDefault="002E07B4" w:rsidP="009F4B3F">
      <w:pPr>
        <w:pStyle w:val="Akapitzlist"/>
        <w:widowControl w:val="0"/>
        <w:numPr>
          <w:ilvl w:val="0"/>
          <w:numId w:val="6"/>
        </w:numPr>
        <w:spacing w:line="276" w:lineRule="auto"/>
        <w:ind w:left="284" w:hanging="284"/>
        <w:contextualSpacing w:val="0"/>
        <w:jc w:val="both"/>
        <w:rPr>
          <w:color w:val="000000"/>
          <w:sz w:val="22"/>
          <w:szCs w:val="22"/>
        </w:rPr>
      </w:pPr>
      <w:r w:rsidRPr="009F4B3F">
        <w:rPr>
          <w:color w:val="000000"/>
          <w:sz w:val="22"/>
          <w:szCs w:val="22"/>
        </w:rPr>
        <w:t>Z uwagi na konieczność zapewnienia dla ŚPN nieruchomości zamiennej, Misjonarze Oblaci wyrażali chęć nabycia dla ŚPN takiej nieruchomości lub ewentualnie do dokonania zamiany na nieruchomość będącą częścią gruntów należących do Klasztoru. Ponadto konieczne było zapewnienie środków finansowych na budowę obiektu do którego mogłoby zostać przeniesione muzeum ŚPN oraz funkcjonującą tam wystawa. W ocenie ŚPN nieruchomość powinna znajdować się przy granicy Parku, tak aby tworzyć z nim integralną całość.</w:t>
      </w:r>
    </w:p>
    <w:p w14:paraId="55DEA8C6" w14:textId="77777777" w:rsidR="002E07B4" w:rsidRPr="009F4B3F" w:rsidRDefault="002E07B4" w:rsidP="009F4B3F">
      <w:pPr>
        <w:pStyle w:val="Akapitzlist"/>
        <w:widowControl w:val="0"/>
        <w:spacing w:line="276" w:lineRule="auto"/>
        <w:ind w:left="0"/>
        <w:contextualSpacing w:val="0"/>
        <w:jc w:val="both"/>
        <w:rPr>
          <w:color w:val="000000"/>
          <w:sz w:val="22"/>
          <w:szCs w:val="22"/>
        </w:rPr>
      </w:pPr>
    </w:p>
    <w:p w14:paraId="59FD970F" w14:textId="77777777" w:rsidR="002E07B4" w:rsidRPr="009F4B3F" w:rsidRDefault="002E07B4" w:rsidP="009F4B3F">
      <w:pPr>
        <w:pStyle w:val="Akapitzlist"/>
        <w:widowControl w:val="0"/>
        <w:numPr>
          <w:ilvl w:val="0"/>
          <w:numId w:val="6"/>
        </w:numPr>
        <w:spacing w:line="276" w:lineRule="auto"/>
        <w:ind w:left="284" w:hanging="284"/>
        <w:contextualSpacing w:val="0"/>
        <w:jc w:val="both"/>
        <w:rPr>
          <w:color w:val="000000"/>
          <w:sz w:val="22"/>
          <w:szCs w:val="22"/>
        </w:rPr>
      </w:pPr>
      <w:r w:rsidRPr="009F4B3F">
        <w:rPr>
          <w:color w:val="000000"/>
          <w:sz w:val="22"/>
          <w:szCs w:val="22"/>
        </w:rPr>
        <w:t xml:space="preserve">Ponieważ działka nr 2039, na której znajduje się zachodnie skrzydło położona jest w granicach ŚPN konieczne było rozważanie ewentualnych zmian Granic Parku. Po przekazaniu nieruchomości Misjonarzom Oblatom doszłoby bowiem do sytuacji, w której budynkiem i gruntem zarządzałby zakon jednakże teren podlegałby regulacjom ustawy </w:t>
      </w:r>
      <w:r w:rsidRPr="009F4B3F">
        <w:rPr>
          <w:i/>
          <w:color w:val="000000"/>
          <w:sz w:val="22"/>
          <w:szCs w:val="22"/>
        </w:rPr>
        <w:t>o ochronie przyrody</w:t>
      </w:r>
      <w:r w:rsidRPr="009F4B3F">
        <w:rPr>
          <w:color w:val="000000"/>
          <w:sz w:val="22"/>
          <w:szCs w:val="22"/>
        </w:rPr>
        <w:t xml:space="preserve">. Zmiana granic Parku, zgodnie z art. 10 ust. 1a ustawy o ochronie przyrody możliwa jest jedynie w przypadku bezpowrotnej utraty wartości przyrodniczych i kulturowych jego obszaru i musiałaby być dokonana w drodze zmiany rozporządzenia Rady Ministrów. </w:t>
      </w:r>
    </w:p>
    <w:p w14:paraId="70990033" w14:textId="77777777" w:rsidR="002E07B4" w:rsidRPr="009F4B3F" w:rsidRDefault="002E07B4" w:rsidP="009F4B3F">
      <w:pPr>
        <w:pStyle w:val="Akapitzlist"/>
        <w:widowControl w:val="0"/>
        <w:spacing w:line="276" w:lineRule="auto"/>
        <w:ind w:left="0"/>
        <w:contextualSpacing w:val="0"/>
        <w:jc w:val="both"/>
        <w:rPr>
          <w:color w:val="000000"/>
          <w:sz w:val="22"/>
          <w:szCs w:val="22"/>
        </w:rPr>
      </w:pPr>
    </w:p>
    <w:p w14:paraId="38A997FE" w14:textId="77777777" w:rsidR="002E07B4" w:rsidRPr="009F4B3F" w:rsidRDefault="002E07B4" w:rsidP="009F4B3F">
      <w:pPr>
        <w:spacing w:line="276" w:lineRule="auto"/>
        <w:jc w:val="both"/>
        <w:rPr>
          <w:color w:val="000000"/>
          <w:sz w:val="22"/>
          <w:szCs w:val="22"/>
        </w:rPr>
      </w:pPr>
      <w:r w:rsidRPr="009F4B3F">
        <w:rPr>
          <w:color w:val="000000"/>
          <w:sz w:val="22"/>
          <w:szCs w:val="22"/>
        </w:rPr>
        <w:t>W wyniku podjętych działań i prowadzonych negocjacji w dniu 1 października 2007 r. zawarto umowę przedwstępną sprzedaży nieruchomości. Stronami umowy byli Starosta Kielecki oraz Misjonarze Oblaci. Umowa została zawarta pod warunkiem, że:</w:t>
      </w:r>
    </w:p>
    <w:p w14:paraId="5D38C1AA" w14:textId="77777777" w:rsidR="002E07B4" w:rsidRPr="009F4B3F" w:rsidRDefault="002E07B4" w:rsidP="009F4B3F">
      <w:pPr>
        <w:spacing w:line="276" w:lineRule="auto"/>
        <w:jc w:val="both"/>
        <w:rPr>
          <w:color w:val="000000"/>
          <w:sz w:val="22"/>
          <w:szCs w:val="22"/>
        </w:rPr>
      </w:pPr>
    </w:p>
    <w:p w14:paraId="656A8127" w14:textId="77777777" w:rsidR="002E07B4" w:rsidRPr="009F4B3F" w:rsidRDefault="002E07B4" w:rsidP="009F4B3F">
      <w:pPr>
        <w:pStyle w:val="Akapitzlist"/>
        <w:widowControl w:val="0"/>
        <w:numPr>
          <w:ilvl w:val="0"/>
          <w:numId w:val="15"/>
        </w:numPr>
        <w:tabs>
          <w:tab w:val="right" w:pos="284"/>
          <w:tab w:val="left" w:pos="408"/>
        </w:tabs>
        <w:spacing w:line="276" w:lineRule="auto"/>
        <w:ind w:left="284" w:hanging="284"/>
        <w:contextualSpacing w:val="0"/>
        <w:jc w:val="both"/>
        <w:rPr>
          <w:color w:val="000000"/>
          <w:sz w:val="22"/>
          <w:szCs w:val="22"/>
        </w:rPr>
      </w:pPr>
      <w:r w:rsidRPr="009F4B3F">
        <w:rPr>
          <w:color w:val="000000"/>
          <w:sz w:val="22"/>
          <w:szCs w:val="22"/>
        </w:rPr>
        <w:t xml:space="preserve">Wojewoda Świętokrzyski wyrazi zgodę na zbycie nieruchomości na podstawie art. 23 ust. 1 pkt 7 ustawy </w:t>
      </w:r>
      <w:r w:rsidRPr="009F4B3F">
        <w:rPr>
          <w:i/>
          <w:color w:val="000000"/>
          <w:sz w:val="22"/>
          <w:szCs w:val="22"/>
        </w:rPr>
        <w:t>o gospodarce nieruchomościami</w:t>
      </w:r>
      <w:r w:rsidRPr="009F4B3F">
        <w:rPr>
          <w:color w:val="000000"/>
          <w:sz w:val="22"/>
          <w:szCs w:val="22"/>
        </w:rPr>
        <w:t xml:space="preserve"> – zgodnie z którym starostowie gospodarują zasobem nieruchomości Skarbu Państwa, a gospodarowanie polega m. in. na zbywaniu oraz nabywaniu, za zgodą wojewody, nieruchomości wchodzące w skład zasobu SP;</w:t>
      </w:r>
    </w:p>
    <w:p w14:paraId="41E9B2AC" w14:textId="77777777" w:rsidR="002E07B4" w:rsidRPr="009F4B3F" w:rsidRDefault="002E07B4" w:rsidP="009F4B3F">
      <w:pPr>
        <w:pStyle w:val="Akapitzlist"/>
        <w:widowControl w:val="0"/>
        <w:tabs>
          <w:tab w:val="right" w:pos="284"/>
          <w:tab w:val="left" w:pos="408"/>
        </w:tabs>
        <w:spacing w:line="276" w:lineRule="auto"/>
        <w:ind w:left="284"/>
        <w:contextualSpacing w:val="0"/>
        <w:jc w:val="both"/>
        <w:rPr>
          <w:color w:val="000000"/>
          <w:sz w:val="22"/>
          <w:szCs w:val="22"/>
        </w:rPr>
      </w:pPr>
    </w:p>
    <w:p w14:paraId="3D7853D7" w14:textId="77777777" w:rsidR="002E07B4" w:rsidRPr="009F4B3F" w:rsidRDefault="002E07B4" w:rsidP="009F4B3F">
      <w:pPr>
        <w:pStyle w:val="Akapitzlist"/>
        <w:numPr>
          <w:ilvl w:val="0"/>
          <w:numId w:val="15"/>
        </w:numPr>
        <w:spacing w:line="276" w:lineRule="auto"/>
        <w:ind w:left="284" w:hanging="284"/>
        <w:contextualSpacing w:val="0"/>
        <w:jc w:val="both"/>
        <w:rPr>
          <w:color w:val="000000"/>
          <w:sz w:val="22"/>
          <w:szCs w:val="22"/>
        </w:rPr>
      </w:pPr>
      <w:r w:rsidRPr="009F4B3F">
        <w:rPr>
          <w:color w:val="000000"/>
          <w:sz w:val="22"/>
          <w:szCs w:val="22"/>
        </w:rPr>
        <w:t>dokonany zostanie podział geodezyjny działki nr 2039 w sposób umożliwiający wyodrębnienie zachodniego skrzydła klasztoru;</w:t>
      </w:r>
    </w:p>
    <w:p w14:paraId="4C353366" w14:textId="77777777" w:rsidR="002E07B4" w:rsidRPr="009F4B3F" w:rsidRDefault="002E07B4" w:rsidP="009F4B3F">
      <w:pPr>
        <w:pStyle w:val="Akapitzlist"/>
        <w:spacing w:line="276" w:lineRule="auto"/>
        <w:ind w:left="0"/>
        <w:contextualSpacing w:val="0"/>
        <w:jc w:val="both"/>
        <w:rPr>
          <w:color w:val="000000"/>
          <w:sz w:val="22"/>
          <w:szCs w:val="22"/>
        </w:rPr>
      </w:pPr>
    </w:p>
    <w:p w14:paraId="3001B728" w14:textId="77777777" w:rsidR="002E07B4" w:rsidRPr="009F4B3F" w:rsidRDefault="002E07B4" w:rsidP="009F4B3F">
      <w:pPr>
        <w:pStyle w:val="Akapitzlist"/>
        <w:numPr>
          <w:ilvl w:val="0"/>
          <w:numId w:val="15"/>
        </w:numPr>
        <w:spacing w:line="276" w:lineRule="auto"/>
        <w:ind w:left="284" w:hanging="284"/>
        <w:contextualSpacing w:val="0"/>
        <w:jc w:val="both"/>
        <w:rPr>
          <w:color w:val="000000"/>
          <w:sz w:val="22"/>
          <w:szCs w:val="22"/>
        </w:rPr>
      </w:pPr>
      <w:r w:rsidRPr="009F4B3F">
        <w:rPr>
          <w:color w:val="000000"/>
          <w:sz w:val="22"/>
          <w:szCs w:val="22"/>
        </w:rPr>
        <w:lastRenderedPageBreak/>
        <w:t xml:space="preserve">uzyskana zostanie zgoda właściwego wojewódzkiego konserwatora zabytków – w trybie art. 13 ust. 4 ustawy </w:t>
      </w:r>
      <w:r w:rsidRPr="009F4B3F">
        <w:rPr>
          <w:i/>
          <w:color w:val="000000"/>
          <w:sz w:val="22"/>
          <w:szCs w:val="22"/>
        </w:rPr>
        <w:t>o gospodarce nieruchomościami;</w:t>
      </w:r>
    </w:p>
    <w:p w14:paraId="4CDC50F9" w14:textId="77777777" w:rsidR="002E07B4" w:rsidRPr="009F4B3F" w:rsidRDefault="002E07B4" w:rsidP="009F4B3F">
      <w:pPr>
        <w:pStyle w:val="Akapitzlist"/>
        <w:spacing w:line="276" w:lineRule="auto"/>
        <w:ind w:left="0"/>
        <w:contextualSpacing w:val="0"/>
        <w:jc w:val="both"/>
        <w:rPr>
          <w:color w:val="000000"/>
          <w:sz w:val="22"/>
          <w:szCs w:val="22"/>
        </w:rPr>
      </w:pPr>
    </w:p>
    <w:p w14:paraId="3B1B3953" w14:textId="77777777" w:rsidR="002E07B4" w:rsidRPr="009F4B3F" w:rsidRDefault="002E07B4" w:rsidP="009F4B3F">
      <w:pPr>
        <w:pStyle w:val="Akapitzlist"/>
        <w:widowControl w:val="0"/>
        <w:numPr>
          <w:ilvl w:val="0"/>
          <w:numId w:val="15"/>
        </w:numPr>
        <w:tabs>
          <w:tab w:val="left" w:pos="408"/>
        </w:tabs>
        <w:spacing w:line="276" w:lineRule="auto"/>
        <w:ind w:left="284" w:hanging="284"/>
        <w:contextualSpacing w:val="0"/>
        <w:jc w:val="both"/>
        <w:rPr>
          <w:color w:val="000000"/>
          <w:sz w:val="22"/>
          <w:szCs w:val="22"/>
        </w:rPr>
      </w:pPr>
      <w:r w:rsidRPr="009F4B3F">
        <w:rPr>
          <w:color w:val="000000"/>
          <w:sz w:val="22"/>
          <w:szCs w:val="22"/>
        </w:rPr>
        <w:t xml:space="preserve">dojdzie do porozumienia z dyrektorem ŚPN w oparciu o art. 19 pkt 3 ustawy </w:t>
      </w:r>
      <w:r w:rsidRPr="009F4B3F">
        <w:rPr>
          <w:i/>
          <w:color w:val="000000"/>
          <w:sz w:val="22"/>
          <w:szCs w:val="22"/>
        </w:rPr>
        <w:t>o gospodarce nieruchomościami</w:t>
      </w:r>
      <w:r w:rsidRPr="009F4B3F">
        <w:rPr>
          <w:color w:val="000000"/>
          <w:sz w:val="22"/>
          <w:szCs w:val="22"/>
        </w:rPr>
        <w:t>, zgodnie z którym sprzedaż nieruchomości i oddawanie ich w użytkowanie wieczyste, użytkowanie, najem i dzierżawę, jeżeli są położone na obszarach parków narodowych - wymaga porozumienia z dyrektorem właściwego parku narodowego;</w:t>
      </w:r>
    </w:p>
    <w:p w14:paraId="1E72E8F7" w14:textId="77777777" w:rsidR="002E07B4" w:rsidRPr="009F4B3F" w:rsidRDefault="002E07B4" w:rsidP="009F4B3F">
      <w:pPr>
        <w:pStyle w:val="Akapitzlist"/>
        <w:widowControl w:val="0"/>
        <w:tabs>
          <w:tab w:val="left" w:pos="408"/>
        </w:tabs>
        <w:spacing w:line="276" w:lineRule="auto"/>
        <w:ind w:left="0"/>
        <w:contextualSpacing w:val="0"/>
        <w:jc w:val="both"/>
        <w:rPr>
          <w:color w:val="000000"/>
          <w:sz w:val="22"/>
          <w:szCs w:val="22"/>
        </w:rPr>
      </w:pPr>
    </w:p>
    <w:p w14:paraId="39600DF8" w14:textId="77777777" w:rsidR="002E07B4" w:rsidRPr="009F4B3F" w:rsidRDefault="002E07B4" w:rsidP="009F4B3F">
      <w:pPr>
        <w:pStyle w:val="Akapitzlist"/>
        <w:widowControl w:val="0"/>
        <w:numPr>
          <w:ilvl w:val="0"/>
          <w:numId w:val="15"/>
        </w:numPr>
        <w:spacing w:line="276" w:lineRule="auto"/>
        <w:ind w:left="284" w:hanging="284"/>
        <w:contextualSpacing w:val="0"/>
        <w:jc w:val="both"/>
        <w:rPr>
          <w:color w:val="000000"/>
          <w:sz w:val="22"/>
          <w:szCs w:val="22"/>
        </w:rPr>
      </w:pPr>
      <w:r w:rsidRPr="009F4B3F">
        <w:rPr>
          <w:color w:val="000000"/>
          <w:sz w:val="22"/>
          <w:szCs w:val="22"/>
        </w:rPr>
        <w:t>dojdzie do wygaszenia trwałego zarządu ŚPN nad nieruchomością, na której położone jest zachodnie skrzydło klasztoru;</w:t>
      </w:r>
    </w:p>
    <w:p w14:paraId="3504AC73" w14:textId="77777777" w:rsidR="002E07B4" w:rsidRPr="009F4B3F" w:rsidRDefault="002E07B4" w:rsidP="009F4B3F">
      <w:pPr>
        <w:pStyle w:val="Akapitzlist"/>
        <w:widowControl w:val="0"/>
        <w:spacing w:line="276" w:lineRule="auto"/>
        <w:ind w:left="0"/>
        <w:contextualSpacing w:val="0"/>
        <w:jc w:val="both"/>
        <w:rPr>
          <w:color w:val="000000"/>
          <w:sz w:val="22"/>
          <w:szCs w:val="22"/>
        </w:rPr>
      </w:pPr>
    </w:p>
    <w:p w14:paraId="0F588AF3" w14:textId="77777777" w:rsidR="002E07B4" w:rsidRPr="009F4B3F" w:rsidRDefault="002E07B4" w:rsidP="009F4B3F">
      <w:pPr>
        <w:pStyle w:val="Akapitzlist"/>
        <w:widowControl w:val="0"/>
        <w:numPr>
          <w:ilvl w:val="0"/>
          <w:numId w:val="15"/>
        </w:numPr>
        <w:spacing w:line="276" w:lineRule="auto"/>
        <w:ind w:left="284" w:hanging="284"/>
        <w:contextualSpacing w:val="0"/>
        <w:jc w:val="both"/>
        <w:rPr>
          <w:color w:val="000000"/>
          <w:sz w:val="22"/>
          <w:szCs w:val="22"/>
        </w:rPr>
      </w:pPr>
      <w:r w:rsidRPr="009F4B3F">
        <w:rPr>
          <w:color w:val="000000"/>
          <w:sz w:val="22"/>
          <w:szCs w:val="22"/>
        </w:rPr>
        <w:t>Misjonarze Oblaci przekażą kwotę 800.000,- zł na realizację budowy nowej siedziby muzeum ŚPN przy czym inwestycja miała być współfinansowana ze środków unijnych;</w:t>
      </w:r>
    </w:p>
    <w:p w14:paraId="52D75794" w14:textId="77777777" w:rsidR="002E07B4" w:rsidRPr="009F4B3F" w:rsidRDefault="002E07B4" w:rsidP="009F4B3F">
      <w:pPr>
        <w:pStyle w:val="Akapitzlist"/>
        <w:widowControl w:val="0"/>
        <w:spacing w:line="276" w:lineRule="auto"/>
        <w:ind w:left="284"/>
        <w:contextualSpacing w:val="0"/>
        <w:jc w:val="both"/>
        <w:rPr>
          <w:color w:val="000000"/>
          <w:sz w:val="22"/>
          <w:szCs w:val="22"/>
        </w:rPr>
      </w:pPr>
    </w:p>
    <w:p w14:paraId="2A47B7A9" w14:textId="77777777" w:rsidR="002E07B4" w:rsidRPr="009F4B3F" w:rsidRDefault="002E07B4" w:rsidP="009F4B3F">
      <w:pPr>
        <w:pStyle w:val="Akapitzlist"/>
        <w:widowControl w:val="0"/>
        <w:numPr>
          <w:ilvl w:val="0"/>
          <w:numId w:val="15"/>
        </w:numPr>
        <w:spacing w:line="276" w:lineRule="auto"/>
        <w:ind w:left="284" w:hanging="284"/>
        <w:contextualSpacing w:val="0"/>
        <w:jc w:val="both"/>
        <w:rPr>
          <w:color w:val="000000"/>
          <w:sz w:val="22"/>
          <w:szCs w:val="22"/>
        </w:rPr>
      </w:pPr>
      <w:r w:rsidRPr="009F4B3F">
        <w:rPr>
          <w:color w:val="000000"/>
          <w:sz w:val="22"/>
          <w:szCs w:val="22"/>
        </w:rPr>
        <w:t>po wybudowaniu nowej siedziby muzeum ŚPN Misjonarze Oblaci przekażą na rzecz Skarbu Państwa nieruchomość wraz z budynkiem muzeum ŚPN i następnie na tej nieruchomości zostanie ustanowiony trwały zarząd na rzecz ŚPN.</w:t>
      </w:r>
    </w:p>
    <w:p w14:paraId="1C5DA1A4" w14:textId="77777777" w:rsidR="002E07B4" w:rsidRPr="009F4B3F" w:rsidRDefault="002E07B4" w:rsidP="009F4B3F">
      <w:pPr>
        <w:pStyle w:val="Akapitzlist"/>
        <w:widowControl w:val="0"/>
        <w:spacing w:line="276" w:lineRule="auto"/>
        <w:ind w:left="0"/>
        <w:contextualSpacing w:val="0"/>
        <w:jc w:val="both"/>
        <w:rPr>
          <w:color w:val="000000"/>
          <w:sz w:val="22"/>
          <w:szCs w:val="22"/>
        </w:rPr>
      </w:pPr>
    </w:p>
    <w:p w14:paraId="4F0EE2D9" w14:textId="77777777" w:rsidR="002E07B4" w:rsidRPr="009F4B3F" w:rsidRDefault="002E07B4" w:rsidP="009F4B3F">
      <w:pPr>
        <w:spacing w:line="276" w:lineRule="auto"/>
        <w:jc w:val="both"/>
        <w:rPr>
          <w:color w:val="000000"/>
          <w:sz w:val="22"/>
          <w:szCs w:val="22"/>
        </w:rPr>
      </w:pPr>
      <w:r w:rsidRPr="009F4B3F">
        <w:rPr>
          <w:color w:val="000000"/>
          <w:sz w:val="22"/>
          <w:szCs w:val="22"/>
        </w:rPr>
        <w:t xml:space="preserve">Definitywna umowa sprzedaży miała zostać zawarta po spełnieniu wszystkich powyższych warunków </w:t>
      </w:r>
      <w:r w:rsidRPr="009F4B3F">
        <w:rPr>
          <w:color w:val="000000"/>
          <w:sz w:val="22"/>
          <w:szCs w:val="22"/>
        </w:rPr>
        <w:br/>
        <w:t xml:space="preserve">w terminie 60 dnia do dnia przekazania nieruchomości w trwały zarząd ŚPN wraz z nową siedzibą muzeum ŚPN. Z dokumentów oraz rozmów z pracownikami ŚPN wynika, że do dziś definitywna umowa sprzedaży nie została zawarta. </w:t>
      </w:r>
    </w:p>
    <w:p w14:paraId="0921899C" w14:textId="77777777" w:rsidR="002E07B4" w:rsidRPr="009F4B3F" w:rsidRDefault="002E07B4" w:rsidP="009F4B3F">
      <w:pPr>
        <w:spacing w:line="276" w:lineRule="auto"/>
        <w:jc w:val="right"/>
        <w:rPr>
          <w:iCs/>
          <w:color w:val="000000"/>
          <w:sz w:val="22"/>
          <w:szCs w:val="22"/>
        </w:rPr>
      </w:pPr>
      <w:r w:rsidRPr="009F4B3F">
        <w:rPr>
          <w:iCs/>
          <w:color w:val="000000"/>
          <w:sz w:val="22"/>
          <w:szCs w:val="22"/>
        </w:rPr>
        <w:t>[Dowód: akta kontroli str. 2/1-5]</w:t>
      </w:r>
    </w:p>
    <w:p w14:paraId="66A8D2ED" w14:textId="77777777" w:rsidR="002E07B4" w:rsidRPr="009F4B3F" w:rsidRDefault="002E07B4" w:rsidP="009F4B3F">
      <w:pPr>
        <w:spacing w:line="276" w:lineRule="auto"/>
        <w:jc w:val="right"/>
        <w:rPr>
          <w:iCs/>
          <w:color w:val="000000"/>
          <w:sz w:val="22"/>
          <w:szCs w:val="22"/>
        </w:rPr>
      </w:pPr>
    </w:p>
    <w:p w14:paraId="75B0C335" w14:textId="77777777" w:rsidR="002E07B4" w:rsidRPr="009F4B3F" w:rsidRDefault="002E07B4" w:rsidP="009F4B3F">
      <w:pPr>
        <w:spacing w:line="276" w:lineRule="auto"/>
        <w:jc w:val="both"/>
        <w:rPr>
          <w:color w:val="000000"/>
          <w:sz w:val="22"/>
          <w:szCs w:val="22"/>
        </w:rPr>
      </w:pPr>
      <w:r w:rsidRPr="009F4B3F">
        <w:rPr>
          <w:color w:val="000000"/>
          <w:sz w:val="22"/>
          <w:szCs w:val="22"/>
        </w:rPr>
        <w:t xml:space="preserve">Decyzją wójta Gminy Nowa Słupia z dnia 14 września 2007 r. dokonany został podział działki nr 2039. Od powyższej decyzji odwołanie wniósł ŚPN </w:t>
      </w:r>
      <w:r w:rsidRPr="009F4B3F">
        <w:rPr>
          <w:rStyle w:val="info-list-value-uzasadnienie"/>
          <w:color w:val="000000"/>
          <w:sz w:val="22"/>
          <w:szCs w:val="22"/>
        </w:rPr>
        <w:t xml:space="preserve">wskazując, iż uzasadnienie zawiera nieścisłości oraz kwestionując mapę podziałową. Rozpatrując odwołanie Samorządowe Kolegium Odwoławcze </w:t>
      </w:r>
      <w:r w:rsidRPr="009F4B3F">
        <w:rPr>
          <w:rStyle w:val="info-list-value-uzasadnienie"/>
          <w:color w:val="000000"/>
          <w:sz w:val="22"/>
          <w:szCs w:val="22"/>
        </w:rPr>
        <w:br/>
        <w:t xml:space="preserve">w Kielcach orzekło, że obowiązujące przepisy nie dają parkowi narodowemu podstaw do kwestionowania podziału nieruchomości i w związku z powyższym umorzyło postępowanie. </w:t>
      </w:r>
      <w:r w:rsidRPr="009F4B3F">
        <w:rPr>
          <w:color w:val="000000"/>
          <w:sz w:val="22"/>
          <w:szCs w:val="22"/>
        </w:rPr>
        <w:t>Tę Decyzję następnie uchylił Wojewódzki Sąd Administracyjny w Kielcach wyrokiem z dnia 28 kwietnia 2008 r. sygn. akt S.A./</w:t>
      </w:r>
      <w:proofErr w:type="spellStart"/>
      <w:r w:rsidRPr="009F4B3F">
        <w:rPr>
          <w:color w:val="000000"/>
          <w:sz w:val="22"/>
          <w:szCs w:val="22"/>
        </w:rPr>
        <w:t>Ke</w:t>
      </w:r>
      <w:proofErr w:type="spellEnd"/>
      <w:r w:rsidRPr="009F4B3F">
        <w:rPr>
          <w:color w:val="000000"/>
          <w:sz w:val="22"/>
          <w:szCs w:val="22"/>
        </w:rPr>
        <w:t xml:space="preserve"> 127/08. W wyroku Sąd uznał, że ŚPN przysługiwał w sprawie status strony</w:t>
      </w:r>
      <w:r w:rsidRPr="009F4B3F">
        <w:rPr>
          <w:color w:val="000000"/>
          <w:sz w:val="22"/>
          <w:szCs w:val="22"/>
        </w:rPr>
        <w:br/>
        <w:t xml:space="preserve"> i w związku z tym przekazał sprawę do ponownego rozpatrzenia. Pismem z dnia 4 września 2009 r. ŚPN wystąpił do Starosty Kieleckiego o wycofanie wniosku o podział działki nr 2039, ze względu na fakt, że w ocenie Parku, cel któremu miał służyć podział działki stał się „nierealny”. Na podstawie dokumentów znajdujących się w Parku oraz rozmów z pracownikami nie udało się ustalić jakie kroki podjęło Samorządowe Kolegium Odwoławczego w Kielcach. Z księgi wieczystej prowadzonej dla działki nr 2039 wynika, że podział działki do dziś nie został przeprowadzony.</w:t>
      </w:r>
    </w:p>
    <w:p w14:paraId="193DC4CA" w14:textId="77777777" w:rsidR="002E07B4" w:rsidRPr="009F4B3F" w:rsidRDefault="002E07B4" w:rsidP="009F4B3F">
      <w:pPr>
        <w:spacing w:line="276" w:lineRule="auto"/>
        <w:jc w:val="both"/>
        <w:rPr>
          <w:color w:val="000000"/>
          <w:sz w:val="22"/>
          <w:szCs w:val="22"/>
        </w:rPr>
      </w:pPr>
    </w:p>
    <w:p w14:paraId="71B328A9" w14:textId="77777777" w:rsidR="002E07B4" w:rsidRPr="009F4B3F" w:rsidRDefault="002E07B4" w:rsidP="009F4B3F">
      <w:pPr>
        <w:spacing w:line="276" w:lineRule="auto"/>
        <w:jc w:val="right"/>
        <w:rPr>
          <w:iCs/>
          <w:color w:val="000000"/>
          <w:sz w:val="22"/>
          <w:szCs w:val="22"/>
        </w:rPr>
      </w:pPr>
      <w:r w:rsidRPr="009F4B3F">
        <w:rPr>
          <w:iCs/>
          <w:color w:val="000000"/>
          <w:sz w:val="22"/>
          <w:szCs w:val="22"/>
        </w:rPr>
        <w:t>[Dowód: akta kontroli str.2/6-7]</w:t>
      </w:r>
    </w:p>
    <w:p w14:paraId="012BCCD7" w14:textId="77777777" w:rsidR="002E07B4" w:rsidRPr="009F4B3F" w:rsidRDefault="002E07B4" w:rsidP="009F4B3F">
      <w:pPr>
        <w:spacing w:line="276" w:lineRule="auto"/>
        <w:jc w:val="right"/>
        <w:rPr>
          <w:iCs/>
          <w:color w:val="000000"/>
          <w:sz w:val="22"/>
          <w:szCs w:val="22"/>
        </w:rPr>
      </w:pPr>
    </w:p>
    <w:p w14:paraId="085E07E2" w14:textId="77777777" w:rsidR="002E07B4" w:rsidRPr="009F4B3F" w:rsidRDefault="002E07B4" w:rsidP="009F4B3F">
      <w:pPr>
        <w:spacing w:line="276" w:lineRule="auto"/>
        <w:jc w:val="both"/>
        <w:rPr>
          <w:color w:val="000000"/>
          <w:sz w:val="22"/>
          <w:szCs w:val="22"/>
        </w:rPr>
      </w:pPr>
      <w:r w:rsidRPr="009F4B3F">
        <w:rPr>
          <w:color w:val="000000"/>
          <w:sz w:val="22"/>
          <w:szCs w:val="22"/>
        </w:rPr>
        <w:t xml:space="preserve">W kontekście przeprowadzenia zamiany gruntów wystąpił także problem lokalizacji działki, na której miałoby powstać nowe muzeum ŚPN. </w:t>
      </w:r>
    </w:p>
    <w:p w14:paraId="1A61304A" w14:textId="77777777" w:rsidR="002E07B4" w:rsidRPr="009F4B3F" w:rsidRDefault="002E07B4" w:rsidP="009F4B3F">
      <w:pPr>
        <w:spacing w:line="276" w:lineRule="auto"/>
        <w:jc w:val="both"/>
        <w:rPr>
          <w:color w:val="000000"/>
          <w:sz w:val="22"/>
          <w:szCs w:val="22"/>
        </w:rPr>
      </w:pPr>
    </w:p>
    <w:p w14:paraId="1D8634EE" w14:textId="77777777" w:rsidR="002E07B4" w:rsidRPr="009F4B3F" w:rsidRDefault="002E07B4" w:rsidP="009F4B3F">
      <w:pPr>
        <w:spacing w:line="276" w:lineRule="auto"/>
        <w:jc w:val="both"/>
        <w:rPr>
          <w:color w:val="000000"/>
          <w:sz w:val="22"/>
          <w:szCs w:val="22"/>
        </w:rPr>
      </w:pPr>
      <w:r w:rsidRPr="009F4B3F">
        <w:rPr>
          <w:color w:val="000000"/>
          <w:sz w:val="22"/>
          <w:szCs w:val="22"/>
        </w:rPr>
        <w:t xml:space="preserve">Jako lokalizację dla nowej siedziby muzeum ŚPN w toku kolejnych działań wskazywano nieruchomość położoną przy wjeździe do ŚPN w miejscowości Huta Szklana. Pierwotnie rozważano przeznaczenie na ten cel działki znajdującej się po zachodniej stronie (lewej stronie jadąc w kierunku Sanktuarium na Św. Krzyżu) drogi wjazdowej do ŚPN. Była to działka należącą do Gminy Bieliny. </w:t>
      </w:r>
      <w:r w:rsidRPr="009F4B3F">
        <w:rPr>
          <w:color w:val="000000"/>
          <w:sz w:val="22"/>
          <w:szCs w:val="22"/>
        </w:rPr>
        <w:br/>
        <w:t xml:space="preserve">W związku ze współfinansowaniem budowy ze środków unijnych problemem byłaby kwestia czy po </w:t>
      </w:r>
      <w:r w:rsidRPr="009F4B3F">
        <w:rPr>
          <w:color w:val="000000"/>
          <w:sz w:val="22"/>
          <w:szCs w:val="22"/>
        </w:rPr>
        <w:lastRenderedPageBreak/>
        <w:t xml:space="preserve">wybudowaniu budynku przez Gminę możliwe byłoby przeniesienie własności działki na ŚPN. Ponadto działka odgrodzona jest od granicy ŚPN wewnętrzną drogą dojazdową do pensjonatu Jodłowy Dwór. Ponieważ ŚPN uważał, że działka powinna przylegać bezpośrednio do granicy Parku konieczna byłoby likwidacja ww. drogi. </w:t>
      </w:r>
    </w:p>
    <w:p w14:paraId="40A94678" w14:textId="77777777" w:rsidR="002E07B4" w:rsidRPr="009F4B3F" w:rsidRDefault="002E07B4" w:rsidP="009F4B3F">
      <w:pPr>
        <w:spacing w:line="276" w:lineRule="auto"/>
        <w:jc w:val="right"/>
        <w:rPr>
          <w:iCs/>
          <w:color w:val="000000"/>
          <w:sz w:val="22"/>
          <w:szCs w:val="22"/>
        </w:rPr>
      </w:pPr>
      <w:r w:rsidRPr="009F4B3F">
        <w:rPr>
          <w:iCs/>
          <w:color w:val="000000"/>
          <w:sz w:val="22"/>
          <w:szCs w:val="22"/>
        </w:rPr>
        <w:t>[Dowód: akta kontroli str. 2/8-9]</w:t>
      </w:r>
    </w:p>
    <w:p w14:paraId="39014E09" w14:textId="77777777" w:rsidR="002E07B4" w:rsidRPr="009F4B3F" w:rsidRDefault="002E07B4" w:rsidP="009F4B3F">
      <w:pPr>
        <w:spacing w:line="276" w:lineRule="auto"/>
        <w:jc w:val="right"/>
        <w:rPr>
          <w:iCs/>
          <w:color w:val="000000"/>
          <w:sz w:val="22"/>
          <w:szCs w:val="22"/>
        </w:rPr>
      </w:pPr>
    </w:p>
    <w:p w14:paraId="021B88BD" w14:textId="77777777" w:rsidR="002E07B4" w:rsidRPr="009F4B3F" w:rsidRDefault="002E07B4" w:rsidP="009F4B3F">
      <w:pPr>
        <w:spacing w:line="276" w:lineRule="auto"/>
        <w:jc w:val="both"/>
        <w:rPr>
          <w:color w:val="000000"/>
          <w:sz w:val="22"/>
          <w:szCs w:val="22"/>
        </w:rPr>
      </w:pPr>
      <w:r w:rsidRPr="009F4B3F">
        <w:rPr>
          <w:color w:val="000000"/>
          <w:sz w:val="22"/>
          <w:szCs w:val="22"/>
        </w:rPr>
        <w:t xml:space="preserve">Jak wynika z dokumentacji w sprawie, od września 2008 r. pojawiła się druga ewentualność tzn. budowa muzeum na gruncie będącym własnością Skarbu Państwa (w trwałym zarządzie ŚPN) </w:t>
      </w:r>
      <w:r w:rsidRPr="009F4B3F">
        <w:rPr>
          <w:color w:val="000000"/>
          <w:sz w:val="22"/>
          <w:szCs w:val="22"/>
        </w:rPr>
        <w:br/>
        <w:t>i znajdującym się po prawej stronie drogi wjazdowej do parku jadąc w kierunku Sanktuarium na Św. Krzyżu (w miejscowości Huta Szklana naprzeciw działki opisanej w akapicie powyżej). Na tej działce znajdowała się jednak strefa ochronna Parku. Aby zrealizować budowę strefa musiałby zostać zlikwidowana. Ponadto na działce zlokalizowany jest Krzyż Katyński co równie utrudniało przeprowadzenie inwestycji ze względu na opór stowarzyszeń zajmujących się kultywowaniem pamięci po pomordowanych w Katyniu Polakach.</w:t>
      </w:r>
    </w:p>
    <w:p w14:paraId="7559697D" w14:textId="77777777" w:rsidR="002E07B4" w:rsidRPr="009F4B3F" w:rsidRDefault="002E07B4" w:rsidP="009F4B3F">
      <w:pPr>
        <w:spacing w:line="276" w:lineRule="auto"/>
        <w:jc w:val="right"/>
        <w:rPr>
          <w:iCs/>
          <w:color w:val="000000"/>
          <w:sz w:val="22"/>
          <w:szCs w:val="22"/>
        </w:rPr>
      </w:pPr>
      <w:r w:rsidRPr="009F4B3F">
        <w:rPr>
          <w:iCs/>
          <w:color w:val="000000"/>
          <w:sz w:val="22"/>
          <w:szCs w:val="22"/>
        </w:rPr>
        <w:t>[Dowód: akta kontroli str. 2/10-14]</w:t>
      </w:r>
    </w:p>
    <w:p w14:paraId="0230CE69" w14:textId="77777777" w:rsidR="002E07B4" w:rsidRPr="009F4B3F" w:rsidRDefault="002E07B4" w:rsidP="009F4B3F">
      <w:pPr>
        <w:spacing w:line="276" w:lineRule="auto"/>
        <w:jc w:val="right"/>
        <w:rPr>
          <w:iCs/>
          <w:color w:val="000000"/>
          <w:sz w:val="22"/>
          <w:szCs w:val="22"/>
        </w:rPr>
      </w:pPr>
    </w:p>
    <w:p w14:paraId="256B4F37" w14:textId="77777777" w:rsidR="002E07B4" w:rsidRPr="009F4B3F" w:rsidRDefault="002E07B4" w:rsidP="009F4B3F">
      <w:pPr>
        <w:spacing w:line="276" w:lineRule="auto"/>
        <w:jc w:val="both"/>
        <w:rPr>
          <w:color w:val="000000"/>
          <w:sz w:val="22"/>
          <w:szCs w:val="22"/>
        </w:rPr>
      </w:pPr>
      <w:r w:rsidRPr="009F4B3F">
        <w:rPr>
          <w:color w:val="000000"/>
          <w:sz w:val="22"/>
          <w:szCs w:val="22"/>
        </w:rPr>
        <w:t xml:space="preserve">Na rozwiązanie polegające na budowie muzeum na działce ŚPN po prawej stronie drogi dojazdowej nie wyraził zgody ówczesny Minister Środowiska. W związku z powyższym powrócono do koncepcji budowy muzeum na działce po lewej stronie drogi. </w:t>
      </w:r>
    </w:p>
    <w:p w14:paraId="20CAA5E2" w14:textId="77777777" w:rsidR="002E07B4" w:rsidRPr="009F4B3F" w:rsidRDefault="002E07B4" w:rsidP="009F4B3F">
      <w:pPr>
        <w:spacing w:line="276" w:lineRule="auto"/>
        <w:jc w:val="right"/>
        <w:rPr>
          <w:iCs/>
          <w:color w:val="000000"/>
          <w:sz w:val="22"/>
          <w:szCs w:val="22"/>
        </w:rPr>
      </w:pPr>
      <w:r w:rsidRPr="009F4B3F">
        <w:rPr>
          <w:iCs/>
          <w:color w:val="000000"/>
          <w:sz w:val="22"/>
          <w:szCs w:val="22"/>
        </w:rPr>
        <w:t>[Dowód: akta kontroli: str. 2/15-16]</w:t>
      </w:r>
    </w:p>
    <w:p w14:paraId="194AA2B9" w14:textId="77777777" w:rsidR="002E07B4" w:rsidRPr="009F4B3F" w:rsidRDefault="002E07B4" w:rsidP="009F4B3F">
      <w:pPr>
        <w:spacing w:line="276" w:lineRule="auto"/>
        <w:jc w:val="right"/>
        <w:rPr>
          <w:iCs/>
          <w:color w:val="000000"/>
          <w:sz w:val="22"/>
          <w:szCs w:val="22"/>
        </w:rPr>
      </w:pPr>
    </w:p>
    <w:p w14:paraId="5F5161F5" w14:textId="77777777" w:rsidR="002E07B4" w:rsidRPr="009F4B3F" w:rsidRDefault="002E07B4" w:rsidP="009F4B3F">
      <w:pPr>
        <w:spacing w:line="276" w:lineRule="auto"/>
        <w:jc w:val="both"/>
        <w:rPr>
          <w:color w:val="000000"/>
          <w:sz w:val="22"/>
          <w:szCs w:val="22"/>
        </w:rPr>
      </w:pPr>
      <w:r w:rsidRPr="009F4B3F">
        <w:rPr>
          <w:color w:val="000000"/>
          <w:sz w:val="22"/>
          <w:szCs w:val="22"/>
        </w:rPr>
        <w:t xml:space="preserve">W celu przeprowadzenia transakcji konieczne było dokonanie geodezyjnego podziału działki. Decyzją z dnia 11 lutego 2010 r. wydaną przez Wójta Gminy Bieliny dokonano podziału działki po lewej stronie drogi wjazdowej do Sanktuarium na Św. Krzyżu. Działka zaoferowana przez Gminę Bieliny </w:t>
      </w:r>
      <w:r w:rsidRPr="009F4B3F">
        <w:rPr>
          <w:color w:val="000000"/>
          <w:sz w:val="22"/>
          <w:szCs w:val="22"/>
        </w:rPr>
        <w:br/>
        <w:t>w ocenie ŚPN nie była wystarczająca dla zlokalizowania na niej budynku odpowiadającego potrzebom Parku.</w:t>
      </w:r>
    </w:p>
    <w:p w14:paraId="5027CA2C" w14:textId="77777777" w:rsidR="002E07B4" w:rsidRPr="009F4B3F" w:rsidRDefault="002E07B4" w:rsidP="009F4B3F">
      <w:pPr>
        <w:spacing w:line="276" w:lineRule="auto"/>
        <w:jc w:val="right"/>
        <w:rPr>
          <w:iCs/>
          <w:color w:val="000000"/>
          <w:sz w:val="22"/>
          <w:szCs w:val="22"/>
        </w:rPr>
      </w:pPr>
      <w:r w:rsidRPr="009F4B3F">
        <w:rPr>
          <w:iCs/>
          <w:color w:val="000000"/>
          <w:sz w:val="22"/>
          <w:szCs w:val="22"/>
        </w:rPr>
        <w:t>[Dowód: akta kontroli str. 2/17]</w:t>
      </w:r>
    </w:p>
    <w:p w14:paraId="2183CF7B" w14:textId="77777777" w:rsidR="002E07B4" w:rsidRPr="009F4B3F" w:rsidRDefault="002E07B4" w:rsidP="009F4B3F">
      <w:pPr>
        <w:spacing w:line="276" w:lineRule="auto"/>
        <w:jc w:val="right"/>
        <w:rPr>
          <w:iCs/>
          <w:color w:val="000000"/>
          <w:sz w:val="22"/>
          <w:szCs w:val="22"/>
        </w:rPr>
      </w:pPr>
    </w:p>
    <w:p w14:paraId="58BB5ED3" w14:textId="77777777" w:rsidR="002E07B4" w:rsidRPr="009F4B3F" w:rsidRDefault="002E07B4" w:rsidP="009F4B3F">
      <w:pPr>
        <w:spacing w:line="276" w:lineRule="auto"/>
        <w:jc w:val="both"/>
        <w:rPr>
          <w:color w:val="000000"/>
          <w:sz w:val="22"/>
          <w:szCs w:val="22"/>
        </w:rPr>
      </w:pPr>
      <w:r w:rsidRPr="009F4B3F">
        <w:rPr>
          <w:color w:val="000000"/>
          <w:sz w:val="22"/>
          <w:szCs w:val="22"/>
        </w:rPr>
        <w:t xml:space="preserve">W związku z faktem, że wystawa w muzeum ŚPN znajdującym się w zachodnim skrzydle klasztoru została sfinansowana w części ze środków zewnętrznych w dniu 24 kwietnia 2010 r. ŚPN wystąpił do NFOŚiGW z pytaniem czy możliwe jest przeniesienie wystawy do innego budynku. Umowa </w:t>
      </w:r>
      <w:r w:rsidRPr="009F4B3F">
        <w:rPr>
          <w:color w:val="000000"/>
          <w:sz w:val="22"/>
          <w:szCs w:val="22"/>
        </w:rPr>
        <w:br/>
        <w:t>o dofinansowanie wiąże ŚPN na okres 10 lat, a zatem do roku 2020. NFOŚiGW pismem z dnia 14 czerwca 2010 r. stwierdził, że o zmianie lokalizacji wystawy Fundusz powinien zostać powiadomiony ale dla samej zmiany nie ma przeszkód wynikających z umowy.</w:t>
      </w:r>
    </w:p>
    <w:p w14:paraId="2731A6E3" w14:textId="77777777" w:rsidR="002E07B4" w:rsidRPr="009F4B3F" w:rsidRDefault="002E07B4" w:rsidP="009F4B3F">
      <w:pPr>
        <w:spacing w:line="276" w:lineRule="auto"/>
        <w:jc w:val="right"/>
        <w:rPr>
          <w:iCs/>
          <w:color w:val="000000"/>
          <w:sz w:val="22"/>
          <w:szCs w:val="22"/>
        </w:rPr>
      </w:pPr>
      <w:r w:rsidRPr="009F4B3F">
        <w:rPr>
          <w:iCs/>
          <w:color w:val="000000"/>
          <w:sz w:val="22"/>
          <w:szCs w:val="22"/>
        </w:rPr>
        <w:t xml:space="preserve">[Dowód: akta kontroli str. 2/18-19] </w:t>
      </w:r>
    </w:p>
    <w:p w14:paraId="36DC0AF6" w14:textId="77777777" w:rsidR="002E07B4" w:rsidRPr="009F4B3F" w:rsidRDefault="002E07B4" w:rsidP="009F4B3F">
      <w:pPr>
        <w:tabs>
          <w:tab w:val="left" w:pos="0"/>
        </w:tabs>
        <w:spacing w:line="276" w:lineRule="auto"/>
        <w:jc w:val="both"/>
        <w:rPr>
          <w:iCs/>
          <w:color w:val="000000"/>
          <w:sz w:val="22"/>
          <w:szCs w:val="22"/>
        </w:rPr>
      </w:pPr>
    </w:p>
    <w:p w14:paraId="329D578F" w14:textId="77777777" w:rsidR="002E07B4" w:rsidRPr="009F4B3F" w:rsidRDefault="002E07B4" w:rsidP="009F4B3F">
      <w:pPr>
        <w:tabs>
          <w:tab w:val="left" w:pos="0"/>
        </w:tabs>
        <w:spacing w:line="276" w:lineRule="auto"/>
        <w:jc w:val="both"/>
        <w:rPr>
          <w:color w:val="000000"/>
          <w:sz w:val="22"/>
          <w:szCs w:val="22"/>
        </w:rPr>
      </w:pPr>
      <w:r w:rsidRPr="009F4B3F">
        <w:rPr>
          <w:color w:val="000000"/>
          <w:sz w:val="22"/>
          <w:szCs w:val="22"/>
        </w:rPr>
        <w:t xml:space="preserve">W dniu 1 stycznia 2012 r. weszła w życie ustawa z dnia 18 sierpnia 2011 r. – o zmianie ustawy </w:t>
      </w:r>
      <w:r w:rsidRPr="009F4B3F">
        <w:rPr>
          <w:color w:val="000000"/>
          <w:sz w:val="22"/>
          <w:szCs w:val="22"/>
        </w:rPr>
        <w:br/>
        <w:t>o ochronie przyrody</w:t>
      </w:r>
      <w:r w:rsidRPr="009F4B3F">
        <w:rPr>
          <w:rStyle w:val="Odwoanieprzypisudolnego"/>
          <w:color w:val="000000"/>
          <w:sz w:val="22"/>
          <w:szCs w:val="22"/>
        </w:rPr>
        <w:footnoteReference w:id="12"/>
      </w:r>
      <w:r w:rsidRPr="009F4B3F">
        <w:rPr>
          <w:color w:val="000000"/>
          <w:sz w:val="22"/>
          <w:szCs w:val="22"/>
        </w:rPr>
        <w:t xml:space="preserve">, która przekształciła parki narodowe z jednostek organizacyjnych Skarbu Państwa w państwowe osoby prawne. Z dniem wejścia w życie ww. ustawy parki narodowe nabyły </w:t>
      </w:r>
      <w:r w:rsidRPr="009F4B3F">
        <w:rPr>
          <w:color w:val="000000"/>
          <w:sz w:val="22"/>
          <w:szCs w:val="22"/>
        </w:rPr>
        <w:br/>
        <w:t xml:space="preserve">z mocy prawa, prawo użytkowania wieczystego nieruchomości oddanych dotychczas w trwały zarząd parków narodowych oraz jednocześnie nabyły własność położonych na tych nieruchomościach budynków i innych urządzeń oraz lokali. W wyniku ww. zmiany wobec parków narodowych przestały być stosowane przepisy dotyczące trwałego zarządu, a zasady obrotu nieruchomościami zostały natomiast uregulowane w ustawie </w:t>
      </w:r>
      <w:r w:rsidRPr="009F4B3F">
        <w:rPr>
          <w:i/>
          <w:color w:val="000000"/>
          <w:sz w:val="22"/>
          <w:szCs w:val="22"/>
        </w:rPr>
        <w:t>o ochronie przyrody</w:t>
      </w:r>
      <w:r w:rsidRPr="009F4B3F">
        <w:rPr>
          <w:color w:val="000000"/>
          <w:sz w:val="22"/>
          <w:szCs w:val="22"/>
        </w:rPr>
        <w:t>.</w:t>
      </w:r>
    </w:p>
    <w:p w14:paraId="5934DAC5" w14:textId="77777777" w:rsidR="002E07B4" w:rsidRPr="009F4B3F" w:rsidRDefault="002E07B4" w:rsidP="009F4B3F">
      <w:pPr>
        <w:tabs>
          <w:tab w:val="left" w:pos="0"/>
        </w:tabs>
        <w:spacing w:line="276" w:lineRule="auto"/>
        <w:jc w:val="both"/>
        <w:rPr>
          <w:color w:val="000000"/>
          <w:sz w:val="22"/>
          <w:szCs w:val="22"/>
        </w:rPr>
      </w:pPr>
    </w:p>
    <w:p w14:paraId="5BB99EE4" w14:textId="77777777" w:rsidR="002E07B4" w:rsidRPr="009F4B3F" w:rsidRDefault="002E07B4" w:rsidP="009F4B3F">
      <w:pPr>
        <w:spacing w:line="276" w:lineRule="auto"/>
        <w:jc w:val="both"/>
        <w:rPr>
          <w:color w:val="000000"/>
          <w:sz w:val="22"/>
          <w:szCs w:val="22"/>
        </w:rPr>
      </w:pPr>
      <w:r w:rsidRPr="009F4B3F">
        <w:rPr>
          <w:color w:val="000000"/>
          <w:sz w:val="22"/>
          <w:szCs w:val="22"/>
        </w:rPr>
        <w:lastRenderedPageBreak/>
        <w:t xml:space="preserve">Do dnia 1 stycznia 2012 r. nie doszło do sfinalizowania transakcji. Ostatnie pismo znalezione </w:t>
      </w:r>
      <w:r w:rsidRPr="009F4B3F">
        <w:rPr>
          <w:color w:val="000000"/>
          <w:sz w:val="22"/>
          <w:szCs w:val="22"/>
        </w:rPr>
        <w:br/>
        <w:t>w aktach nosi datę 13 lipca 2011 r. i skierowane jest do ŚPN przez Wójta Gminy Bieliny.</w:t>
      </w:r>
    </w:p>
    <w:p w14:paraId="7B117D2C" w14:textId="77777777" w:rsidR="002E07B4" w:rsidRPr="009F4B3F" w:rsidRDefault="002E07B4" w:rsidP="009F4B3F">
      <w:pPr>
        <w:spacing w:line="276" w:lineRule="auto"/>
        <w:jc w:val="both"/>
        <w:rPr>
          <w:color w:val="000000"/>
          <w:sz w:val="22"/>
          <w:szCs w:val="22"/>
        </w:rPr>
      </w:pPr>
    </w:p>
    <w:p w14:paraId="68FBF3D9" w14:textId="1583B699" w:rsidR="002E07B4" w:rsidRPr="009F4B3F" w:rsidRDefault="002E07B4" w:rsidP="009F4B3F">
      <w:pPr>
        <w:spacing w:line="276" w:lineRule="auto"/>
        <w:jc w:val="both"/>
        <w:rPr>
          <w:color w:val="000000"/>
          <w:sz w:val="22"/>
          <w:szCs w:val="22"/>
        </w:rPr>
      </w:pPr>
      <w:r w:rsidRPr="009F4B3F">
        <w:rPr>
          <w:color w:val="000000"/>
          <w:sz w:val="22"/>
          <w:szCs w:val="22"/>
        </w:rPr>
        <w:t xml:space="preserve">Po dniu 1 stycznia 2012 r. w aktach sprawy znajdują się jedynie 2 pisma. Pisma noszą odpowiednio daty 18 marca 2014 r. i 20 marca 2014 r., i skierowane były przez Dyrektora ŚPN do pani </w:t>
      </w:r>
      <w:r w:rsidR="00F37F6E">
        <w:rPr>
          <w:color w:val="000000"/>
          <w:sz w:val="22"/>
          <w:szCs w:val="22"/>
        </w:rPr>
        <w:tab/>
      </w:r>
      <w:r w:rsidR="00F37F6E">
        <w:rPr>
          <w:color w:val="000000"/>
          <w:sz w:val="22"/>
          <w:szCs w:val="22"/>
        </w:rPr>
        <w:tab/>
      </w:r>
      <w:r w:rsidR="00F37F6E">
        <w:rPr>
          <w:color w:val="000000"/>
          <w:sz w:val="22"/>
          <w:szCs w:val="22"/>
        </w:rPr>
        <w:tab/>
      </w:r>
      <w:r w:rsidRPr="009F4B3F">
        <w:rPr>
          <w:color w:val="000000"/>
          <w:sz w:val="22"/>
          <w:szCs w:val="22"/>
        </w:rPr>
        <w:t xml:space="preserve"> – Dyrektora Departamentu Leśnictwa i Ochrony Przyrody Ministerstwa Środowiska. </w:t>
      </w:r>
      <w:r w:rsidRPr="009F4B3F">
        <w:rPr>
          <w:color w:val="000000"/>
          <w:sz w:val="22"/>
          <w:szCs w:val="22"/>
        </w:rPr>
        <w:br/>
        <w:t xml:space="preserve">W obu pismach Dyrektor ŚPN przedstawił historię klasztoru na Św. Krzyżu oraz kalendarium działań jakie podejmowane były w sprawie przekazania Misjonarzom Oblatom zachodniego skrzydła klasztoru, a także plany utworzenia na terenie zachodniego skrzydła klasztoru oraz tzw. „Szpitalika” zaplecza edukacyjnego przy muzeum ŚPN. </w:t>
      </w:r>
    </w:p>
    <w:p w14:paraId="24C6B735" w14:textId="77777777" w:rsidR="002E07B4" w:rsidRPr="009F4B3F" w:rsidRDefault="002E07B4" w:rsidP="009F4B3F">
      <w:pPr>
        <w:spacing w:line="276" w:lineRule="auto"/>
        <w:jc w:val="right"/>
        <w:rPr>
          <w:color w:val="000000"/>
          <w:sz w:val="22"/>
          <w:szCs w:val="22"/>
        </w:rPr>
      </w:pPr>
      <w:r w:rsidRPr="009F4B3F">
        <w:rPr>
          <w:color w:val="000000"/>
          <w:sz w:val="22"/>
          <w:szCs w:val="22"/>
        </w:rPr>
        <w:t>[Dowód: akta kontroli str. 2/20-27]</w:t>
      </w:r>
    </w:p>
    <w:p w14:paraId="766F2AE4" w14:textId="77777777" w:rsidR="002E07B4" w:rsidRPr="009F4B3F" w:rsidRDefault="002E07B4" w:rsidP="009F4B3F">
      <w:pPr>
        <w:spacing w:line="276" w:lineRule="auto"/>
        <w:jc w:val="right"/>
        <w:rPr>
          <w:color w:val="000000"/>
          <w:sz w:val="22"/>
          <w:szCs w:val="22"/>
        </w:rPr>
      </w:pPr>
    </w:p>
    <w:p w14:paraId="21CD6757" w14:textId="77777777" w:rsidR="002E07B4" w:rsidRPr="009F4B3F" w:rsidRDefault="002E07B4" w:rsidP="009F4B3F">
      <w:pPr>
        <w:spacing w:line="276" w:lineRule="auto"/>
        <w:jc w:val="both"/>
        <w:rPr>
          <w:sz w:val="22"/>
          <w:szCs w:val="22"/>
        </w:rPr>
      </w:pPr>
      <w:r w:rsidRPr="009F4B3F">
        <w:rPr>
          <w:color w:val="000000"/>
          <w:sz w:val="22"/>
          <w:szCs w:val="22"/>
        </w:rPr>
        <w:t xml:space="preserve">Żadne pismo po tej dacie nie znajdowało się w teczkach sprawy. Wskazywało to na wygaśniecie sprawy i brak działań zarówno ze strony Misjonarzy Oblatów jak też ze strony ŚPN oraz innych podmiotów zaangażowanych wcześniej w sprawę. </w:t>
      </w:r>
      <w:r w:rsidRPr="009F4B3F">
        <w:rPr>
          <w:sz w:val="22"/>
          <w:szCs w:val="22"/>
        </w:rPr>
        <w:t xml:space="preserve">W związku z wątpliwościami spowodowanymi tak nagłym zaprzestaniem jakichkolwiek działań w sprawie w toku kontroli wystąpiono na piśmie </w:t>
      </w:r>
      <w:r w:rsidRPr="009F4B3F">
        <w:rPr>
          <w:sz w:val="22"/>
          <w:szCs w:val="22"/>
        </w:rPr>
        <w:br/>
        <w:t>z zapytaniem czy w okresie od 1 stycznia 2015 r. do 31 lipca 2016 r. wpłynęły do Parku lub były wysyłane jakiekolwiek pisma dotyczące przedmiotowej sprawy.</w:t>
      </w:r>
      <w:r w:rsidRPr="009F4B3F">
        <w:rPr>
          <w:color w:val="FF0000"/>
          <w:sz w:val="22"/>
          <w:szCs w:val="22"/>
        </w:rPr>
        <w:t xml:space="preserve"> </w:t>
      </w:r>
      <w:r w:rsidRPr="009F4B3F">
        <w:rPr>
          <w:sz w:val="22"/>
          <w:szCs w:val="22"/>
        </w:rPr>
        <w:t>Z wyjaśnień</w:t>
      </w:r>
      <w:r w:rsidRPr="009F4B3F">
        <w:rPr>
          <w:rStyle w:val="Znakiprzypiswdolnych"/>
          <w:sz w:val="22"/>
          <w:szCs w:val="22"/>
        </w:rPr>
        <w:footnoteReference w:id="13"/>
      </w:r>
      <w:r w:rsidRPr="009F4B3F">
        <w:rPr>
          <w:sz w:val="22"/>
          <w:szCs w:val="22"/>
        </w:rPr>
        <w:t xml:space="preserve"> Parku wynika, że żadna korespondencja nie wpłynęła ani też nie była wysyłana przez ŚPN.</w:t>
      </w:r>
    </w:p>
    <w:p w14:paraId="6002277B" w14:textId="77777777" w:rsidR="00D10E45" w:rsidRPr="009F4B3F" w:rsidRDefault="00D10E45" w:rsidP="009F4B3F">
      <w:pPr>
        <w:spacing w:line="276" w:lineRule="auto"/>
        <w:jc w:val="both"/>
        <w:rPr>
          <w:sz w:val="22"/>
          <w:szCs w:val="22"/>
        </w:rPr>
      </w:pPr>
    </w:p>
    <w:p w14:paraId="4DB18056" w14:textId="77777777" w:rsidR="002E07B4" w:rsidRPr="009F4B3F" w:rsidRDefault="002E07B4" w:rsidP="009F4B3F">
      <w:pPr>
        <w:spacing w:line="276" w:lineRule="auto"/>
        <w:jc w:val="right"/>
        <w:rPr>
          <w:color w:val="000000"/>
          <w:sz w:val="22"/>
          <w:szCs w:val="22"/>
        </w:rPr>
      </w:pPr>
      <w:r w:rsidRPr="009F4B3F">
        <w:rPr>
          <w:color w:val="000000"/>
          <w:sz w:val="22"/>
          <w:szCs w:val="22"/>
        </w:rPr>
        <w:t>[Dowód: akta kontroli str. 2/28]</w:t>
      </w:r>
    </w:p>
    <w:p w14:paraId="2D95373D" w14:textId="77777777" w:rsidR="002E07B4" w:rsidRPr="009F4B3F" w:rsidRDefault="002E07B4" w:rsidP="009F4B3F">
      <w:pPr>
        <w:spacing w:line="276" w:lineRule="auto"/>
        <w:jc w:val="right"/>
        <w:rPr>
          <w:color w:val="000000"/>
          <w:sz w:val="22"/>
          <w:szCs w:val="22"/>
        </w:rPr>
      </w:pPr>
    </w:p>
    <w:p w14:paraId="5074EA63" w14:textId="77777777" w:rsidR="002E07B4" w:rsidRPr="009F4B3F" w:rsidRDefault="002E07B4" w:rsidP="009F4B3F">
      <w:pPr>
        <w:spacing w:line="276" w:lineRule="auto"/>
        <w:jc w:val="both"/>
        <w:rPr>
          <w:color w:val="000000"/>
          <w:sz w:val="22"/>
          <w:szCs w:val="22"/>
        </w:rPr>
      </w:pPr>
      <w:r w:rsidRPr="009F4B3F">
        <w:rPr>
          <w:color w:val="000000"/>
          <w:sz w:val="22"/>
          <w:szCs w:val="22"/>
        </w:rPr>
        <w:t>Z wyjaśnień pracowników Parku oraz z przeprowadzonej na miejscu wizji terenowej, a także z analizy znalezionych dokumentów wynika, że obecnie:</w:t>
      </w:r>
    </w:p>
    <w:p w14:paraId="3050BFE4" w14:textId="77777777" w:rsidR="002E07B4" w:rsidRPr="009F4B3F" w:rsidRDefault="002E07B4" w:rsidP="009F4B3F">
      <w:pPr>
        <w:pStyle w:val="Akapitzlist"/>
        <w:widowControl w:val="0"/>
        <w:numPr>
          <w:ilvl w:val="0"/>
          <w:numId w:val="8"/>
        </w:numPr>
        <w:spacing w:line="276" w:lineRule="auto"/>
        <w:ind w:left="284" w:hanging="284"/>
        <w:contextualSpacing w:val="0"/>
        <w:jc w:val="both"/>
        <w:rPr>
          <w:color w:val="000000"/>
          <w:sz w:val="22"/>
          <w:szCs w:val="22"/>
        </w:rPr>
      </w:pPr>
      <w:r w:rsidRPr="009F4B3F">
        <w:rPr>
          <w:color w:val="000000"/>
          <w:sz w:val="22"/>
          <w:szCs w:val="22"/>
        </w:rPr>
        <w:t xml:space="preserve">Działka nr 2039, na której znajduje się zachodnie skrzydło klasztoru jest nadal w zarządzie ŚPN. </w:t>
      </w:r>
      <w:r w:rsidRPr="009F4B3F">
        <w:rPr>
          <w:color w:val="000000"/>
          <w:sz w:val="22"/>
          <w:szCs w:val="22"/>
        </w:rPr>
        <w:br/>
        <w:t xml:space="preserve">Z księgi wieczystej nieruchomości nr KI10/00045301/7 prowadzonej przez Sąd Rejonowy </w:t>
      </w:r>
      <w:r w:rsidRPr="009F4B3F">
        <w:rPr>
          <w:color w:val="000000"/>
          <w:sz w:val="22"/>
          <w:szCs w:val="22"/>
        </w:rPr>
        <w:br/>
        <w:t>w Ostrowcu Świętokrzyskim wynika, że ŚPN przysługuje prawo użytkowania wieczystego tej działki.</w:t>
      </w:r>
    </w:p>
    <w:p w14:paraId="24DE6532" w14:textId="77777777" w:rsidR="002E07B4" w:rsidRPr="009F4B3F" w:rsidRDefault="002E07B4" w:rsidP="009F4B3F">
      <w:pPr>
        <w:pStyle w:val="Akapitzlist"/>
        <w:widowControl w:val="0"/>
        <w:numPr>
          <w:ilvl w:val="0"/>
          <w:numId w:val="8"/>
        </w:numPr>
        <w:spacing w:line="276" w:lineRule="auto"/>
        <w:ind w:left="284" w:hanging="284"/>
        <w:contextualSpacing w:val="0"/>
        <w:jc w:val="both"/>
        <w:rPr>
          <w:color w:val="000000"/>
          <w:sz w:val="22"/>
          <w:szCs w:val="22"/>
        </w:rPr>
      </w:pPr>
      <w:r w:rsidRPr="009F4B3F">
        <w:rPr>
          <w:color w:val="000000"/>
          <w:sz w:val="22"/>
          <w:szCs w:val="22"/>
        </w:rPr>
        <w:t>Na parterze zachodniego skrzydła klasztoru znajduje się muzeum ŚPN. Utworzenie wystawy sfinansowane zostało ze środków unijnych. Okres trwałości projektu datowany jest na rok 2020.</w:t>
      </w:r>
    </w:p>
    <w:p w14:paraId="02DD0111" w14:textId="77777777" w:rsidR="002E07B4" w:rsidRPr="009F4B3F" w:rsidRDefault="002E07B4" w:rsidP="009F4B3F">
      <w:pPr>
        <w:pStyle w:val="Akapitzlist"/>
        <w:widowControl w:val="0"/>
        <w:numPr>
          <w:ilvl w:val="0"/>
          <w:numId w:val="8"/>
        </w:numPr>
        <w:spacing w:line="276" w:lineRule="auto"/>
        <w:ind w:left="284" w:hanging="284"/>
        <w:contextualSpacing w:val="0"/>
        <w:jc w:val="both"/>
        <w:rPr>
          <w:color w:val="000000"/>
          <w:sz w:val="22"/>
          <w:szCs w:val="22"/>
        </w:rPr>
      </w:pPr>
      <w:r w:rsidRPr="009F4B3F">
        <w:rPr>
          <w:color w:val="000000"/>
          <w:sz w:val="22"/>
          <w:szCs w:val="22"/>
        </w:rPr>
        <w:t>Część zachodniego skrzydła klasztoru na piętrze została wynajęta Misjonarzom Oblatom na podstawie umowy nr 15/2014 z dnia 25 marca 2014 r.</w:t>
      </w:r>
    </w:p>
    <w:p w14:paraId="737E8ABE" w14:textId="77777777" w:rsidR="002E07B4" w:rsidRPr="009F4B3F" w:rsidRDefault="002E07B4" w:rsidP="009F4B3F">
      <w:pPr>
        <w:pStyle w:val="Akapitzlist"/>
        <w:widowControl w:val="0"/>
        <w:numPr>
          <w:ilvl w:val="0"/>
          <w:numId w:val="8"/>
        </w:numPr>
        <w:spacing w:line="276" w:lineRule="auto"/>
        <w:ind w:left="284" w:hanging="284"/>
        <w:contextualSpacing w:val="0"/>
        <w:jc w:val="both"/>
        <w:rPr>
          <w:color w:val="000000"/>
          <w:sz w:val="22"/>
          <w:szCs w:val="22"/>
        </w:rPr>
      </w:pPr>
      <w:r w:rsidRPr="009F4B3F">
        <w:rPr>
          <w:color w:val="000000"/>
          <w:sz w:val="22"/>
          <w:szCs w:val="22"/>
        </w:rPr>
        <w:t xml:space="preserve">Budynek tzw. Szpitalika znajdujący się na działce nr 2039 również jest w zarządzie ŚPN. </w:t>
      </w:r>
      <w:r w:rsidRPr="009F4B3F">
        <w:rPr>
          <w:color w:val="000000"/>
          <w:sz w:val="22"/>
          <w:szCs w:val="22"/>
        </w:rPr>
        <w:br/>
        <w:t>W budynku trwa obecnie remont finansowany ze środków zewnętrznych.</w:t>
      </w:r>
    </w:p>
    <w:p w14:paraId="589D8340" w14:textId="77777777" w:rsidR="002E07B4" w:rsidRPr="009F4B3F" w:rsidRDefault="002E07B4" w:rsidP="009F4B3F">
      <w:pPr>
        <w:pStyle w:val="Akapitzlist"/>
        <w:widowControl w:val="0"/>
        <w:numPr>
          <w:ilvl w:val="0"/>
          <w:numId w:val="8"/>
        </w:numPr>
        <w:spacing w:line="276" w:lineRule="auto"/>
        <w:ind w:left="284" w:hanging="284"/>
        <w:contextualSpacing w:val="0"/>
        <w:jc w:val="both"/>
        <w:rPr>
          <w:color w:val="000000"/>
          <w:sz w:val="22"/>
          <w:szCs w:val="22"/>
        </w:rPr>
      </w:pPr>
      <w:r w:rsidRPr="009F4B3F">
        <w:rPr>
          <w:color w:val="000000"/>
          <w:sz w:val="22"/>
          <w:szCs w:val="22"/>
        </w:rPr>
        <w:t>W ŚPN rozpatrywana jest także nowa lokalizacja dla budynku muzeum. Muzeum miałoby powstać na działce należącej do ŚPN, znajdującej się w miejscowości Nowa Słupia, przy wjeździe do Parku od strony wschodniej, po lewej stronie drogi. Obecnie na działce zlokalizowany jest parking.</w:t>
      </w:r>
    </w:p>
    <w:p w14:paraId="2DC11221" w14:textId="77777777" w:rsidR="002E07B4" w:rsidRPr="009F4B3F" w:rsidRDefault="002E07B4" w:rsidP="009F4B3F">
      <w:pPr>
        <w:pStyle w:val="Akapitzlist"/>
        <w:widowControl w:val="0"/>
        <w:spacing w:line="276" w:lineRule="auto"/>
        <w:ind w:left="284"/>
        <w:contextualSpacing w:val="0"/>
        <w:jc w:val="both"/>
        <w:rPr>
          <w:color w:val="000000"/>
          <w:sz w:val="22"/>
          <w:szCs w:val="22"/>
        </w:rPr>
      </w:pPr>
    </w:p>
    <w:p w14:paraId="62E15AB2" w14:textId="77777777" w:rsidR="002E07B4" w:rsidRPr="009F4B3F" w:rsidRDefault="002E07B4" w:rsidP="009F4B3F">
      <w:pPr>
        <w:spacing w:line="276" w:lineRule="auto"/>
        <w:jc w:val="right"/>
        <w:rPr>
          <w:sz w:val="22"/>
          <w:szCs w:val="22"/>
        </w:rPr>
      </w:pPr>
      <w:r w:rsidRPr="009F4B3F">
        <w:rPr>
          <w:sz w:val="22"/>
          <w:szCs w:val="22"/>
        </w:rPr>
        <w:t>[Dowód: zdjęcia wykonane w dniu 22 sierpnia 2016 r.]</w:t>
      </w:r>
    </w:p>
    <w:p w14:paraId="7A614F47" w14:textId="77777777" w:rsidR="002E07B4" w:rsidRPr="009F4B3F" w:rsidRDefault="002E07B4" w:rsidP="009F4B3F">
      <w:pPr>
        <w:spacing w:line="276" w:lineRule="auto"/>
        <w:jc w:val="right"/>
        <w:rPr>
          <w:sz w:val="22"/>
          <w:szCs w:val="22"/>
        </w:rPr>
      </w:pPr>
    </w:p>
    <w:p w14:paraId="022B5739" w14:textId="77777777" w:rsidR="002E07B4" w:rsidRPr="009F4B3F" w:rsidRDefault="002E07B4" w:rsidP="009F4B3F">
      <w:pPr>
        <w:tabs>
          <w:tab w:val="left" w:pos="7514"/>
        </w:tabs>
        <w:spacing w:line="276" w:lineRule="auto"/>
        <w:jc w:val="both"/>
        <w:rPr>
          <w:b/>
          <w:iCs/>
          <w:sz w:val="22"/>
          <w:szCs w:val="22"/>
        </w:rPr>
      </w:pPr>
    </w:p>
    <w:p w14:paraId="53BDE612" w14:textId="77777777" w:rsidR="002E07B4" w:rsidRPr="009F4B3F" w:rsidRDefault="002E07B4" w:rsidP="009F4B3F">
      <w:pPr>
        <w:tabs>
          <w:tab w:val="left" w:pos="7514"/>
        </w:tabs>
        <w:spacing w:line="276" w:lineRule="auto"/>
        <w:jc w:val="both"/>
        <w:rPr>
          <w:b/>
          <w:iCs/>
          <w:sz w:val="22"/>
          <w:szCs w:val="22"/>
        </w:rPr>
      </w:pPr>
    </w:p>
    <w:p w14:paraId="37301B81" w14:textId="77777777" w:rsidR="00D10E45" w:rsidRPr="009F4B3F" w:rsidRDefault="00D10E45" w:rsidP="009F4B3F">
      <w:pPr>
        <w:tabs>
          <w:tab w:val="left" w:pos="7514"/>
        </w:tabs>
        <w:spacing w:line="276" w:lineRule="auto"/>
        <w:jc w:val="both"/>
        <w:rPr>
          <w:b/>
          <w:iCs/>
          <w:sz w:val="22"/>
          <w:szCs w:val="22"/>
        </w:rPr>
      </w:pPr>
    </w:p>
    <w:p w14:paraId="4B9C01F9" w14:textId="77777777" w:rsidR="00D10E45" w:rsidRPr="009F4B3F" w:rsidRDefault="00D10E45" w:rsidP="009F4B3F">
      <w:pPr>
        <w:tabs>
          <w:tab w:val="left" w:pos="7514"/>
        </w:tabs>
        <w:spacing w:line="276" w:lineRule="auto"/>
        <w:jc w:val="both"/>
        <w:rPr>
          <w:b/>
          <w:iCs/>
          <w:sz w:val="22"/>
          <w:szCs w:val="22"/>
        </w:rPr>
      </w:pPr>
    </w:p>
    <w:p w14:paraId="3B048CB1" w14:textId="77777777" w:rsidR="00D10E45" w:rsidRPr="009F4B3F" w:rsidRDefault="00D10E45" w:rsidP="009F4B3F">
      <w:pPr>
        <w:tabs>
          <w:tab w:val="left" w:pos="7514"/>
        </w:tabs>
        <w:spacing w:line="276" w:lineRule="auto"/>
        <w:jc w:val="both"/>
        <w:rPr>
          <w:b/>
          <w:iCs/>
          <w:sz w:val="22"/>
          <w:szCs w:val="22"/>
        </w:rPr>
      </w:pPr>
    </w:p>
    <w:p w14:paraId="389636F8" w14:textId="77777777" w:rsidR="00D10E45" w:rsidRPr="009F4B3F" w:rsidRDefault="00D10E45" w:rsidP="009F4B3F">
      <w:pPr>
        <w:tabs>
          <w:tab w:val="left" w:pos="7514"/>
        </w:tabs>
        <w:spacing w:line="276" w:lineRule="auto"/>
        <w:jc w:val="both"/>
        <w:rPr>
          <w:b/>
          <w:iCs/>
          <w:sz w:val="22"/>
          <w:szCs w:val="22"/>
        </w:rPr>
      </w:pPr>
    </w:p>
    <w:p w14:paraId="75C7ABAC" w14:textId="77777777" w:rsidR="002E07B4" w:rsidRPr="009F4B3F" w:rsidRDefault="002E07B4" w:rsidP="009F4B3F">
      <w:pPr>
        <w:tabs>
          <w:tab w:val="left" w:pos="7514"/>
        </w:tabs>
        <w:spacing w:line="276" w:lineRule="auto"/>
        <w:jc w:val="both"/>
        <w:rPr>
          <w:b/>
          <w:iCs/>
          <w:color w:val="000000"/>
          <w:sz w:val="22"/>
          <w:szCs w:val="22"/>
        </w:rPr>
      </w:pPr>
      <w:r w:rsidRPr="009F4B3F">
        <w:rPr>
          <w:b/>
          <w:iCs/>
          <w:sz w:val="22"/>
          <w:szCs w:val="22"/>
        </w:rPr>
        <w:lastRenderedPageBreak/>
        <w:t>3. Funkcjonowanie Parku w zakresie zamówień publicznych.</w:t>
      </w:r>
    </w:p>
    <w:p w14:paraId="0811CEB0" w14:textId="77777777" w:rsidR="002E07B4" w:rsidRPr="009F4B3F" w:rsidRDefault="002E07B4" w:rsidP="009F4B3F">
      <w:pPr>
        <w:autoSpaceDE w:val="0"/>
        <w:spacing w:line="276" w:lineRule="auto"/>
        <w:jc w:val="both"/>
        <w:rPr>
          <w:sz w:val="22"/>
          <w:szCs w:val="22"/>
        </w:rPr>
      </w:pPr>
    </w:p>
    <w:p w14:paraId="2E32EA50" w14:textId="77777777" w:rsidR="002E07B4" w:rsidRPr="009F4B3F" w:rsidRDefault="002E07B4" w:rsidP="009F4B3F">
      <w:pPr>
        <w:autoSpaceDE w:val="0"/>
        <w:spacing w:line="276" w:lineRule="auto"/>
        <w:jc w:val="both"/>
        <w:rPr>
          <w:sz w:val="22"/>
          <w:szCs w:val="22"/>
        </w:rPr>
      </w:pPr>
      <w:r w:rsidRPr="009F4B3F">
        <w:rPr>
          <w:sz w:val="22"/>
          <w:szCs w:val="22"/>
        </w:rPr>
        <w:t>W okresie od 1 stycznia 2015 r. do 31 lipca 2016 r., w prowadzonej w ŚPN ewidencji</w:t>
      </w:r>
      <w:r w:rsidRPr="009F4B3F">
        <w:rPr>
          <w:color w:val="FF0000"/>
          <w:sz w:val="22"/>
          <w:szCs w:val="22"/>
        </w:rPr>
        <w:t xml:space="preserve"> </w:t>
      </w:r>
      <w:r w:rsidRPr="009F4B3F">
        <w:rPr>
          <w:sz w:val="22"/>
          <w:szCs w:val="22"/>
        </w:rPr>
        <w:t>(wersja papierowa) zarejestrowano 5 postępowań o zamówienie publiczne powyżej 30 000 euro. Wszystkie postępowania zostały wszczęte w roku 2015.</w:t>
      </w:r>
    </w:p>
    <w:p w14:paraId="7253D7A0" w14:textId="77777777" w:rsidR="002E07B4" w:rsidRPr="009F4B3F" w:rsidRDefault="002E07B4" w:rsidP="009F4B3F">
      <w:pPr>
        <w:autoSpaceDE w:val="0"/>
        <w:spacing w:line="276" w:lineRule="auto"/>
        <w:jc w:val="both"/>
        <w:rPr>
          <w:sz w:val="22"/>
          <w:szCs w:val="22"/>
        </w:rPr>
      </w:pPr>
    </w:p>
    <w:p w14:paraId="158409CB" w14:textId="77777777" w:rsidR="002E07B4" w:rsidRPr="009F4B3F" w:rsidRDefault="002E07B4" w:rsidP="009F4B3F">
      <w:pPr>
        <w:autoSpaceDE w:val="0"/>
        <w:spacing w:line="276" w:lineRule="auto"/>
        <w:jc w:val="both"/>
        <w:rPr>
          <w:sz w:val="22"/>
          <w:szCs w:val="22"/>
        </w:rPr>
      </w:pPr>
      <w:r w:rsidRPr="009F4B3F">
        <w:rPr>
          <w:sz w:val="22"/>
          <w:szCs w:val="22"/>
        </w:rPr>
        <w:t>W zestawieniu sporządzonym na potrzeby kontroli wykazano 6 postępowań o zamówienie publiczne powyżej 30 000 euro. Różnica pomiędzy tymi źródłami wynika z faktu, że zamówienie dotyczące zakupu oleju opałowego zrealizowane w roku 2015 było wynikiem postępowania wszczętego w roku 2014.</w:t>
      </w:r>
    </w:p>
    <w:p w14:paraId="05785D2F" w14:textId="77777777" w:rsidR="002E07B4" w:rsidRPr="009F4B3F" w:rsidRDefault="002E07B4" w:rsidP="009F4B3F">
      <w:pPr>
        <w:autoSpaceDE w:val="0"/>
        <w:spacing w:line="276" w:lineRule="auto"/>
        <w:jc w:val="right"/>
        <w:rPr>
          <w:sz w:val="22"/>
          <w:szCs w:val="22"/>
        </w:rPr>
      </w:pPr>
      <w:r w:rsidRPr="009F4B3F">
        <w:rPr>
          <w:sz w:val="22"/>
          <w:szCs w:val="22"/>
        </w:rPr>
        <w:t>[Dowód: akta kontroli str.  3/1-8]</w:t>
      </w:r>
    </w:p>
    <w:p w14:paraId="759B7C88" w14:textId="77777777" w:rsidR="002E07B4" w:rsidRPr="009F4B3F" w:rsidRDefault="002E07B4" w:rsidP="009F4B3F">
      <w:pPr>
        <w:autoSpaceDE w:val="0"/>
        <w:spacing w:line="276" w:lineRule="auto"/>
        <w:jc w:val="both"/>
        <w:rPr>
          <w:sz w:val="22"/>
          <w:szCs w:val="22"/>
        </w:rPr>
      </w:pPr>
    </w:p>
    <w:p w14:paraId="690570E7" w14:textId="77777777" w:rsidR="002E07B4" w:rsidRPr="009F4B3F" w:rsidRDefault="002E07B4" w:rsidP="009F4B3F">
      <w:pPr>
        <w:autoSpaceDE w:val="0"/>
        <w:spacing w:line="276" w:lineRule="auto"/>
        <w:jc w:val="both"/>
        <w:rPr>
          <w:i/>
          <w:sz w:val="22"/>
          <w:szCs w:val="22"/>
        </w:rPr>
      </w:pPr>
      <w:r w:rsidRPr="009F4B3F">
        <w:rPr>
          <w:sz w:val="22"/>
          <w:szCs w:val="22"/>
        </w:rPr>
        <w:t xml:space="preserve">Do kontroli wybrano 3 postępowania o udzielenie zamówienia publicznego, wszystkie dotyczące wyboru wykonawców robót budowlanych zadania pn. </w:t>
      </w:r>
      <w:r w:rsidRPr="009F4B3F">
        <w:rPr>
          <w:i/>
          <w:sz w:val="22"/>
          <w:szCs w:val="22"/>
        </w:rPr>
        <w:t>Ograniczenie niskiej emisji na terenie ŚPN poprzez termomodernizację osad służbowych wraz z wprowadzeniem energii odnawialnej do ogrzewania ciepłej wody użytkowej – Etap III. Termomodernizacja budynku tzw. „Szpitalika”.</w:t>
      </w:r>
    </w:p>
    <w:p w14:paraId="10C945BB" w14:textId="77777777" w:rsidR="002E07B4" w:rsidRPr="009F4B3F" w:rsidRDefault="002E07B4" w:rsidP="009F4B3F">
      <w:pPr>
        <w:autoSpaceDE w:val="0"/>
        <w:spacing w:line="276" w:lineRule="auto"/>
        <w:jc w:val="both"/>
        <w:rPr>
          <w:i/>
          <w:sz w:val="22"/>
          <w:szCs w:val="22"/>
        </w:rPr>
      </w:pPr>
    </w:p>
    <w:p w14:paraId="1484DB6C" w14:textId="77777777" w:rsidR="002E07B4" w:rsidRPr="009F4B3F" w:rsidRDefault="002E07B4" w:rsidP="009F4B3F">
      <w:pPr>
        <w:autoSpaceDE w:val="0"/>
        <w:spacing w:line="276" w:lineRule="auto"/>
        <w:jc w:val="both"/>
        <w:rPr>
          <w:color w:val="FF0000"/>
          <w:sz w:val="22"/>
          <w:szCs w:val="22"/>
        </w:rPr>
      </w:pPr>
      <w:r w:rsidRPr="009F4B3F">
        <w:rPr>
          <w:sz w:val="22"/>
          <w:szCs w:val="22"/>
        </w:rPr>
        <w:t>Obowiązującym stanem prawnym dla ww. postępowań jest ustawa</w:t>
      </w:r>
      <w:r w:rsidRPr="009F4B3F">
        <w:rPr>
          <w:color w:val="FF0000"/>
          <w:sz w:val="22"/>
          <w:szCs w:val="22"/>
        </w:rPr>
        <w:t xml:space="preserve"> </w:t>
      </w:r>
      <w:r w:rsidRPr="009F4B3F">
        <w:rPr>
          <w:sz w:val="22"/>
          <w:szCs w:val="22"/>
        </w:rPr>
        <w:t>według stanu na 28 maja 2013 r. Prawo zamówień publicznych</w:t>
      </w:r>
      <w:r w:rsidRPr="009F4B3F">
        <w:rPr>
          <w:rStyle w:val="Odwoanieprzypisudolnego"/>
          <w:sz w:val="22"/>
          <w:szCs w:val="22"/>
        </w:rPr>
        <w:footnoteReference w:id="14"/>
      </w:r>
      <w:r w:rsidRPr="009F4B3F">
        <w:rPr>
          <w:color w:val="FF0000"/>
          <w:sz w:val="22"/>
          <w:szCs w:val="22"/>
        </w:rPr>
        <w:t xml:space="preserve"> </w:t>
      </w:r>
      <w:r w:rsidRPr="009F4B3F">
        <w:rPr>
          <w:sz w:val="22"/>
          <w:szCs w:val="22"/>
        </w:rPr>
        <w:t>(</w:t>
      </w:r>
      <w:r w:rsidRPr="009F4B3F">
        <w:rPr>
          <w:i/>
          <w:sz w:val="22"/>
          <w:szCs w:val="22"/>
        </w:rPr>
        <w:t>Pzp</w:t>
      </w:r>
      <w:r w:rsidRPr="009F4B3F">
        <w:rPr>
          <w:sz w:val="22"/>
          <w:szCs w:val="22"/>
        </w:rPr>
        <w:t>).</w:t>
      </w:r>
      <w:r w:rsidRPr="009F4B3F">
        <w:rPr>
          <w:color w:val="FF0000"/>
          <w:sz w:val="22"/>
          <w:szCs w:val="22"/>
        </w:rPr>
        <w:t xml:space="preserve"> </w:t>
      </w:r>
    </w:p>
    <w:p w14:paraId="47E27276" w14:textId="77777777" w:rsidR="002E07B4" w:rsidRPr="009F4B3F" w:rsidRDefault="002E07B4" w:rsidP="009F4B3F">
      <w:pPr>
        <w:autoSpaceDE w:val="0"/>
        <w:spacing w:line="276" w:lineRule="auto"/>
        <w:jc w:val="both"/>
        <w:rPr>
          <w:sz w:val="22"/>
          <w:szCs w:val="22"/>
        </w:rPr>
      </w:pPr>
    </w:p>
    <w:p w14:paraId="554DE37F" w14:textId="77777777" w:rsidR="002E07B4" w:rsidRPr="009F4B3F" w:rsidRDefault="002E07B4" w:rsidP="009F4B3F">
      <w:pPr>
        <w:spacing w:line="276" w:lineRule="auto"/>
        <w:jc w:val="both"/>
        <w:rPr>
          <w:sz w:val="22"/>
          <w:szCs w:val="22"/>
        </w:rPr>
      </w:pPr>
      <w:r w:rsidRPr="009F4B3F">
        <w:rPr>
          <w:sz w:val="22"/>
          <w:szCs w:val="22"/>
        </w:rPr>
        <w:t>Pierwsze postępowanie wszczęto 29 kwietnia 2015 r.</w:t>
      </w:r>
      <w:r w:rsidRPr="009F4B3F">
        <w:rPr>
          <w:color w:val="FF0000"/>
          <w:sz w:val="22"/>
          <w:szCs w:val="22"/>
        </w:rPr>
        <w:t xml:space="preserve"> </w:t>
      </w:r>
      <w:r w:rsidRPr="009F4B3F">
        <w:rPr>
          <w:sz w:val="22"/>
          <w:szCs w:val="22"/>
        </w:rPr>
        <w:t xml:space="preserve">w trybie przetargu nieograniczonego. </w:t>
      </w:r>
      <w:r w:rsidRPr="009F4B3F">
        <w:rPr>
          <w:sz w:val="22"/>
          <w:szCs w:val="22"/>
        </w:rPr>
        <w:br/>
        <w:t>W Specyfikacji Istotnych Warunków Zamówienia (SIWZ) zatwierdzonej przez Dyrektora ŚPN (ŚPN lub Zamawiający) 28 maja 2015 r.</w:t>
      </w:r>
      <w:r w:rsidRPr="009F4B3F">
        <w:rPr>
          <w:color w:val="FF0000"/>
          <w:sz w:val="22"/>
          <w:szCs w:val="22"/>
        </w:rPr>
        <w:t xml:space="preserve"> </w:t>
      </w:r>
      <w:r w:rsidRPr="009F4B3F">
        <w:rPr>
          <w:sz w:val="22"/>
          <w:szCs w:val="22"/>
        </w:rPr>
        <w:t xml:space="preserve">(znak sprawy IR-2253-8/13-15), budynek będący przedmiotem postępowania został uznany za obiekt budownictwa mieszkaniowego. Fakt ten znalazł swoje odzwierciedlenie w § 11 projektu umowy stanowiącej załącznik do SIWZ. W ww. paragrafie wpisano zgodnie z obowiązującymi przepisami, że do ceny netto wykonania przedmiotu umowy naliczony zostanie podatek VAT w wysokości 8%. Wzór umowy z takimi zapisami stanowił w dalszym toku postępowania załącznik do ofert złożonych przez 3 uczestników postępowania. </w:t>
      </w:r>
    </w:p>
    <w:p w14:paraId="281D55AE" w14:textId="77777777" w:rsidR="002E07B4" w:rsidRPr="009F4B3F" w:rsidRDefault="002E07B4" w:rsidP="009F4B3F">
      <w:pPr>
        <w:spacing w:line="276" w:lineRule="auto"/>
        <w:jc w:val="both"/>
        <w:rPr>
          <w:sz w:val="22"/>
          <w:szCs w:val="22"/>
        </w:rPr>
      </w:pPr>
    </w:p>
    <w:p w14:paraId="086CC630" w14:textId="3CF578DA" w:rsidR="002E07B4" w:rsidRPr="009F4B3F" w:rsidRDefault="002E07B4" w:rsidP="009F4B3F">
      <w:pPr>
        <w:spacing w:line="276" w:lineRule="auto"/>
        <w:jc w:val="both"/>
        <w:rPr>
          <w:sz w:val="22"/>
          <w:szCs w:val="22"/>
        </w:rPr>
      </w:pPr>
      <w:r w:rsidRPr="009F4B3F">
        <w:rPr>
          <w:sz w:val="22"/>
          <w:szCs w:val="22"/>
        </w:rPr>
        <w:t xml:space="preserve">W postępowaniu oferty złożyło trzech Wykonawców. Z udziału w postępowaniu wykluczono Zakład usług Budowlanych „DACHPOL” </w:t>
      </w:r>
      <w:r w:rsidR="00F37F6E">
        <w:rPr>
          <w:sz w:val="22"/>
          <w:szCs w:val="22"/>
        </w:rPr>
        <w:tab/>
      </w:r>
      <w:r w:rsidR="00F37F6E">
        <w:rPr>
          <w:sz w:val="22"/>
          <w:szCs w:val="22"/>
        </w:rPr>
        <w:tab/>
      </w:r>
      <w:r w:rsidRPr="009F4B3F">
        <w:rPr>
          <w:sz w:val="22"/>
          <w:szCs w:val="22"/>
        </w:rPr>
        <w:t xml:space="preserve">. W dniu 26 czerwca 2015 r. wybrano ofertę firmy PPU „HEWANAG” </w:t>
      </w:r>
      <w:r w:rsidR="00F37F6E">
        <w:rPr>
          <w:sz w:val="22"/>
          <w:szCs w:val="22"/>
        </w:rPr>
        <w:tab/>
      </w:r>
      <w:r w:rsidR="00F37F6E">
        <w:rPr>
          <w:sz w:val="22"/>
          <w:szCs w:val="22"/>
        </w:rPr>
        <w:tab/>
      </w:r>
      <w:r w:rsidR="00F37F6E">
        <w:rPr>
          <w:sz w:val="22"/>
          <w:szCs w:val="22"/>
        </w:rPr>
        <w:tab/>
      </w:r>
      <w:r w:rsidRPr="009F4B3F">
        <w:rPr>
          <w:sz w:val="22"/>
          <w:szCs w:val="22"/>
        </w:rPr>
        <w:t xml:space="preserve"> 25-563 Kielce, Zagnańska 220 A, o czym tego samego dnia zawiadomiono wybranego Wykonawcę. Następnie zaproszono Wykonawcę do podpisania umowy </w:t>
      </w:r>
      <w:r w:rsidRPr="009F4B3F">
        <w:rPr>
          <w:sz w:val="22"/>
          <w:szCs w:val="22"/>
        </w:rPr>
        <w:br/>
        <w:t xml:space="preserve">w siedzibie Zamawiającego w dniu 2 lipca 2015 r. </w:t>
      </w:r>
    </w:p>
    <w:p w14:paraId="4FFBC7F9" w14:textId="77777777" w:rsidR="002E07B4" w:rsidRPr="009F4B3F" w:rsidRDefault="002E07B4" w:rsidP="009F4B3F">
      <w:pPr>
        <w:spacing w:line="276" w:lineRule="auto"/>
        <w:jc w:val="both"/>
        <w:rPr>
          <w:sz w:val="22"/>
          <w:szCs w:val="22"/>
        </w:rPr>
      </w:pPr>
    </w:p>
    <w:p w14:paraId="09337F91" w14:textId="77777777" w:rsidR="002E07B4" w:rsidRPr="009F4B3F" w:rsidRDefault="002E07B4" w:rsidP="009F4B3F">
      <w:pPr>
        <w:spacing w:line="276" w:lineRule="auto"/>
        <w:jc w:val="both"/>
        <w:rPr>
          <w:sz w:val="22"/>
          <w:szCs w:val="22"/>
        </w:rPr>
      </w:pPr>
      <w:r w:rsidRPr="009F4B3F">
        <w:rPr>
          <w:sz w:val="22"/>
          <w:szCs w:val="22"/>
        </w:rPr>
        <w:t>Wykonawca pismem z 2 lipca 2015 r. poinformował o odmowie</w:t>
      </w:r>
      <w:r w:rsidRPr="009F4B3F">
        <w:rPr>
          <w:color w:val="FF0000"/>
          <w:sz w:val="22"/>
          <w:szCs w:val="22"/>
        </w:rPr>
        <w:t xml:space="preserve"> </w:t>
      </w:r>
      <w:r w:rsidRPr="009F4B3F">
        <w:rPr>
          <w:sz w:val="22"/>
          <w:szCs w:val="22"/>
        </w:rPr>
        <w:t>podpisania umowy nr 1/2015 2 lipca 2015 r.</w:t>
      </w:r>
      <w:r w:rsidRPr="009F4B3F">
        <w:rPr>
          <w:color w:val="FF0000"/>
          <w:sz w:val="22"/>
          <w:szCs w:val="22"/>
        </w:rPr>
        <w:t xml:space="preserve"> </w:t>
      </w:r>
      <w:r w:rsidRPr="009F4B3F">
        <w:rPr>
          <w:sz w:val="22"/>
          <w:szCs w:val="22"/>
        </w:rPr>
        <w:t xml:space="preserve">Z treści pisma wynika, iż Zamawiający zmienił we wzorze umowy stawkę podatku VAT (§11) z 8% na 23%. Wykonawca wskazał również, iż jest to zmiana niedopuszczalna na podstawie art. 140 ust. 1 oraz art. 144 ustawy </w:t>
      </w:r>
      <w:r w:rsidRPr="009F4B3F">
        <w:rPr>
          <w:i/>
          <w:sz w:val="22"/>
          <w:szCs w:val="22"/>
        </w:rPr>
        <w:t xml:space="preserve">– Prawo zamówień publicznych (Pzp). </w:t>
      </w:r>
    </w:p>
    <w:p w14:paraId="17B18491" w14:textId="77777777" w:rsidR="002E07B4" w:rsidRPr="009F4B3F" w:rsidRDefault="002E07B4" w:rsidP="009F4B3F">
      <w:pPr>
        <w:spacing w:line="276" w:lineRule="auto"/>
        <w:jc w:val="both"/>
        <w:rPr>
          <w:i/>
          <w:color w:val="FF0000"/>
          <w:sz w:val="22"/>
          <w:szCs w:val="22"/>
        </w:rPr>
      </w:pPr>
    </w:p>
    <w:p w14:paraId="10376C92" w14:textId="77777777" w:rsidR="002E07B4" w:rsidRPr="009F4B3F" w:rsidRDefault="002E07B4" w:rsidP="009F4B3F">
      <w:pPr>
        <w:spacing w:line="276" w:lineRule="auto"/>
        <w:jc w:val="both"/>
        <w:rPr>
          <w:sz w:val="22"/>
          <w:szCs w:val="22"/>
        </w:rPr>
      </w:pPr>
      <w:r w:rsidRPr="009F4B3F">
        <w:rPr>
          <w:sz w:val="22"/>
          <w:szCs w:val="22"/>
        </w:rPr>
        <w:t>W efekcie złożonego przez Wykonawcę pisma Dyrektor ŚPN, zawiadomieniem z dnia 7 lipca 2015 r., dokonał unieważnienia postępowania o udzielenie zamówienia argumentując, że postępowanie obarczone jest niemożliwą do usunięcia wadą (zgodnie z art. 93 ust. 1 pkt 7 ustawy</w:t>
      </w:r>
      <w:r w:rsidRPr="009F4B3F">
        <w:rPr>
          <w:i/>
          <w:sz w:val="22"/>
          <w:szCs w:val="22"/>
        </w:rPr>
        <w:t xml:space="preserve"> Pzp</w:t>
      </w:r>
      <w:r w:rsidRPr="009F4B3F">
        <w:rPr>
          <w:sz w:val="22"/>
          <w:szCs w:val="22"/>
        </w:rPr>
        <w:t>).</w:t>
      </w:r>
    </w:p>
    <w:p w14:paraId="394CD1DD" w14:textId="77777777" w:rsidR="002E07B4" w:rsidRPr="009F4B3F" w:rsidRDefault="002E07B4" w:rsidP="009F4B3F">
      <w:pPr>
        <w:spacing w:line="276" w:lineRule="auto"/>
        <w:jc w:val="both"/>
        <w:rPr>
          <w:sz w:val="22"/>
          <w:szCs w:val="22"/>
        </w:rPr>
      </w:pPr>
    </w:p>
    <w:p w14:paraId="531BE74C" w14:textId="77777777" w:rsidR="00D10E45" w:rsidRPr="009F4B3F" w:rsidRDefault="00D10E45" w:rsidP="009F4B3F">
      <w:pPr>
        <w:spacing w:line="276" w:lineRule="auto"/>
        <w:jc w:val="both"/>
        <w:rPr>
          <w:sz w:val="22"/>
          <w:szCs w:val="22"/>
        </w:rPr>
      </w:pPr>
    </w:p>
    <w:p w14:paraId="70852A8B" w14:textId="77777777" w:rsidR="002E07B4" w:rsidRPr="009F4B3F" w:rsidRDefault="002E07B4" w:rsidP="009F4B3F">
      <w:pPr>
        <w:spacing w:line="276" w:lineRule="auto"/>
        <w:jc w:val="both"/>
        <w:rPr>
          <w:sz w:val="22"/>
          <w:szCs w:val="22"/>
        </w:rPr>
      </w:pPr>
      <w:r w:rsidRPr="009F4B3F">
        <w:rPr>
          <w:sz w:val="22"/>
          <w:szCs w:val="22"/>
        </w:rPr>
        <w:lastRenderedPageBreak/>
        <w:t xml:space="preserve">Z przekazanej do kontroli dokumentacji wynika, iż Zamawiający unieważnił ww. postępowanie </w:t>
      </w:r>
      <w:r w:rsidRPr="009F4B3F">
        <w:rPr>
          <w:sz w:val="22"/>
          <w:szCs w:val="22"/>
        </w:rPr>
        <w:br/>
        <w:t xml:space="preserve">w oparciu o przesłankę art. 93 ust. 1 pkt 7 ustawy Prawo zamówień publicznych, wskazując </w:t>
      </w:r>
      <w:r w:rsidRPr="009F4B3F">
        <w:rPr>
          <w:sz w:val="22"/>
          <w:szCs w:val="22"/>
        </w:rPr>
        <w:br/>
        <w:t xml:space="preserve">w uzasadnieniu decyzji, iż po dokonaniu analizy i oceny ofert i poinformowaniu Wykonawców </w:t>
      </w:r>
      <w:r w:rsidRPr="009F4B3F">
        <w:rPr>
          <w:sz w:val="22"/>
          <w:szCs w:val="22"/>
        </w:rPr>
        <w:br/>
        <w:t>o wyborze oferty najkorzystniejszej dostrzegł, że postępowanie obarczone jest wadą, która uniemożliwia zawarcie ważnej umowy w sprawie zamówienia publicznego. We wzorze umowy, stanowiącym załącznik do specyfikacji istotnych warunków zamówienia, Zamawiający wskazał błędnie stawkę podatku VAT w wysokości 8% zamiast obowiązującej stawki 23%.</w:t>
      </w:r>
    </w:p>
    <w:p w14:paraId="3FBE11D4" w14:textId="77777777" w:rsidR="00D10E45" w:rsidRPr="009F4B3F" w:rsidRDefault="00D10E45" w:rsidP="009F4B3F">
      <w:pPr>
        <w:spacing w:line="276" w:lineRule="auto"/>
        <w:jc w:val="both"/>
        <w:rPr>
          <w:sz w:val="22"/>
          <w:szCs w:val="22"/>
        </w:rPr>
      </w:pPr>
    </w:p>
    <w:p w14:paraId="79BECB41" w14:textId="77777777" w:rsidR="002E07B4" w:rsidRPr="009F4B3F" w:rsidRDefault="002E07B4" w:rsidP="009F4B3F">
      <w:pPr>
        <w:spacing w:line="276" w:lineRule="auto"/>
        <w:jc w:val="both"/>
        <w:rPr>
          <w:sz w:val="22"/>
          <w:szCs w:val="22"/>
        </w:rPr>
      </w:pPr>
      <w:r w:rsidRPr="009F4B3F">
        <w:rPr>
          <w:sz w:val="22"/>
          <w:szCs w:val="22"/>
        </w:rPr>
        <w:t>Należy wskazać,  iż zgodnie z art. 93 ust. 1 pkt 7 ustawy Pzp Zamawiający unieważnia postępowanie o udzielenie zamówienia, jeżeli postępowanie obarczone jest niemożliwą do usunięcia wadą uniemożliwiającą zawarcie niepodlegającej unieważnieniu umowy w sprawie zamówienia publicznego. Dla rozstrzygnięcia zaistnienia tej przesłanki niezbędne jest odwołanie się do przepisów ustawy Pzp, które statuują okoliczności, w których umowa podlega unieważnieniu. Zgodnie z art. 146 ustawy Pzp umowa podlega unieważnieniu, jeżeli zamawiający;</w:t>
      </w:r>
    </w:p>
    <w:p w14:paraId="27886344" w14:textId="77777777" w:rsidR="002E07B4" w:rsidRPr="009F4B3F" w:rsidRDefault="002E07B4" w:rsidP="009F4B3F">
      <w:pPr>
        <w:spacing w:line="276" w:lineRule="auto"/>
        <w:jc w:val="both"/>
        <w:rPr>
          <w:sz w:val="22"/>
          <w:szCs w:val="22"/>
        </w:rPr>
      </w:pPr>
    </w:p>
    <w:p w14:paraId="3654FBD9" w14:textId="77777777" w:rsidR="002E07B4" w:rsidRPr="009F4B3F" w:rsidRDefault="002E07B4" w:rsidP="009F4B3F">
      <w:pPr>
        <w:spacing w:line="276" w:lineRule="auto"/>
        <w:jc w:val="both"/>
        <w:rPr>
          <w:sz w:val="22"/>
          <w:szCs w:val="22"/>
        </w:rPr>
      </w:pPr>
      <w:r w:rsidRPr="009F4B3F">
        <w:rPr>
          <w:sz w:val="22"/>
          <w:szCs w:val="22"/>
        </w:rPr>
        <w:t xml:space="preserve">1) z naruszeniem przepisów ustawy zastosował tryb negocjacji bez ogłoszenia lub zamówienia </w:t>
      </w:r>
      <w:r w:rsidRPr="009F4B3F">
        <w:rPr>
          <w:sz w:val="22"/>
          <w:szCs w:val="22"/>
        </w:rPr>
        <w:br/>
        <w:t>z wolnej ręki;</w:t>
      </w:r>
    </w:p>
    <w:p w14:paraId="754E8CFE" w14:textId="77777777" w:rsidR="002E07B4" w:rsidRPr="009F4B3F" w:rsidRDefault="002E07B4" w:rsidP="009F4B3F">
      <w:pPr>
        <w:spacing w:line="276" w:lineRule="auto"/>
        <w:jc w:val="both"/>
        <w:rPr>
          <w:sz w:val="22"/>
          <w:szCs w:val="22"/>
        </w:rPr>
      </w:pPr>
      <w:r w:rsidRPr="009F4B3F">
        <w:rPr>
          <w:sz w:val="22"/>
          <w:szCs w:val="22"/>
        </w:rPr>
        <w:t xml:space="preserve">2) nie zamieścił ogłoszenia o zamówieniu w Biuletynie Zamówień Publicznych albo nie przekazał ogłoszenia o zamówieniu Urzędowi Publikacji Unii Europejskiej; </w:t>
      </w:r>
    </w:p>
    <w:p w14:paraId="6183F252" w14:textId="77777777" w:rsidR="002E07B4" w:rsidRPr="009F4B3F" w:rsidRDefault="002E07B4" w:rsidP="009F4B3F">
      <w:pPr>
        <w:spacing w:line="276" w:lineRule="auto"/>
        <w:jc w:val="both"/>
        <w:rPr>
          <w:sz w:val="22"/>
          <w:szCs w:val="22"/>
        </w:rPr>
      </w:pPr>
      <w:r w:rsidRPr="009F4B3F">
        <w:rPr>
          <w:sz w:val="22"/>
          <w:szCs w:val="22"/>
        </w:rPr>
        <w:t>3) zawarł umowę z naruszeniem przepisów art. 94 ust. 1 albo art. 183 ust. 1, jeżeli uniemożliwiło to Izbie uwzględnienie odwołania przed zawarciem umowy;</w:t>
      </w:r>
    </w:p>
    <w:p w14:paraId="1DF40BFB" w14:textId="77777777" w:rsidR="002E07B4" w:rsidRPr="009F4B3F" w:rsidRDefault="002E07B4" w:rsidP="009F4B3F">
      <w:pPr>
        <w:spacing w:line="276" w:lineRule="auto"/>
        <w:jc w:val="both"/>
        <w:rPr>
          <w:sz w:val="22"/>
          <w:szCs w:val="22"/>
        </w:rPr>
      </w:pPr>
      <w:r w:rsidRPr="009F4B3F">
        <w:rPr>
          <w:sz w:val="22"/>
          <w:szCs w:val="22"/>
        </w:rPr>
        <w:t xml:space="preserve">4) uniemożliwił składanie ofert orientacyjnych wykonawcom niedopuszczonym dotychczas do udziału w dynamicznym systemie zakupów lub uniemożliwił wykonawcom dopuszczonym do udziału </w:t>
      </w:r>
      <w:r w:rsidRPr="009F4B3F">
        <w:rPr>
          <w:sz w:val="22"/>
          <w:szCs w:val="22"/>
        </w:rPr>
        <w:br/>
        <w:t xml:space="preserve">w dynamicznym systemie zakupów złożenie ofert w postępowaniu o udzielenie zamówienia prowadzonym w ramach tego systemu; </w:t>
      </w:r>
    </w:p>
    <w:p w14:paraId="367C6E02" w14:textId="77777777" w:rsidR="002E07B4" w:rsidRPr="009F4B3F" w:rsidRDefault="002E07B4" w:rsidP="009F4B3F">
      <w:pPr>
        <w:spacing w:line="276" w:lineRule="auto"/>
        <w:jc w:val="both"/>
        <w:rPr>
          <w:sz w:val="22"/>
          <w:szCs w:val="22"/>
        </w:rPr>
      </w:pPr>
      <w:r w:rsidRPr="009F4B3F">
        <w:rPr>
          <w:sz w:val="22"/>
          <w:szCs w:val="22"/>
        </w:rPr>
        <w:t>5) udzielił zamówienia na podstawie umowy ramowej przed upływem terminu określonego w art. 94 ust. 1, jeżeli nastąpiło naruszenie art. 101 ust. 1 pkt 2;</w:t>
      </w:r>
    </w:p>
    <w:p w14:paraId="5E9503B0" w14:textId="77777777" w:rsidR="002E07B4" w:rsidRPr="009F4B3F" w:rsidRDefault="002E07B4" w:rsidP="009F4B3F">
      <w:pPr>
        <w:spacing w:line="276" w:lineRule="auto"/>
        <w:jc w:val="both"/>
        <w:rPr>
          <w:sz w:val="22"/>
          <w:szCs w:val="22"/>
        </w:rPr>
      </w:pPr>
      <w:r w:rsidRPr="009F4B3F">
        <w:rPr>
          <w:sz w:val="22"/>
          <w:szCs w:val="22"/>
        </w:rPr>
        <w:t>6) z naruszeniem ustawy zastosował tryb zapytania o cenę.</w:t>
      </w:r>
    </w:p>
    <w:p w14:paraId="15BB6349" w14:textId="77777777" w:rsidR="002E07B4" w:rsidRPr="009F4B3F" w:rsidRDefault="002E07B4" w:rsidP="009F4B3F">
      <w:pPr>
        <w:spacing w:line="276" w:lineRule="auto"/>
        <w:jc w:val="both"/>
        <w:rPr>
          <w:sz w:val="22"/>
          <w:szCs w:val="22"/>
        </w:rPr>
      </w:pPr>
    </w:p>
    <w:p w14:paraId="50DCB405" w14:textId="77777777" w:rsidR="002E07B4" w:rsidRPr="009F4B3F" w:rsidRDefault="002E07B4" w:rsidP="009F4B3F">
      <w:pPr>
        <w:spacing w:line="276" w:lineRule="auto"/>
        <w:jc w:val="both"/>
        <w:rPr>
          <w:sz w:val="22"/>
          <w:szCs w:val="22"/>
        </w:rPr>
      </w:pPr>
      <w:r w:rsidRPr="009F4B3F">
        <w:rPr>
          <w:sz w:val="22"/>
          <w:szCs w:val="22"/>
        </w:rPr>
        <w:t>Wobec powyższego stwierdzenia w omawianym przypadku nie zaistniały przesłanki, z powodu których umowa podlegałaby unieważnieniu i w konsekwencji brak było podstaw do unieważnienia postępowania o udzielenie zamówienia publicznego w oparciu o wskazaną przez Zamawiającego przesłankę z art. 93 ust. 1 pkt 7 ustawy Pzp.</w:t>
      </w:r>
    </w:p>
    <w:p w14:paraId="3DF30F1D" w14:textId="77777777" w:rsidR="002E07B4" w:rsidRPr="009F4B3F" w:rsidRDefault="002E07B4" w:rsidP="009F4B3F">
      <w:pPr>
        <w:spacing w:line="276" w:lineRule="auto"/>
        <w:jc w:val="both"/>
        <w:rPr>
          <w:sz w:val="22"/>
          <w:szCs w:val="22"/>
        </w:rPr>
      </w:pPr>
      <w:r w:rsidRPr="009F4B3F">
        <w:rPr>
          <w:sz w:val="22"/>
          <w:szCs w:val="22"/>
        </w:rPr>
        <w:t xml:space="preserve"> </w:t>
      </w:r>
    </w:p>
    <w:p w14:paraId="3097A992" w14:textId="77777777" w:rsidR="002E07B4" w:rsidRPr="009F4B3F" w:rsidRDefault="002E07B4" w:rsidP="009F4B3F">
      <w:pPr>
        <w:spacing w:line="276" w:lineRule="auto"/>
        <w:jc w:val="both"/>
        <w:rPr>
          <w:sz w:val="22"/>
          <w:szCs w:val="22"/>
        </w:rPr>
      </w:pPr>
      <w:r w:rsidRPr="009F4B3F">
        <w:rPr>
          <w:sz w:val="22"/>
          <w:szCs w:val="22"/>
        </w:rPr>
        <w:t>Należy zatem oceniać, że miało miejsce naruszeni</w:t>
      </w:r>
      <w:r w:rsidRPr="009F4B3F">
        <w:rPr>
          <w:strike/>
          <w:sz w:val="22"/>
          <w:szCs w:val="22"/>
        </w:rPr>
        <w:t>e</w:t>
      </w:r>
      <w:r w:rsidRPr="009F4B3F">
        <w:rPr>
          <w:sz w:val="22"/>
          <w:szCs w:val="22"/>
        </w:rPr>
        <w:t xml:space="preserve"> dyscypliny finansów publicznych. Zgodnie bowiem z art. 17 ust 3 ustawy o odpowiedzialności za naruszenie dyscypliny finansów publicznych naruszeniem dyscypliny finansów jest unieważnienie postępowania o udzielenie zamówienia publicznego z naruszeniem przepisów o zamówieniach publicznych, określających przesłanki upoważniające do unieważnienia tego postępowania </w:t>
      </w:r>
    </w:p>
    <w:p w14:paraId="45511E4E" w14:textId="77777777" w:rsidR="002E07B4" w:rsidRPr="009F4B3F" w:rsidRDefault="002E07B4" w:rsidP="009F4B3F">
      <w:pPr>
        <w:spacing w:line="276" w:lineRule="auto"/>
        <w:jc w:val="both"/>
        <w:rPr>
          <w:sz w:val="22"/>
          <w:szCs w:val="22"/>
        </w:rPr>
      </w:pPr>
    </w:p>
    <w:p w14:paraId="54046F20" w14:textId="77777777" w:rsidR="002E07B4" w:rsidRPr="009F4B3F" w:rsidRDefault="002E07B4" w:rsidP="009F4B3F">
      <w:pPr>
        <w:spacing w:line="276" w:lineRule="auto"/>
        <w:jc w:val="both"/>
        <w:rPr>
          <w:sz w:val="22"/>
          <w:szCs w:val="22"/>
        </w:rPr>
      </w:pPr>
      <w:r w:rsidRPr="009F4B3F">
        <w:rPr>
          <w:rFonts w:eastAsia="Calibri"/>
          <w:sz w:val="22"/>
          <w:szCs w:val="22"/>
        </w:rPr>
        <w:t xml:space="preserve">Jednocześnie  bezspornym jest, że umowa nie została zawarta z uwagi na odmowę Wykonawcy. Należy jednak zaznaczyć, że odmowa uzasadniona była uprzednim błędem Zamawiającego, który na etapie podpisywania umowy nie mógł skorygowany być zgodnie z przepisami Pzp.  Zamawiający nie zawarł umowy z powodu odmowy Wykonawcy jednakże odmowa spowodowana była uprzednim błędem popełnionym przez Zamawiającego. </w:t>
      </w:r>
      <w:r w:rsidRPr="009F4B3F">
        <w:rPr>
          <w:sz w:val="22"/>
          <w:szCs w:val="22"/>
        </w:rPr>
        <w:t xml:space="preserve">Wykonawca miał uzasadnione powody, dla których odmówił zawarcia umowy. </w:t>
      </w:r>
    </w:p>
    <w:p w14:paraId="492801D4" w14:textId="77777777" w:rsidR="002E07B4" w:rsidRPr="009F4B3F" w:rsidRDefault="002E07B4" w:rsidP="009F4B3F">
      <w:pPr>
        <w:autoSpaceDE w:val="0"/>
        <w:spacing w:line="276" w:lineRule="auto"/>
        <w:jc w:val="right"/>
        <w:rPr>
          <w:sz w:val="22"/>
          <w:szCs w:val="22"/>
        </w:rPr>
      </w:pPr>
      <w:r w:rsidRPr="009F4B3F" w:rsidDel="002E2E6B">
        <w:rPr>
          <w:sz w:val="22"/>
          <w:szCs w:val="22"/>
        </w:rPr>
        <w:t xml:space="preserve"> </w:t>
      </w:r>
      <w:r w:rsidRPr="009F4B3F">
        <w:rPr>
          <w:sz w:val="22"/>
          <w:szCs w:val="22"/>
        </w:rPr>
        <w:t>[Dowód: akta kontroli str.  3/9-24]</w:t>
      </w:r>
    </w:p>
    <w:p w14:paraId="1EDB0EBD" w14:textId="77777777" w:rsidR="002E07B4" w:rsidRPr="009F4B3F" w:rsidRDefault="002E07B4" w:rsidP="009F4B3F">
      <w:pPr>
        <w:spacing w:line="276" w:lineRule="auto"/>
        <w:jc w:val="both"/>
        <w:rPr>
          <w:sz w:val="22"/>
          <w:szCs w:val="22"/>
        </w:rPr>
      </w:pPr>
    </w:p>
    <w:p w14:paraId="54D131A4" w14:textId="77777777" w:rsidR="002E07B4" w:rsidRPr="009F4B3F" w:rsidRDefault="002E07B4" w:rsidP="009F4B3F">
      <w:pPr>
        <w:spacing w:line="276" w:lineRule="auto"/>
        <w:jc w:val="both"/>
        <w:rPr>
          <w:sz w:val="22"/>
          <w:szCs w:val="22"/>
        </w:rPr>
      </w:pPr>
    </w:p>
    <w:p w14:paraId="786A3744" w14:textId="77777777" w:rsidR="002E07B4" w:rsidRPr="009F4B3F" w:rsidRDefault="002E07B4" w:rsidP="009F4B3F">
      <w:pPr>
        <w:spacing w:line="276" w:lineRule="auto"/>
        <w:jc w:val="both"/>
        <w:rPr>
          <w:sz w:val="22"/>
          <w:szCs w:val="22"/>
        </w:rPr>
      </w:pPr>
      <w:r w:rsidRPr="009F4B3F">
        <w:rPr>
          <w:sz w:val="22"/>
          <w:szCs w:val="22"/>
        </w:rPr>
        <w:t>Ponadto w dokumentacji stwierdzono następujące uchybienia formalne:</w:t>
      </w:r>
    </w:p>
    <w:p w14:paraId="1DD731FA" w14:textId="77777777" w:rsidR="002E07B4" w:rsidRPr="009F4B3F" w:rsidRDefault="002E07B4" w:rsidP="009F4B3F">
      <w:pPr>
        <w:spacing w:line="276" w:lineRule="auto"/>
        <w:jc w:val="both"/>
        <w:rPr>
          <w:sz w:val="22"/>
          <w:szCs w:val="22"/>
        </w:rPr>
      </w:pPr>
      <w:r w:rsidRPr="009F4B3F">
        <w:rPr>
          <w:sz w:val="22"/>
          <w:szCs w:val="22"/>
        </w:rPr>
        <w:t>- W punkcie 8 protokołu postępowania w trybie przetargu nieograniczonego (druk ZP-PN) napisano błędnie, że Zamawiający podał kwotę jaką zamierza przeznaczyć na część 2 zamówienia. Tymczasem zamówienie nie było realizowane w częściach;</w:t>
      </w:r>
    </w:p>
    <w:p w14:paraId="63A50A7A" w14:textId="77777777" w:rsidR="002E07B4" w:rsidRPr="009F4B3F" w:rsidRDefault="002E07B4" w:rsidP="009F4B3F">
      <w:pPr>
        <w:spacing w:line="276" w:lineRule="auto"/>
        <w:jc w:val="both"/>
        <w:rPr>
          <w:sz w:val="22"/>
          <w:szCs w:val="22"/>
        </w:rPr>
      </w:pPr>
      <w:r w:rsidRPr="009F4B3F">
        <w:rPr>
          <w:sz w:val="22"/>
          <w:szCs w:val="22"/>
        </w:rPr>
        <w:t xml:space="preserve">- Brak podpisu osoby zatwierdzającej protokół w punkcie 23 co stanowi naruszenie § 2 ust. 2 Rozporządzenia Prezesa Rady Ministrów z 26 października 2010 r. </w:t>
      </w:r>
      <w:r w:rsidRPr="009F4B3F">
        <w:rPr>
          <w:i/>
          <w:sz w:val="22"/>
          <w:szCs w:val="22"/>
        </w:rPr>
        <w:t>w sprawie protokołu postępowania o udzielenie zamówienia publicznego</w:t>
      </w:r>
      <w:r w:rsidRPr="009F4B3F">
        <w:rPr>
          <w:rStyle w:val="Znakiprzypiswdolnych"/>
          <w:sz w:val="22"/>
          <w:szCs w:val="22"/>
        </w:rPr>
        <w:footnoteReference w:id="15"/>
      </w:r>
      <w:r w:rsidRPr="009F4B3F">
        <w:rPr>
          <w:sz w:val="22"/>
          <w:szCs w:val="22"/>
        </w:rPr>
        <w:t xml:space="preserve"> oraz obecnie obowiązującego rozporządzenia Ministra Rozwoju z 26 lipca 2016 r. </w:t>
      </w:r>
      <w:r w:rsidRPr="009F4B3F">
        <w:rPr>
          <w:i/>
          <w:sz w:val="22"/>
          <w:szCs w:val="22"/>
        </w:rPr>
        <w:t>w sprawie protokołu postępowania o udzielenie zamówienia publicznego</w:t>
      </w:r>
      <w:r w:rsidRPr="009F4B3F">
        <w:rPr>
          <w:rStyle w:val="Znakiprzypiswdolnych"/>
          <w:sz w:val="22"/>
          <w:szCs w:val="22"/>
        </w:rPr>
        <w:footnoteReference w:id="16"/>
      </w:r>
      <w:r w:rsidRPr="009F4B3F">
        <w:rPr>
          <w:sz w:val="22"/>
          <w:szCs w:val="22"/>
        </w:rPr>
        <w:t xml:space="preserve"> (§ 2 ust. 2 pkt. 24).</w:t>
      </w:r>
    </w:p>
    <w:p w14:paraId="4D8FCF2C" w14:textId="77777777" w:rsidR="002E07B4" w:rsidRPr="009F4B3F" w:rsidRDefault="002E07B4" w:rsidP="009F4B3F">
      <w:pPr>
        <w:autoSpaceDE w:val="0"/>
        <w:spacing w:line="276" w:lineRule="auto"/>
        <w:jc w:val="right"/>
        <w:rPr>
          <w:sz w:val="22"/>
          <w:szCs w:val="22"/>
        </w:rPr>
      </w:pPr>
      <w:r w:rsidRPr="009F4B3F">
        <w:rPr>
          <w:sz w:val="22"/>
          <w:szCs w:val="22"/>
        </w:rPr>
        <w:t>[Dowód: akta kontroli str.  3/25-32]</w:t>
      </w:r>
    </w:p>
    <w:p w14:paraId="210BB78F" w14:textId="77777777" w:rsidR="002E07B4" w:rsidRPr="009F4B3F" w:rsidRDefault="002E07B4" w:rsidP="009F4B3F">
      <w:pPr>
        <w:autoSpaceDE w:val="0"/>
        <w:spacing w:line="276" w:lineRule="auto"/>
        <w:jc w:val="both"/>
        <w:rPr>
          <w:sz w:val="22"/>
          <w:szCs w:val="22"/>
        </w:rPr>
      </w:pPr>
    </w:p>
    <w:p w14:paraId="598DA3FE" w14:textId="77777777" w:rsidR="002E07B4" w:rsidRPr="009F4B3F" w:rsidRDefault="002E07B4" w:rsidP="009F4B3F">
      <w:pPr>
        <w:autoSpaceDE w:val="0"/>
        <w:spacing w:line="276" w:lineRule="auto"/>
        <w:jc w:val="both"/>
        <w:rPr>
          <w:color w:val="FF0000"/>
          <w:sz w:val="22"/>
          <w:szCs w:val="22"/>
        </w:rPr>
      </w:pPr>
      <w:r w:rsidRPr="009F4B3F">
        <w:rPr>
          <w:sz w:val="22"/>
          <w:szCs w:val="22"/>
        </w:rPr>
        <w:t>Drugie postępowanie o udzielenie zamówienia w opisanym powyżej zakresie wszczęto 7 lipca 2015 r.</w:t>
      </w:r>
      <w:r w:rsidRPr="009F4B3F">
        <w:rPr>
          <w:color w:val="FF0000"/>
          <w:sz w:val="22"/>
          <w:szCs w:val="22"/>
        </w:rPr>
        <w:t xml:space="preserve"> </w:t>
      </w:r>
      <w:r w:rsidRPr="009F4B3F">
        <w:rPr>
          <w:sz w:val="22"/>
          <w:szCs w:val="22"/>
        </w:rPr>
        <w:t>w trybie przetargu nieograniczonego. Postępowanie to zakończyło się podpisaniem umowy nr 2/2015 w dniu 11 sierpnia 2015 r. o wartości 1 191 000,- zł brutto.</w:t>
      </w:r>
    </w:p>
    <w:p w14:paraId="29D92636" w14:textId="77777777" w:rsidR="002E07B4" w:rsidRPr="009F4B3F" w:rsidRDefault="002E07B4" w:rsidP="009F4B3F">
      <w:pPr>
        <w:autoSpaceDE w:val="0"/>
        <w:spacing w:line="276" w:lineRule="auto"/>
        <w:jc w:val="both"/>
        <w:rPr>
          <w:color w:val="FF0000"/>
          <w:sz w:val="22"/>
          <w:szCs w:val="22"/>
        </w:rPr>
      </w:pPr>
    </w:p>
    <w:p w14:paraId="0A9B9E6B" w14:textId="77777777" w:rsidR="002E07B4" w:rsidRPr="009F4B3F" w:rsidRDefault="002E07B4" w:rsidP="009F4B3F">
      <w:pPr>
        <w:autoSpaceDE w:val="0"/>
        <w:spacing w:line="276" w:lineRule="auto"/>
        <w:jc w:val="both"/>
        <w:rPr>
          <w:sz w:val="22"/>
          <w:szCs w:val="22"/>
        </w:rPr>
      </w:pPr>
      <w:r w:rsidRPr="009F4B3F">
        <w:rPr>
          <w:sz w:val="22"/>
          <w:szCs w:val="22"/>
        </w:rPr>
        <w:t>Zamawiający, podobnie jak miało to miejsce w przypadku postępowania unieważnionego, w punktach 2 i 8 protokołu z postępowania, błędnie wpisał, iż kwoty przeznaczone na realizację zamówienia przez Zamawiającego dotyczą zamówień udzielanych w częściach.</w:t>
      </w:r>
    </w:p>
    <w:p w14:paraId="0F191636" w14:textId="77777777" w:rsidR="002E07B4" w:rsidRPr="009F4B3F" w:rsidRDefault="002E07B4" w:rsidP="009F4B3F">
      <w:pPr>
        <w:autoSpaceDE w:val="0"/>
        <w:spacing w:line="276" w:lineRule="auto"/>
        <w:jc w:val="right"/>
        <w:rPr>
          <w:sz w:val="22"/>
          <w:szCs w:val="22"/>
        </w:rPr>
      </w:pPr>
      <w:r w:rsidRPr="009F4B3F">
        <w:rPr>
          <w:sz w:val="22"/>
          <w:szCs w:val="22"/>
        </w:rPr>
        <w:t>[Dowód: akta kontroli str.  3/33-41]</w:t>
      </w:r>
    </w:p>
    <w:p w14:paraId="5075D6F4" w14:textId="77777777" w:rsidR="002E07B4" w:rsidRPr="009F4B3F" w:rsidRDefault="002E07B4" w:rsidP="009F4B3F">
      <w:pPr>
        <w:autoSpaceDE w:val="0"/>
        <w:spacing w:line="276" w:lineRule="auto"/>
        <w:jc w:val="both"/>
        <w:rPr>
          <w:sz w:val="22"/>
          <w:szCs w:val="22"/>
        </w:rPr>
      </w:pPr>
    </w:p>
    <w:p w14:paraId="53C43777" w14:textId="77777777" w:rsidR="002E07B4" w:rsidRPr="009F4B3F" w:rsidRDefault="002E07B4" w:rsidP="009F4B3F">
      <w:pPr>
        <w:autoSpaceDE w:val="0"/>
        <w:spacing w:line="276" w:lineRule="auto"/>
        <w:jc w:val="both"/>
        <w:rPr>
          <w:i/>
          <w:sz w:val="22"/>
          <w:szCs w:val="22"/>
        </w:rPr>
      </w:pPr>
      <w:r w:rsidRPr="009F4B3F">
        <w:rPr>
          <w:sz w:val="22"/>
          <w:szCs w:val="22"/>
        </w:rPr>
        <w:t xml:space="preserve">Trzecie skontrolowane postępowanie dotyczyło również wyżej opisanego obiektu. Zostało przeprowadzone w trybie z wolnej ręki (art. 67 ust. 1 pkt 5 ustawy </w:t>
      </w:r>
      <w:r w:rsidRPr="009F4B3F">
        <w:rPr>
          <w:i/>
          <w:sz w:val="22"/>
          <w:szCs w:val="22"/>
        </w:rPr>
        <w:t>Pzp</w:t>
      </w:r>
      <w:r w:rsidRPr="009F4B3F">
        <w:rPr>
          <w:sz w:val="22"/>
          <w:szCs w:val="22"/>
        </w:rPr>
        <w:t>). Umowę nr 4/2015 zawarto 2 grudnia 2015 r., a jej wartość wynosiła 57 000,- zł brutto.</w:t>
      </w:r>
      <w:r w:rsidRPr="009F4B3F">
        <w:rPr>
          <w:i/>
          <w:sz w:val="22"/>
          <w:szCs w:val="22"/>
        </w:rPr>
        <w:t xml:space="preserve"> </w:t>
      </w:r>
      <w:r w:rsidRPr="009F4B3F">
        <w:rPr>
          <w:sz w:val="22"/>
          <w:szCs w:val="22"/>
        </w:rPr>
        <w:t xml:space="preserve">Postępowanie o udzielenie zamówienia zostało przeprowadzone zgodnie z przepisami ustawy </w:t>
      </w:r>
      <w:r w:rsidRPr="009F4B3F">
        <w:rPr>
          <w:i/>
          <w:sz w:val="22"/>
          <w:szCs w:val="22"/>
        </w:rPr>
        <w:t xml:space="preserve">Pzp. </w:t>
      </w:r>
    </w:p>
    <w:p w14:paraId="2990AE7E" w14:textId="77777777" w:rsidR="002E07B4" w:rsidRPr="009F4B3F" w:rsidRDefault="002E07B4" w:rsidP="009F4B3F">
      <w:pPr>
        <w:autoSpaceDE w:val="0"/>
        <w:spacing w:line="276" w:lineRule="auto"/>
        <w:jc w:val="both"/>
        <w:rPr>
          <w:i/>
          <w:sz w:val="22"/>
          <w:szCs w:val="22"/>
        </w:rPr>
      </w:pPr>
    </w:p>
    <w:p w14:paraId="2E82DE95" w14:textId="77777777" w:rsidR="002E07B4" w:rsidRPr="009F4B3F" w:rsidRDefault="002E07B4" w:rsidP="009F4B3F">
      <w:pPr>
        <w:autoSpaceDE w:val="0"/>
        <w:spacing w:line="276" w:lineRule="auto"/>
        <w:jc w:val="both"/>
        <w:rPr>
          <w:sz w:val="22"/>
          <w:szCs w:val="22"/>
        </w:rPr>
      </w:pPr>
      <w:r w:rsidRPr="009F4B3F">
        <w:rPr>
          <w:sz w:val="22"/>
          <w:szCs w:val="22"/>
        </w:rPr>
        <w:t>Poza pismem Wykonawcy z 22 października 2015 r. przekazującym kosztorys ofertowy dotyczący robót dodatkowych, Zamawiający nie sporządził własnego protokołu konieczności.</w:t>
      </w:r>
    </w:p>
    <w:p w14:paraId="6DA1C68E" w14:textId="77777777" w:rsidR="002E07B4" w:rsidRPr="009F4B3F" w:rsidRDefault="002E07B4" w:rsidP="009F4B3F">
      <w:pPr>
        <w:autoSpaceDE w:val="0"/>
        <w:spacing w:line="276" w:lineRule="auto"/>
        <w:jc w:val="both"/>
        <w:rPr>
          <w:sz w:val="22"/>
          <w:szCs w:val="22"/>
        </w:rPr>
      </w:pPr>
    </w:p>
    <w:p w14:paraId="724B19EA" w14:textId="77777777" w:rsidR="002E07B4" w:rsidRPr="009F4B3F" w:rsidRDefault="002E07B4" w:rsidP="009F4B3F">
      <w:pPr>
        <w:autoSpaceDE w:val="0"/>
        <w:spacing w:line="276" w:lineRule="auto"/>
        <w:jc w:val="right"/>
        <w:rPr>
          <w:sz w:val="22"/>
          <w:szCs w:val="22"/>
        </w:rPr>
      </w:pPr>
      <w:r w:rsidRPr="009F4B3F">
        <w:rPr>
          <w:sz w:val="22"/>
          <w:szCs w:val="22"/>
        </w:rPr>
        <w:t>[Dowód: akta kontroli str. 3/42-48]</w:t>
      </w:r>
    </w:p>
    <w:p w14:paraId="462E083D" w14:textId="77777777" w:rsidR="002E07B4" w:rsidRPr="009F4B3F" w:rsidRDefault="002E07B4" w:rsidP="009F4B3F">
      <w:pPr>
        <w:tabs>
          <w:tab w:val="left" w:pos="284"/>
          <w:tab w:val="left" w:pos="6096"/>
          <w:tab w:val="left" w:pos="7514"/>
        </w:tabs>
        <w:spacing w:line="276" w:lineRule="auto"/>
        <w:jc w:val="both"/>
        <w:rPr>
          <w:sz w:val="22"/>
          <w:szCs w:val="22"/>
        </w:rPr>
      </w:pPr>
    </w:p>
    <w:p w14:paraId="6EFEEB17" w14:textId="77777777" w:rsidR="002E07B4" w:rsidRPr="009F4B3F" w:rsidRDefault="002E07B4" w:rsidP="009F4B3F">
      <w:pPr>
        <w:tabs>
          <w:tab w:val="left" w:pos="284"/>
          <w:tab w:val="left" w:pos="6096"/>
          <w:tab w:val="left" w:pos="7514"/>
        </w:tabs>
        <w:spacing w:line="276" w:lineRule="auto"/>
        <w:jc w:val="both"/>
        <w:rPr>
          <w:sz w:val="22"/>
          <w:szCs w:val="22"/>
        </w:rPr>
      </w:pPr>
      <w:r w:rsidRPr="009F4B3F">
        <w:rPr>
          <w:sz w:val="22"/>
          <w:szCs w:val="22"/>
        </w:rPr>
        <w:t>Projekt otrzymał wsparcie finansowe z NFOŚiGW w ramach umowy o dofinansowanie nr 1006/2013/Wn-13/OP-</w:t>
      </w:r>
      <w:proofErr w:type="spellStart"/>
      <w:r w:rsidRPr="009F4B3F">
        <w:rPr>
          <w:sz w:val="22"/>
          <w:szCs w:val="22"/>
        </w:rPr>
        <w:t>Wk</w:t>
      </w:r>
      <w:proofErr w:type="spellEnd"/>
      <w:r w:rsidRPr="009F4B3F">
        <w:rPr>
          <w:sz w:val="22"/>
          <w:szCs w:val="22"/>
        </w:rPr>
        <w:t xml:space="preserve">-KU/D z 31 grudnia 2013 r. Ustalono, że NFOŚiGW nie kontrolował finansowanego przedsięwzięcia w zakresie wynikającym z ustawy </w:t>
      </w:r>
      <w:r w:rsidRPr="009F4B3F">
        <w:rPr>
          <w:i/>
          <w:sz w:val="22"/>
          <w:szCs w:val="22"/>
        </w:rPr>
        <w:t>Pzp</w:t>
      </w:r>
      <w:r w:rsidRPr="009F4B3F">
        <w:rPr>
          <w:sz w:val="22"/>
          <w:szCs w:val="22"/>
        </w:rPr>
        <w:t>.</w:t>
      </w:r>
    </w:p>
    <w:p w14:paraId="448DD6E1" w14:textId="77777777" w:rsidR="002E07B4" w:rsidRPr="009F4B3F" w:rsidRDefault="002E07B4" w:rsidP="009F4B3F">
      <w:pPr>
        <w:tabs>
          <w:tab w:val="left" w:pos="284"/>
          <w:tab w:val="left" w:pos="6096"/>
          <w:tab w:val="left" w:pos="7514"/>
        </w:tabs>
        <w:spacing w:line="276" w:lineRule="auto"/>
        <w:jc w:val="both"/>
        <w:rPr>
          <w:sz w:val="22"/>
          <w:szCs w:val="22"/>
        </w:rPr>
      </w:pPr>
    </w:p>
    <w:p w14:paraId="10794398" w14:textId="77777777" w:rsidR="002E07B4" w:rsidRPr="009F4B3F" w:rsidRDefault="002E07B4" w:rsidP="009F4B3F">
      <w:pPr>
        <w:autoSpaceDE w:val="0"/>
        <w:spacing w:line="276" w:lineRule="auto"/>
        <w:jc w:val="right"/>
        <w:rPr>
          <w:sz w:val="22"/>
          <w:szCs w:val="22"/>
        </w:rPr>
      </w:pPr>
      <w:r w:rsidRPr="009F4B3F">
        <w:rPr>
          <w:sz w:val="22"/>
          <w:szCs w:val="22"/>
        </w:rPr>
        <w:t>[Dowód: akta kontroli str.  3/49-51]</w:t>
      </w:r>
    </w:p>
    <w:p w14:paraId="1722C722" w14:textId="77777777" w:rsidR="002E07B4" w:rsidRPr="009F4B3F" w:rsidRDefault="002E07B4" w:rsidP="009F4B3F">
      <w:pPr>
        <w:tabs>
          <w:tab w:val="left" w:pos="284"/>
          <w:tab w:val="left" w:pos="6096"/>
          <w:tab w:val="left" w:pos="7514"/>
        </w:tabs>
        <w:spacing w:line="276" w:lineRule="auto"/>
        <w:jc w:val="both"/>
        <w:rPr>
          <w:sz w:val="22"/>
          <w:szCs w:val="22"/>
        </w:rPr>
      </w:pPr>
    </w:p>
    <w:p w14:paraId="2C3E1D93" w14:textId="77777777" w:rsidR="002E07B4" w:rsidRPr="009F4B3F" w:rsidRDefault="002E07B4" w:rsidP="009F4B3F">
      <w:pPr>
        <w:tabs>
          <w:tab w:val="left" w:pos="284"/>
          <w:tab w:val="left" w:pos="6096"/>
          <w:tab w:val="left" w:pos="7514"/>
        </w:tabs>
        <w:spacing w:line="276" w:lineRule="auto"/>
        <w:jc w:val="both"/>
        <w:rPr>
          <w:sz w:val="22"/>
          <w:szCs w:val="22"/>
        </w:rPr>
      </w:pPr>
      <w:r w:rsidRPr="009F4B3F">
        <w:rPr>
          <w:sz w:val="22"/>
          <w:szCs w:val="22"/>
        </w:rPr>
        <w:t xml:space="preserve">W zakresie czynności objętych kontrolą znalazła się weryfikacja wewnętrznych zasad udzielania zamówień o wartości poniżej 30 000,- euro. Sprawdzono, iż kwestie te w ŚPN reguluje Zarządzenie Nr 20/14 Dyrektora ŚPN z dnia 25 maja 2014 r. (nr. ref. KD-011-20/14) oraz Zarządzenie nr 02/2016 </w:t>
      </w:r>
      <w:r w:rsidRPr="009F4B3F">
        <w:rPr>
          <w:sz w:val="22"/>
          <w:szCs w:val="22"/>
        </w:rPr>
        <w:br/>
        <w:t>z dnia 18 stycznia 2016 r. Zgodnie z ww. zarządzeniami dla zamówień o wartości powyżej 5000,- zł oraz poniżej 30 000,- euro istnieje obowiązek przeprowadzania rozeznania rynku wraz z zachowaniem pisemnych dowodów tej czynności.</w:t>
      </w:r>
    </w:p>
    <w:p w14:paraId="6601490C" w14:textId="77777777" w:rsidR="002E07B4" w:rsidRPr="009F4B3F" w:rsidRDefault="002E07B4" w:rsidP="009F4B3F">
      <w:pPr>
        <w:autoSpaceDE w:val="0"/>
        <w:spacing w:line="276" w:lineRule="auto"/>
        <w:jc w:val="right"/>
        <w:rPr>
          <w:sz w:val="22"/>
          <w:szCs w:val="22"/>
        </w:rPr>
      </w:pPr>
      <w:r w:rsidRPr="009F4B3F">
        <w:rPr>
          <w:sz w:val="22"/>
          <w:szCs w:val="22"/>
        </w:rPr>
        <w:t>[Dowód: akta kontroli str.  3/52-61]</w:t>
      </w:r>
    </w:p>
    <w:p w14:paraId="5A5C377C" w14:textId="77777777" w:rsidR="002E07B4" w:rsidRPr="009F4B3F" w:rsidRDefault="002E07B4" w:rsidP="009F4B3F">
      <w:pPr>
        <w:spacing w:line="276" w:lineRule="auto"/>
        <w:jc w:val="both"/>
        <w:rPr>
          <w:sz w:val="22"/>
          <w:szCs w:val="22"/>
        </w:rPr>
      </w:pPr>
    </w:p>
    <w:p w14:paraId="1EC97FFE" w14:textId="77777777" w:rsidR="002E07B4" w:rsidRPr="009F4B3F" w:rsidRDefault="002E07B4" w:rsidP="009F4B3F">
      <w:pPr>
        <w:spacing w:line="276" w:lineRule="auto"/>
        <w:jc w:val="both"/>
        <w:rPr>
          <w:sz w:val="22"/>
          <w:szCs w:val="22"/>
        </w:rPr>
      </w:pPr>
      <w:r w:rsidRPr="009F4B3F">
        <w:rPr>
          <w:sz w:val="22"/>
          <w:szCs w:val="22"/>
        </w:rPr>
        <w:lastRenderedPageBreak/>
        <w:t xml:space="preserve">Skontrolowano dokumentację zamówienia publicznego dot. zakupu telefonów komórkowych – zamówienie realizowane poniżej progu stosowania ustawy </w:t>
      </w:r>
      <w:r w:rsidRPr="009F4B3F">
        <w:rPr>
          <w:i/>
          <w:sz w:val="22"/>
          <w:szCs w:val="22"/>
        </w:rPr>
        <w:t>Pzp</w:t>
      </w:r>
      <w:r w:rsidRPr="009F4B3F">
        <w:rPr>
          <w:sz w:val="22"/>
          <w:szCs w:val="22"/>
        </w:rPr>
        <w:t>.</w:t>
      </w:r>
    </w:p>
    <w:p w14:paraId="333FF4FD" w14:textId="77777777" w:rsidR="002E07B4" w:rsidRPr="009F4B3F" w:rsidRDefault="002E07B4" w:rsidP="009F4B3F">
      <w:pPr>
        <w:spacing w:line="276" w:lineRule="auto"/>
        <w:jc w:val="both"/>
        <w:rPr>
          <w:sz w:val="22"/>
          <w:szCs w:val="22"/>
        </w:rPr>
      </w:pPr>
    </w:p>
    <w:p w14:paraId="37A64CDA" w14:textId="77777777" w:rsidR="002E07B4" w:rsidRPr="009F4B3F" w:rsidRDefault="002E07B4" w:rsidP="009F4B3F">
      <w:pPr>
        <w:spacing w:line="276" w:lineRule="auto"/>
        <w:jc w:val="both"/>
        <w:rPr>
          <w:sz w:val="22"/>
          <w:szCs w:val="22"/>
        </w:rPr>
      </w:pPr>
      <w:r w:rsidRPr="009F4B3F">
        <w:rPr>
          <w:sz w:val="22"/>
          <w:szCs w:val="22"/>
        </w:rPr>
        <w:t xml:space="preserve">ŚPN w listopadzie 2015 r. zwrócił się z zapytaniem ofertowym w sprawie zakupu 35 szt. telefonów komórkowych, z możliwością utrzymania numerów z sieci P4 Sp. z o.o. – operatora sieci Play. Maksymalna wartość abonamentu miesięcznego brutto wynosiła: dla 1 numeru – 70,- zł, dla 11 numerów – 40,- zł i dla 23 numerów – 20,- zł. Czas obowiązywania umowy – 3 lata (od 10 stycznia 2016 r. do 10 stycznia 2019 r.). W zapytaniu ofertowym zawarto następujące wymagania: </w:t>
      </w:r>
    </w:p>
    <w:p w14:paraId="01DF10DB" w14:textId="77777777" w:rsidR="002E07B4" w:rsidRPr="009F4B3F" w:rsidRDefault="002E07B4" w:rsidP="009F4B3F">
      <w:pPr>
        <w:spacing w:line="276" w:lineRule="auto"/>
        <w:jc w:val="both"/>
        <w:rPr>
          <w:sz w:val="22"/>
          <w:szCs w:val="22"/>
        </w:rPr>
      </w:pPr>
      <w:r w:rsidRPr="009F4B3F">
        <w:rPr>
          <w:sz w:val="22"/>
          <w:szCs w:val="22"/>
        </w:rPr>
        <w:t xml:space="preserve">- bezpłatne połączenia w ramach sieci własnej, </w:t>
      </w:r>
    </w:p>
    <w:p w14:paraId="659643E0" w14:textId="77777777" w:rsidR="002E07B4" w:rsidRPr="009F4B3F" w:rsidRDefault="002E07B4" w:rsidP="009F4B3F">
      <w:pPr>
        <w:spacing w:line="276" w:lineRule="auto"/>
        <w:jc w:val="both"/>
        <w:rPr>
          <w:sz w:val="22"/>
          <w:szCs w:val="22"/>
        </w:rPr>
      </w:pPr>
      <w:r w:rsidRPr="009F4B3F">
        <w:rPr>
          <w:sz w:val="22"/>
          <w:szCs w:val="22"/>
        </w:rPr>
        <w:t xml:space="preserve">- wbudowany GPS w aparat telefoniczny, </w:t>
      </w:r>
    </w:p>
    <w:p w14:paraId="50B6C98F" w14:textId="77777777" w:rsidR="002E07B4" w:rsidRPr="009F4B3F" w:rsidRDefault="002E07B4" w:rsidP="009F4B3F">
      <w:pPr>
        <w:spacing w:line="276" w:lineRule="auto"/>
        <w:jc w:val="both"/>
        <w:rPr>
          <w:sz w:val="22"/>
          <w:szCs w:val="22"/>
        </w:rPr>
      </w:pPr>
      <w:r w:rsidRPr="009F4B3F">
        <w:rPr>
          <w:sz w:val="22"/>
          <w:szCs w:val="22"/>
        </w:rPr>
        <w:t xml:space="preserve">- zapewnienie skutecznej łączności na obszarze kilku gmin wchodzących w skład Parku. </w:t>
      </w:r>
    </w:p>
    <w:p w14:paraId="0F5F53FC" w14:textId="77777777" w:rsidR="002E07B4" w:rsidRPr="009F4B3F" w:rsidRDefault="002E07B4" w:rsidP="009F4B3F">
      <w:pPr>
        <w:spacing w:line="276" w:lineRule="auto"/>
        <w:jc w:val="both"/>
        <w:rPr>
          <w:sz w:val="22"/>
          <w:szCs w:val="22"/>
        </w:rPr>
      </w:pPr>
    </w:p>
    <w:p w14:paraId="5725A6A3" w14:textId="77777777" w:rsidR="002E07B4" w:rsidRPr="009F4B3F" w:rsidRDefault="002E07B4" w:rsidP="009F4B3F">
      <w:pPr>
        <w:spacing w:line="276" w:lineRule="auto"/>
        <w:jc w:val="both"/>
        <w:rPr>
          <w:sz w:val="22"/>
          <w:szCs w:val="22"/>
        </w:rPr>
      </w:pPr>
      <w:r w:rsidRPr="009F4B3F">
        <w:rPr>
          <w:sz w:val="22"/>
          <w:szCs w:val="22"/>
        </w:rPr>
        <w:t>W odpowiedzi wpłynęły 2 oferty – firmy P 4 sp. z o.o. (operator sieci Play) oraz firmy POLKOMTEL sp. z o.o. (operator sieci Plus). Wybrano tańszą ofertę firmy P4 sp. z o.o. z ceną 747,13 zł netto (918,- zł brutto) miesięcznie. Firma ta w swojej ofercie używa nieprawidłowej nazwy „Play Sp. z o.o.” zamiast „P4 Sp. z o.o.”</w:t>
      </w:r>
    </w:p>
    <w:p w14:paraId="5A76AEFA" w14:textId="77777777" w:rsidR="002E07B4" w:rsidRPr="009F4B3F" w:rsidRDefault="002E07B4" w:rsidP="009F4B3F">
      <w:pPr>
        <w:spacing w:line="276" w:lineRule="auto"/>
        <w:jc w:val="both"/>
        <w:rPr>
          <w:sz w:val="22"/>
          <w:szCs w:val="22"/>
        </w:rPr>
      </w:pPr>
    </w:p>
    <w:p w14:paraId="16239F04" w14:textId="77777777" w:rsidR="002E07B4" w:rsidRPr="009F4B3F" w:rsidRDefault="002E07B4" w:rsidP="009F4B3F">
      <w:pPr>
        <w:spacing w:line="276" w:lineRule="auto"/>
        <w:jc w:val="both"/>
        <w:rPr>
          <w:sz w:val="22"/>
          <w:szCs w:val="22"/>
        </w:rPr>
      </w:pPr>
      <w:r w:rsidRPr="009F4B3F">
        <w:rPr>
          <w:sz w:val="22"/>
          <w:szCs w:val="22"/>
        </w:rPr>
        <w:t>W dniu 14 grudnia 2015 r. z firmą P4 Sp. z o.o. podpisano 3-letnią umowę nr UM14/D003170035/002546714. Wartość usług rocznie wynosi ok. 10 000,- zł brutto.</w:t>
      </w:r>
    </w:p>
    <w:p w14:paraId="6F980908" w14:textId="77777777" w:rsidR="002E07B4" w:rsidRPr="009F4B3F" w:rsidRDefault="002E07B4" w:rsidP="009F4B3F">
      <w:pPr>
        <w:spacing w:line="276" w:lineRule="auto"/>
        <w:jc w:val="both"/>
        <w:rPr>
          <w:sz w:val="22"/>
          <w:szCs w:val="22"/>
        </w:rPr>
      </w:pPr>
    </w:p>
    <w:p w14:paraId="369F7B08" w14:textId="77777777" w:rsidR="002E07B4" w:rsidRPr="009F4B3F" w:rsidRDefault="002E07B4" w:rsidP="009F4B3F">
      <w:pPr>
        <w:spacing w:line="276" w:lineRule="auto"/>
        <w:jc w:val="both"/>
        <w:rPr>
          <w:sz w:val="22"/>
          <w:szCs w:val="22"/>
        </w:rPr>
      </w:pPr>
      <w:r w:rsidRPr="009F4B3F">
        <w:rPr>
          <w:sz w:val="22"/>
          <w:szCs w:val="22"/>
        </w:rPr>
        <w:t>Zgodnie z wyjaśnieniami</w:t>
      </w:r>
      <w:r w:rsidRPr="009F4B3F">
        <w:rPr>
          <w:rStyle w:val="Znakiprzypiswdolnych"/>
          <w:sz w:val="22"/>
          <w:szCs w:val="22"/>
        </w:rPr>
        <w:footnoteReference w:id="17"/>
      </w:r>
      <w:r w:rsidRPr="009F4B3F">
        <w:rPr>
          <w:sz w:val="22"/>
          <w:szCs w:val="22"/>
        </w:rPr>
        <w:t xml:space="preserve"> złożonymi przez ŚPN, żadna z ofert nie spełniała wszystkich wymagań zamieszczonych w zapytaniu ofertowym. W ofercie firmy, z którą podpisano umowę, tylko 1 telefon </w:t>
      </w:r>
      <w:r w:rsidRPr="009F4B3F">
        <w:rPr>
          <w:sz w:val="22"/>
          <w:szCs w:val="22"/>
        </w:rPr>
        <w:br/>
        <w:t xml:space="preserve">(o wartości abonamentu w wysokości 67,63 zł) jest wyposażony w GPS – pozostałe telefony nie są </w:t>
      </w:r>
      <w:r w:rsidRPr="009F4B3F">
        <w:rPr>
          <w:sz w:val="22"/>
          <w:szCs w:val="22"/>
        </w:rPr>
        <w:br/>
        <w:t>w niego wyposażone. Park odstąpił od tego wymogu i zawarł umowę z firmą, która przedstawiła tańszą ofertę. W wyjaśnieniach ŚPN twierdzi, że wymóg posiadania GPS nie był obligatoryjny, co nie jest zgodne ze stanem faktycznym.</w:t>
      </w:r>
    </w:p>
    <w:p w14:paraId="1F3FB6F4" w14:textId="77777777" w:rsidR="002E07B4" w:rsidRPr="009F4B3F" w:rsidRDefault="002E07B4" w:rsidP="009F4B3F">
      <w:pPr>
        <w:spacing w:line="276" w:lineRule="auto"/>
        <w:jc w:val="both"/>
        <w:rPr>
          <w:sz w:val="22"/>
          <w:szCs w:val="22"/>
        </w:rPr>
      </w:pPr>
    </w:p>
    <w:p w14:paraId="6A5A6855" w14:textId="77777777" w:rsidR="002E07B4" w:rsidRPr="009F4B3F" w:rsidRDefault="002E07B4" w:rsidP="009F4B3F">
      <w:pPr>
        <w:spacing w:line="276" w:lineRule="auto"/>
        <w:jc w:val="both"/>
        <w:rPr>
          <w:sz w:val="22"/>
          <w:szCs w:val="22"/>
        </w:rPr>
      </w:pPr>
      <w:r w:rsidRPr="009F4B3F">
        <w:rPr>
          <w:sz w:val="22"/>
          <w:szCs w:val="22"/>
        </w:rPr>
        <w:t xml:space="preserve">Z ustaleń kontroli wynika, że ŚPN dokonał błędnego rozeznania cenowego na rynku telefonii komórkowej planując zakup telefonów i przyjął zbyt niskie wartości abonamentów, które nie zapewniały zakupu aparatów z funkcją GPS. Pomimo otrzymania ofert nie spełniających warunków postawionych przez ŚPN, Park przyjął je i dokonał zakupu telefonów. Takie postępowanie należy ocenić jako brak rzetelności przy przeprowadzeniu tego postępowania w tym niestosowanie się do wewnętrznych przepisów - zarządzenie nr 20/14 Dyrektora ŚPN w sprawie zasad udzielania </w:t>
      </w:r>
      <w:r w:rsidRPr="009F4B3F">
        <w:rPr>
          <w:sz w:val="22"/>
          <w:szCs w:val="22"/>
        </w:rPr>
        <w:br/>
        <w:t xml:space="preserve">i dokumentowania zamówień publicznych o wartości do 30 000,- euro. </w:t>
      </w:r>
    </w:p>
    <w:p w14:paraId="29617FD7" w14:textId="77777777" w:rsidR="002E07B4" w:rsidRPr="009F4B3F" w:rsidRDefault="002E07B4" w:rsidP="009F4B3F">
      <w:pPr>
        <w:spacing w:line="276" w:lineRule="auto"/>
        <w:jc w:val="both"/>
        <w:rPr>
          <w:sz w:val="22"/>
          <w:szCs w:val="22"/>
        </w:rPr>
      </w:pPr>
    </w:p>
    <w:p w14:paraId="1C72115B" w14:textId="77777777" w:rsidR="002E07B4" w:rsidRPr="009F4B3F" w:rsidRDefault="002E07B4" w:rsidP="009F4B3F">
      <w:pPr>
        <w:spacing w:line="276" w:lineRule="auto"/>
        <w:jc w:val="right"/>
        <w:rPr>
          <w:sz w:val="22"/>
          <w:szCs w:val="22"/>
        </w:rPr>
      </w:pPr>
      <w:r w:rsidRPr="009F4B3F">
        <w:rPr>
          <w:sz w:val="22"/>
          <w:szCs w:val="22"/>
        </w:rPr>
        <w:t>[Dowód: akta kontroli str. 3/101-143]</w:t>
      </w:r>
    </w:p>
    <w:p w14:paraId="5F109704" w14:textId="77777777" w:rsidR="002E07B4" w:rsidRPr="009F4B3F" w:rsidRDefault="002E07B4" w:rsidP="009F4B3F">
      <w:pPr>
        <w:spacing w:line="276" w:lineRule="auto"/>
        <w:jc w:val="both"/>
        <w:rPr>
          <w:sz w:val="22"/>
          <w:szCs w:val="22"/>
        </w:rPr>
      </w:pPr>
    </w:p>
    <w:p w14:paraId="1A7E4ED2" w14:textId="77777777" w:rsidR="00D10E45" w:rsidRPr="009F4B3F" w:rsidRDefault="00D10E45" w:rsidP="009F4B3F">
      <w:pPr>
        <w:spacing w:line="276" w:lineRule="auto"/>
        <w:jc w:val="both"/>
        <w:rPr>
          <w:sz w:val="22"/>
          <w:szCs w:val="22"/>
        </w:rPr>
      </w:pPr>
    </w:p>
    <w:p w14:paraId="7AA28402" w14:textId="77777777" w:rsidR="002E07B4" w:rsidRPr="009F4B3F" w:rsidRDefault="002E07B4" w:rsidP="009F4B3F">
      <w:pPr>
        <w:spacing w:line="276" w:lineRule="auto"/>
        <w:jc w:val="both"/>
        <w:rPr>
          <w:sz w:val="22"/>
          <w:szCs w:val="22"/>
          <w:u w:val="single"/>
        </w:rPr>
      </w:pPr>
      <w:r w:rsidRPr="009F4B3F">
        <w:rPr>
          <w:b/>
          <w:sz w:val="22"/>
          <w:szCs w:val="22"/>
        </w:rPr>
        <w:t>4. Kontrola wybranych zagadnień dotyczących realizacji planu finansowego Świętokrzyskiego Parku Narodowego, w tym w szczególności prawidłowości wykorzystania otrzymanych dotacji.</w:t>
      </w:r>
    </w:p>
    <w:p w14:paraId="47AF49FF" w14:textId="77777777" w:rsidR="002E07B4" w:rsidRPr="009F4B3F" w:rsidRDefault="002E07B4" w:rsidP="009F4B3F">
      <w:pPr>
        <w:spacing w:line="276" w:lineRule="auto"/>
        <w:jc w:val="both"/>
        <w:rPr>
          <w:sz w:val="22"/>
          <w:szCs w:val="22"/>
          <w:u w:val="single"/>
        </w:rPr>
      </w:pPr>
    </w:p>
    <w:p w14:paraId="2AB68C7C" w14:textId="77777777" w:rsidR="002E07B4" w:rsidRPr="009F4B3F" w:rsidRDefault="002E07B4" w:rsidP="009F4B3F">
      <w:pPr>
        <w:spacing w:line="276" w:lineRule="auto"/>
        <w:jc w:val="both"/>
        <w:rPr>
          <w:sz w:val="22"/>
          <w:szCs w:val="22"/>
          <w:u w:val="single"/>
        </w:rPr>
      </w:pPr>
      <w:r w:rsidRPr="009F4B3F">
        <w:rPr>
          <w:sz w:val="22"/>
          <w:szCs w:val="22"/>
          <w:u w:val="single"/>
        </w:rPr>
        <w:t>Kontrola wybranych zagadnień dotyczących prawidłowości wykorzystania otrzymanej dotacji celowej w latach 2015 – 2016.</w:t>
      </w:r>
    </w:p>
    <w:p w14:paraId="38384A83" w14:textId="77777777" w:rsidR="002E07B4" w:rsidRPr="009F4B3F" w:rsidRDefault="002E07B4" w:rsidP="009F4B3F">
      <w:pPr>
        <w:spacing w:line="276" w:lineRule="auto"/>
        <w:jc w:val="both"/>
        <w:rPr>
          <w:sz w:val="22"/>
          <w:szCs w:val="22"/>
          <w:u w:val="single"/>
        </w:rPr>
      </w:pPr>
    </w:p>
    <w:p w14:paraId="628F58C8" w14:textId="77777777" w:rsidR="002E07B4" w:rsidRPr="009F4B3F" w:rsidRDefault="002E07B4" w:rsidP="009F4B3F">
      <w:pPr>
        <w:spacing w:line="276" w:lineRule="auto"/>
        <w:jc w:val="both"/>
        <w:rPr>
          <w:sz w:val="22"/>
          <w:szCs w:val="22"/>
        </w:rPr>
      </w:pPr>
      <w:r w:rsidRPr="009F4B3F">
        <w:rPr>
          <w:sz w:val="22"/>
          <w:szCs w:val="22"/>
        </w:rPr>
        <w:t>Przedmiotem kontroli w ŚPN były następujące zagadnienia:</w:t>
      </w:r>
    </w:p>
    <w:p w14:paraId="304DDEA7" w14:textId="77777777" w:rsidR="002E07B4" w:rsidRPr="009F4B3F" w:rsidRDefault="002E07B4" w:rsidP="009F4B3F">
      <w:pPr>
        <w:spacing w:line="276" w:lineRule="auto"/>
        <w:jc w:val="both"/>
        <w:rPr>
          <w:sz w:val="22"/>
          <w:szCs w:val="22"/>
        </w:rPr>
      </w:pPr>
      <w:r w:rsidRPr="009F4B3F">
        <w:rPr>
          <w:sz w:val="22"/>
          <w:szCs w:val="22"/>
        </w:rPr>
        <w:t xml:space="preserve">- udzielona przez Ministra Środowiska dotacja podstawowa wg umowy nr 18/DE/2015, w tym: </w:t>
      </w:r>
    </w:p>
    <w:p w14:paraId="36637905" w14:textId="77777777" w:rsidR="002E07B4" w:rsidRPr="009F4B3F" w:rsidRDefault="002E07B4" w:rsidP="009F4B3F">
      <w:pPr>
        <w:pStyle w:val="Akapitzlist"/>
        <w:numPr>
          <w:ilvl w:val="0"/>
          <w:numId w:val="11"/>
        </w:numPr>
        <w:spacing w:line="276" w:lineRule="auto"/>
        <w:contextualSpacing w:val="0"/>
        <w:jc w:val="both"/>
        <w:rPr>
          <w:sz w:val="22"/>
          <w:szCs w:val="22"/>
        </w:rPr>
      </w:pPr>
      <w:r w:rsidRPr="009F4B3F">
        <w:rPr>
          <w:sz w:val="22"/>
          <w:szCs w:val="22"/>
        </w:rPr>
        <w:lastRenderedPageBreak/>
        <w:t>faktura 27/2015,</w:t>
      </w:r>
    </w:p>
    <w:p w14:paraId="2126922E" w14:textId="77777777" w:rsidR="002E07B4" w:rsidRPr="009F4B3F" w:rsidRDefault="002E07B4" w:rsidP="009F4B3F">
      <w:pPr>
        <w:pStyle w:val="Akapitzlist"/>
        <w:numPr>
          <w:ilvl w:val="0"/>
          <w:numId w:val="11"/>
        </w:numPr>
        <w:spacing w:line="276" w:lineRule="auto"/>
        <w:contextualSpacing w:val="0"/>
        <w:jc w:val="both"/>
        <w:rPr>
          <w:sz w:val="22"/>
          <w:szCs w:val="22"/>
        </w:rPr>
      </w:pPr>
      <w:r w:rsidRPr="009F4B3F">
        <w:rPr>
          <w:sz w:val="22"/>
          <w:szCs w:val="22"/>
        </w:rPr>
        <w:t>faktura 117/08/2015/A,</w:t>
      </w:r>
    </w:p>
    <w:p w14:paraId="5FC2AEA0" w14:textId="77777777" w:rsidR="002E07B4" w:rsidRPr="009F4B3F" w:rsidRDefault="002E07B4" w:rsidP="009F4B3F">
      <w:pPr>
        <w:spacing w:line="276" w:lineRule="auto"/>
        <w:jc w:val="both"/>
        <w:rPr>
          <w:sz w:val="22"/>
          <w:szCs w:val="22"/>
        </w:rPr>
      </w:pPr>
      <w:r w:rsidRPr="009F4B3F">
        <w:rPr>
          <w:sz w:val="22"/>
          <w:szCs w:val="22"/>
        </w:rPr>
        <w:t>- udzielona przez Ministra Środowiska dotacja podstawowa wg umowy nr 18/DE/2016, w tym:</w:t>
      </w:r>
    </w:p>
    <w:p w14:paraId="4AB207A4" w14:textId="77777777" w:rsidR="002E07B4" w:rsidRPr="009F4B3F" w:rsidRDefault="002E07B4" w:rsidP="009F4B3F">
      <w:pPr>
        <w:pStyle w:val="Akapitzlist"/>
        <w:numPr>
          <w:ilvl w:val="0"/>
          <w:numId w:val="3"/>
        </w:numPr>
        <w:spacing w:line="276" w:lineRule="auto"/>
        <w:contextualSpacing w:val="0"/>
        <w:jc w:val="both"/>
        <w:rPr>
          <w:sz w:val="22"/>
          <w:szCs w:val="22"/>
        </w:rPr>
      </w:pPr>
      <w:r w:rsidRPr="009F4B3F">
        <w:rPr>
          <w:sz w:val="22"/>
          <w:szCs w:val="22"/>
        </w:rPr>
        <w:t>deklaracje na podatek leśny Urząd Gminy Bieliny oraz Urząd Gmina Bodzentyn,</w:t>
      </w:r>
    </w:p>
    <w:p w14:paraId="2ADBFE6A" w14:textId="77777777" w:rsidR="002E07B4" w:rsidRPr="009F4B3F" w:rsidRDefault="002E07B4" w:rsidP="009F4B3F">
      <w:pPr>
        <w:pStyle w:val="Akapitzlist"/>
        <w:numPr>
          <w:ilvl w:val="0"/>
          <w:numId w:val="3"/>
        </w:numPr>
        <w:spacing w:line="276" w:lineRule="auto"/>
        <w:contextualSpacing w:val="0"/>
        <w:jc w:val="both"/>
        <w:rPr>
          <w:sz w:val="22"/>
          <w:szCs w:val="22"/>
        </w:rPr>
      </w:pPr>
      <w:r w:rsidRPr="009F4B3F">
        <w:rPr>
          <w:sz w:val="22"/>
          <w:szCs w:val="22"/>
        </w:rPr>
        <w:t>deklaracje rozliczeniowe ZUS DRA 2 maja2016 r.,</w:t>
      </w:r>
    </w:p>
    <w:p w14:paraId="54BBE832" w14:textId="77777777" w:rsidR="002E07B4" w:rsidRPr="009F4B3F" w:rsidRDefault="002E07B4" w:rsidP="009F4B3F">
      <w:pPr>
        <w:pStyle w:val="Akapitzlist"/>
        <w:numPr>
          <w:ilvl w:val="0"/>
          <w:numId w:val="3"/>
        </w:numPr>
        <w:spacing w:line="276" w:lineRule="auto"/>
        <w:contextualSpacing w:val="0"/>
        <w:jc w:val="both"/>
        <w:rPr>
          <w:sz w:val="22"/>
          <w:szCs w:val="22"/>
        </w:rPr>
      </w:pPr>
      <w:r w:rsidRPr="009F4B3F">
        <w:rPr>
          <w:sz w:val="22"/>
          <w:szCs w:val="22"/>
        </w:rPr>
        <w:t>polecenie księgowania odpisu na Zakładowy Fundusz Świadczeń Socjalnych,</w:t>
      </w:r>
    </w:p>
    <w:p w14:paraId="47C7AF23" w14:textId="77777777" w:rsidR="002E07B4" w:rsidRPr="009F4B3F" w:rsidRDefault="002E07B4" w:rsidP="009F4B3F">
      <w:pPr>
        <w:spacing w:line="276" w:lineRule="auto"/>
        <w:ind w:left="142" w:hanging="142"/>
        <w:jc w:val="both"/>
        <w:rPr>
          <w:sz w:val="22"/>
          <w:szCs w:val="22"/>
        </w:rPr>
      </w:pPr>
      <w:r w:rsidRPr="009F4B3F">
        <w:rPr>
          <w:sz w:val="22"/>
          <w:szCs w:val="22"/>
        </w:rPr>
        <w:t>- wyciągi bankowe wyodrębnionego rachunku dotacji za okres 1stycznia 2016 – 31 lipca 2016 r.</w:t>
      </w:r>
    </w:p>
    <w:p w14:paraId="5296BDE9" w14:textId="77777777" w:rsidR="002E07B4" w:rsidRPr="009F4B3F" w:rsidRDefault="002E07B4" w:rsidP="009F4B3F">
      <w:pPr>
        <w:spacing w:line="276" w:lineRule="auto"/>
        <w:ind w:left="142" w:hanging="142"/>
        <w:jc w:val="both"/>
        <w:rPr>
          <w:i/>
          <w:sz w:val="22"/>
          <w:szCs w:val="22"/>
        </w:rPr>
      </w:pPr>
      <w:r w:rsidRPr="009F4B3F">
        <w:rPr>
          <w:sz w:val="22"/>
          <w:szCs w:val="22"/>
        </w:rPr>
        <w:t xml:space="preserve">  ŚPN prowadzi wyodrębnioną ewidencję księgową środków otrzymanych z dotacji oraz wydatków dokonywanych z tych środków, co wynika z art. 152 ust. 1 ustawy z 27 sierpnia 2009 r. </w:t>
      </w:r>
      <w:r w:rsidRPr="009F4B3F">
        <w:rPr>
          <w:i/>
          <w:sz w:val="22"/>
          <w:szCs w:val="22"/>
        </w:rPr>
        <w:t>o finansach publicznych</w:t>
      </w:r>
      <w:r w:rsidRPr="009F4B3F">
        <w:rPr>
          <w:rStyle w:val="Znakiprzypiswdolnych"/>
          <w:i/>
          <w:sz w:val="22"/>
          <w:szCs w:val="22"/>
        </w:rPr>
        <w:footnoteReference w:id="18"/>
      </w:r>
      <w:r w:rsidRPr="009F4B3F">
        <w:rPr>
          <w:sz w:val="22"/>
          <w:szCs w:val="22"/>
        </w:rPr>
        <w:t xml:space="preserve">. Zapisy dotyczące stosowania wyodrębnionego kodu księgowego pozwalającego na jednoznaczną identyfikację każdej umowy zawarte zostały w Zarządzeniu nr 18/2014 Dyrektora Świętokrzyskiego Parku Narodowego z dnia 20 marca 2014 r. </w:t>
      </w:r>
      <w:r w:rsidRPr="009F4B3F">
        <w:rPr>
          <w:i/>
          <w:sz w:val="22"/>
          <w:szCs w:val="22"/>
        </w:rPr>
        <w:t>w sprawie przyjętych zasad (polityki) rachunkowości i Zakładowego Planu Kont.</w:t>
      </w:r>
    </w:p>
    <w:p w14:paraId="7C007892" w14:textId="77777777" w:rsidR="002E07B4" w:rsidRPr="009F4B3F" w:rsidRDefault="002E07B4" w:rsidP="009F4B3F">
      <w:pPr>
        <w:spacing w:line="276" w:lineRule="auto"/>
        <w:ind w:left="4956" w:firstLine="708"/>
        <w:jc w:val="right"/>
        <w:rPr>
          <w:sz w:val="22"/>
          <w:szCs w:val="22"/>
        </w:rPr>
      </w:pPr>
      <w:r w:rsidRPr="009F4B3F">
        <w:rPr>
          <w:sz w:val="22"/>
          <w:szCs w:val="22"/>
        </w:rPr>
        <w:t xml:space="preserve">[Dowód: akta kontroli str. 4/1 </w:t>
      </w:r>
      <w:r w:rsidRPr="009F4B3F">
        <w:rPr>
          <w:strike/>
          <w:sz w:val="22"/>
          <w:szCs w:val="22"/>
        </w:rPr>
        <w:t>-</w:t>
      </w:r>
      <w:r w:rsidRPr="009F4B3F">
        <w:rPr>
          <w:sz w:val="22"/>
          <w:szCs w:val="22"/>
        </w:rPr>
        <w:t>30]</w:t>
      </w:r>
    </w:p>
    <w:p w14:paraId="391E6C94" w14:textId="77777777" w:rsidR="002E07B4" w:rsidRPr="009F4B3F" w:rsidRDefault="002E07B4" w:rsidP="009F4B3F">
      <w:pPr>
        <w:spacing w:line="276" w:lineRule="auto"/>
        <w:jc w:val="right"/>
        <w:rPr>
          <w:sz w:val="22"/>
          <w:szCs w:val="22"/>
        </w:rPr>
      </w:pPr>
    </w:p>
    <w:p w14:paraId="5F384733" w14:textId="77777777" w:rsidR="002E07B4" w:rsidRPr="009F4B3F" w:rsidRDefault="002E07B4" w:rsidP="009F4B3F">
      <w:pPr>
        <w:spacing w:line="276" w:lineRule="auto"/>
        <w:jc w:val="both"/>
        <w:rPr>
          <w:sz w:val="22"/>
          <w:szCs w:val="22"/>
        </w:rPr>
      </w:pPr>
      <w:r w:rsidRPr="009F4B3F">
        <w:rPr>
          <w:sz w:val="22"/>
          <w:szCs w:val="22"/>
        </w:rPr>
        <w:t>Wydatkowanie środków finansowych z dotacji udzielonych na podstawie w/w umów zostało udokumentowane zgodnie z wymogami zawartymi w umowach dotacji.</w:t>
      </w:r>
    </w:p>
    <w:p w14:paraId="0D105CC7" w14:textId="77777777" w:rsidR="002E07B4" w:rsidRPr="009F4B3F" w:rsidRDefault="002E07B4" w:rsidP="009F4B3F">
      <w:pPr>
        <w:spacing w:line="276" w:lineRule="auto"/>
        <w:jc w:val="both"/>
        <w:rPr>
          <w:sz w:val="22"/>
          <w:szCs w:val="22"/>
        </w:rPr>
      </w:pPr>
    </w:p>
    <w:p w14:paraId="47C3EB53" w14:textId="77777777" w:rsidR="002E07B4" w:rsidRPr="009F4B3F" w:rsidRDefault="002E07B4" w:rsidP="009F4B3F">
      <w:pPr>
        <w:spacing w:line="276" w:lineRule="auto"/>
        <w:jc w:val="both"/>
        <w:rPr>
          <w:sz w:val="22"/>
          <w:szCs w:val="22"/>
        </w:rPr>
      </w:pPr>
      <w:r w:rsidRPr="009F4B3F">
        <w:rPr>
          <w:sz w:val="22"/>
          <w:szCs w:val="22"/>
        </w:rPr>
        <w:t xml:space="preserve">Rozliczenie I </w:t>
      </w:r>
      <w:proofErr w:type="spellStart"/>
      <w:r w:rsidRPr="009F4B3F">
        <w:rPr>
          <w:sz w:val="22"/>
          <w:szCs w:val="22"/>
        </w:rPr>
        <w:t>i</w:t>
      </w:r>
      <w:proofErr w:type="spellEnd"/>
      <w:r w:rsidRPr="009F4B3F">
        <w:rPr>
          <w:sz w:val="22"/>
          <w:szCs w:val="22"/>
        </w:rPr>
        <w:t xml:space="preserve"> II transzy dotacji podstawowej wg umowy nr 18/DE/2016 w zakresie rzeczowym </w:t>
      </w:r>
      <w:r w:rsidRPr="009F4B3F">
        <w:rPr>
          <w:sz w:val="22"/>
          <w:szCs w:val="22"/>
        </w:rPr>
        <w:br/>
        <w:t xml:space="preserve">i finansowym, przedstawione przez ŚPN zostały zatwierdzone przez Dotującego, zgodnie z art. 152 ust. 2 ustawy </w:t>
      </w:r>
      <w:r w:rsidRPr="009F4B3F">
        <w:rPr>
          <w:i/>
          <w:sz w:val="22"/>
          <w:szCs w:val="22"/>
        </w:rPr>
        <w:t>o finansach publicznych.</w:t>
      </w:r>
    </w:p>
    <w:p w14:paraId="4227AF5C" w14:textId="77777777" w:rsidR="002E07B4" w:rsidRPr="009F4B3F" w:rsidRDefault="002E07B4" w:rsidP="009F4B3F">
      <w:pPr>
        <w:spacing w:line="276" w:lineRule="auto"/>
        <w:jc w:val="both"/>
        <w:rPr>
          <w:sz w:val="22"/>
          <w:szCs w:val="22"/>
        </w:rPr>
      </w:pPr>
    </w:p>
    <w:p w14:paraId="077F3EF5" w14:textId="77777777" w:rsidR="002E07B4" w:rsidRPr="009F4B3F" w:rsidRDefault="002E07B4" w:rsidP="009F4B3F">
      <w:pPr>
        <w:spacing w:line="276" w:lineRule="auto"/>
        <w:jc w:val="both"/>
        <w:rPr>
          <w:sz w:val="22"/>
          <w:szCs w:val="22"/>
        </w:rPr>
      </w:pPr>
      <w:r w:rsidRPr="009F4B3F">
        <w:rPr>
          <w:sz w:val="22"/>
          <w:szCs w:val="22"/>
        </w:rPr>
        <w:t xml:space="preserve">W wyniku szczegółowego badania 33 wyciągów bankowych dokumentujących poniesione wydatki rozliczone w I </w:t>
      </w:r>
      <w:proofErr w:type="spellStart"/>
      <w:r w:rsidRPr="009F4B3F">
        <w:rPr>
          <w:sz w:val="22"/>
          <w:szCs w:val="22"/>
        </w:rPr>
        <w:t>i</w:t>
      </w:r>
      <w:proofErr w:type="spellEnd"/>
      <w:r w:rsidRPr="009F4B3F">
        <w:rPr>
          <w:sz w:val="22"/>
          <w:szCs w:val="22"/>
        </w:rPr>
        <w:t xml:space="preserve"> II transzy umowy dotacji 18/DE/2016 (WB od Nr 2 do Nr 23, pozostałe będą rozliczone w III transzy) stwierdzono jeden przypadek nieprawidłowego zaprezentowania przelewu podatku leśnego dla Urzędu Gminy Nowa Słupia w rozliczeniu I transzy w/w umowy dotacji:</w:t>
      </w:r>
    </w:p>
    <w:p w14:paraId="379EEB03" w14:textId="77777777" w:rsidR="002E07B4" w:rsidRPr="009F4B3F" w:rsidRDefault="002E07B4" w:rsidP="009F4B3F">
      <w:pPr>
        <w:spacing w:line="276" w:lineRule="auto"/>
        <w:ind w:left="142" w:hanging="142"/>
        <w:jc w:val="both"/>
        <w:rPr>
          <w:sz w:val="22"/>
          <w:szCs w:val="22"/>
        </w:rPr>
      </w:pPr>
      <w:r w:rsidRPr="009F4B3F">
        <w:rPr>
          <w:sz w:val="22"/>
          <w:szCs w:val="22"/>
        </w:rPr>
        <w:t xml:space="preserve">- w rozliczeniu I transzy umowy dotacji wykazany jest przelew podatku leśnego za m-c styczeń 2016 </w:t>
      </w:r>
      <w:r w:rsidRPr="009F4B3F">
        <w:rPr>
          <w:sz w:val="22"/>
          <w:szCs w:val="22"/>
        </w:rPr>
        <w:br/>
        <w:t>na rzecz Urzędu Gminy Nowa Słupia w wysokości 3 100,- zł, natomiast WB 8 z dnia 14 stycznia 2016 r. opiewa na kwotę 3 098,- zł. Różnica w wysokości 2,- zł została dopłacona 22 lutego 2016 r. (WB7). Brak wykazania tej operacji w rozliczeniu I transzy.</w:t>
      </w:r>
    </w:p>
    <w:p w14:paraId="66AA99CB" w14:textId="77777777" w:rsidR="002E07B4" w:rsidRPr="009F4B3F" w:rsidRDefault="002E07B4" w:rsidP="009F4B3F">
      <w:pPr>
        <w:spacing w:line="276" w:lineRule="auto"/>
        <w:jc w:val="right"/>
        <w:rPr>
          <w:sz w:val="22"/>
          <w:szCs w:val="22"/>
        </w:rPr>
      </w:pPr>
      <w:r w:rsidRPr="009F4B3F">
        <w:rPr>
          <w:sz w:val="22"/>
          <w:szCs w:val="22"/>
        </w:rPr>
        <w:t xml:space="preserve">[Dowód: akta kontroli str. 4/178; 191] </w:t>
      </w:r>
    </w:p>
    <w:p w14:paraId="39DAFA6E" w14:textId="77777777" w:rsidR="002E07B4" w:rsidRPr="009F4B3F" w:rsidRDefault="002E07B4" w:rsidP="009F4B3F">
      <w:pPr>
        <w:spacing w:line="276" w:lineRule="auto"/>
        <w:jc w:val="both"/>
        <w:rPr>
          <w:sz w:val="22"/>
          <w:szCs w:val="22"/>
        </w:rPr>
      </w:pPr>
    </w:p>
    <w:p w14:paraId="20C62734" w14:textId="77777777" w:rsidR="002E07B4" w:rsidRPr="009F4B3F" w:rsidRDefault="002E07B4" w:rsidP="009F4B3F">
      <w:pPr>
        <w:spacing w:line="276" w:lineRule="auto"/>
        <w:jc w:val="both"/>
        <w:rPr>
          <w:sz w:val="22"/>
          <w:szCs w:val="22"/>
        </w:rPr>
      </w:pPr>
      <w:r w:rsidRPr="009F4B3F">
        <w:rPr>
          <w:sz w:val="22"/>
          <w:szCs w:val="22"/>
        </w:rPr>
        <w:t xml:space="preserve">W wyniku badania wybranych do kontroli dowodów księgowych dokumentujących poniesione wydatki, stwierdzono dwa przypadki nieprawidłowo wpisanej daty dokumentu księgowego </w:t>
      </w:r>
      <w:r w:rsidRPr="009F4B3F">
        <w:rPr>
          <w:sz w:val="22"/>
          <w:szCs w:val="22"/>
        </w:rPr>
        <w:br/>
        <w:t>w rozliczeniu II transzy dotacji. I tak:</w:t>
      </w:r>
    </w:p>
    <w:p w14:paraId="6CDAB62D" w14:textId="77777777" w:rsidR="002E07B4" w:rsidRPr="009F4B3F" w:rsidRDefault="002E07B4" w:rsidP="009F4B3F">
      <w:pPr>
        <w:spacing w:line="276" w:lineRule="auto"/>
        <w:ind w:left="142" w:hanging="142"/>
        <w:jc w:val="both"/>
        <w:rPr>
          <w:sz w:val="22"/>
          <w:szCs w:val="22"/>
        </w:rPr>
      </w:pPr>
      <w:r w:rsidRPr="009F4B3F">
        <w:rPr>
          <w:sz w:val="22"/>
          <w:szCs w:val="22"/>
        </w:rPr>
        <w:t xml:space="preserve">- deklaracja rozliczeniowa ZUS DRA 01.04.2016 została wypełniona 28 kwietnia 2016 r. natomiast </w:t>
      </w:r>
      <w:r w:rsidRPr="009F4B3F">
        <w:rPr>
          <w:sz w:val="22"/>
          <w:szCs w:val="22"/>
        </w:rPr>
        <w:br/>
        <w:t>w rozliczeniu II transzy umowy dotacji widnieje data 26 kwietnia 2016 r.,</w:t>
      </w:r>
    </w:p>
    <w:p w14:paraId="1D8BD6B5" w14:textId="77777777" w:rsidR="002E07B4" w:rsidRPr="009F4B3F" w:rsidRDefault="002E07B4" w:rsidP="009F4B3F">
      <w:pPr>
        <w:spacing w:line="276" w:lineRule="auto"/>
        <w:ind w:left="142" w:hanging="142"/>
        <w:jc w:val="both"/>
        <w:rPr>
          <w:sz w:val="22"/>
          <w:szCs w:val="22"/>
        </w:rPr>
      </w:pPr>
      <w:r w:rsidRPr="009F4B3F">
        <w:rPr>
          <w:sz w:val="22"/>
          <w:szCs w:val="22"/>
        </w:rPr>
        <w:t xml:space="preserve">- deklaracja rozliczeniowa ZUS DRA 01.05.2016 została wypełniona 30 maja 2016 r. natomiast </w:t>
      </w:r>
      <w:r w:rsidRPr="009F4B3F">
        <w:rPr>
          <w:sz w:val="22"/>
          <w:szCs w:val="22"/>
        </w:rPr>
        <w:br/>
        <w:t>w rozliczeniu II transzy umowy dotacji widnieje data 25 maja 2016 r.</w:t>
      </w:r>
    </w:p>
    <w:p w14:paraId="18B8A90F" w14:textId="77777777" w:rsidR="002E07B4" w:rsidRPr="009F4B3F" w:rsidRDefault="002E07B4" w:rsidP="009F4B3F">
      <w:pPr>
        <w:spacing w:line="276" w:lineRule="auto"/>
        <w:jc w:val="both"/>
        <w:rPr>
          <w:sz w:val="22"/>
          <w:szCs w:val="22"/>
        </w:rPr>
      </w:pPr>
    </w:p>
    <w:p w14:paraId="7F3A6CFA" w14:textId="77777777" w:rsidR="002E07B4" w:rsidRPr="009F4B3F" w:rsidRDefault="002E07B4" w:rsidP="009F4B3F">
      <w:pPr>
        <w:spacing w:line="276" w:lineRule="auto"/>
        <w:jc w:val="right"/>
        <w:rPr>
          <w:strike/>
          <w:sz w:val="22"/>
          <w:szCs w:val="22"/>
        </w:rPr>
      </w:pPr>
      <w:r w:rsidRPr="009F4B3F">
        <w:rPr>
          <w:sz w:val="22"/>
          <w:szCs w:val="22"/>
        </w:rPr>
        <w:t xml:space="preserve">    [Dowód: akta kontroli str. 4/343; 352] </w:t>
      </w:r>
    </w:p>
    <w:p w14:paraId="7F73AC6D" w14:textId="77777777" w:rsidR="002E07B4" w:rsidRPr="009F4B3F" w:rsidRDefault="002E07B4" w:rsidP="009F4B3F">
      <w:pPr>
        <w:spacing w:line="276" w:lineRule="auto"/>
        <w:jc w:val="both"/>
        <w:rPr>
          <w:strike/>
          <w:sz w:val="22"/>
          <w:szCs w:val="22"/>
        </w:rPr>
      </w:pPr>
    </w:p>
    <w:p w14:paraId="13AACA4F" w14:textId="77777777" w:rsidR="002E07B4" w:rsidRPr="009F4B3F" w:rsidRDefault="002E07B4" w:rsidP="009F4B3F">
      <w:pPr>
        <w:spacing w:line="276" w:lineRule="auto"/>
        <w:jc w:val="both"/>
        <w:rPr>
          <w:sz w:val="22"/>
          <w:szCs w:val="22"/>
        </w:rPr>
      </w:pPr>
      <w:r w:rsidRPr="009F4B3F">
        <w:rPr>
          <w:sz w:val="22"/>
          <w:szCs w:val="22"/>
        </w:rPr>
        <w:t xml:space="preserve">Park posiada wyodrębniony rachunek bankowy dla środków dotacji celowej otrzymywanej od Ministra Środowiska. Rachunek ten jest oprocentowany – odsetki kapitalizowane są kwartalnie. </w:t>
      </w:r>
      <w:r w:rsidRPr="009F4B3F">
        <w:rPr>
          <w:sz w:val="22"/>
          <w:szCs w:val="22"/>
        </w:rPr>
        <w:br/>
        <w:t>Z tytułu odsetek bankowych naliczonych od środków dotacji celowej, w I półroczu 2016 roku ŚPN przekazał na rachunek bieżący dochodów Ministra Środowiska kwotę 1 394,74 zł tytułem:</w:t>
      </w:r>
    </w:p>
    <w:p w14:paraId="1A200428" w14:textId="77777777" w:rsidR="002E07B4" w:rsidRPr="009F4B3F" w:rsidRDefault="002E07B4" w:rsidP="009F4B3F">
      <w:pPr>
        <w:pStyle w:val="Akapitzlist"/>
        <w:numPr>
          <w:ilvl w:val="0"/>
          <w:numId w:val="10"/>
        </w:numPr>
        <w:spacing w:line="276" w:lineRule="auto"/>
        <w:ind w:left="714" w:hanging="357"/>
        <w:contextualSpacing w:val="0"/>
        <w:jc w:val="both"/>
        <w:rPr>
          <w:sz w:val="22"/>
          <w:szCs w:val="22"/>
        </w:rPr>
      </w:pPr>
      <w:r w:rsidRPr="009F4B3F">
        <w:rPr>
          <w:sz w:val="22"/>
          <w:szCs w:val="22"/>
        </w:rPr>
        <w:lastRenderedPageBreak/>
        <w:t>odsetek naliczonych od umowy 18/DE/2015 - kwota 769,59 zł przekazana została na rachunek dochodów budżetowych  4  stycznia 2016 r.  (WB 1);</w:t>
      </w:r>
    </w:p>
    <w:p w14:paraId="594C22A2" w14:textId="77777777" w:rsidR="002E07B4" w:rsidRPr="009F4B3F" w:rsidRDefault="002E07B4" w:rsidP="009F4B3F">
      <w:pPr>
        <w:pStyle w:val="Akapitzlist"/>
        <w:numPr>
          <w:ilvl w:val="0"/>
          <w:numId w:val="10"/>
        </w:numPr>
        <w:spacing w:line="276" w:lineRule="auto"/>
        <w:ind w:left="714" w:hanging="357"/>
        <w:contextualSpacing w:val="0"/>
        <w:jc w:val="both"/>
        <w:rPr>
          <w:sz w:val="22"/>
          <w:szCs w:val="22"/>
        </w:rPr>
      </w:pPr>
      <w:r w:rsidRPr="009F4B3F">
        <w:rPr>
          <w:sz w:val="22"/>
          <w:szCs w:val="22"/>
        </w:rPr>
        <w:t>odsetek naliczonych od umowy 18/DE/2016 - kwota 625, 15 zł przekazana została na rachunek dochodów budżetowych 4 kwietnia 2016 r. ( WB 15).</w:t>
      </w:r>
    </w:p>
    <w:p w14:paraId="58D99238" w14:textId="77777777" w:rsidR="002E07B4" w:rsidRPr="009F4B3F" w:rsidRDefault="002E07B4" w:rsidP="009F4B3F">
      <w:pPr>
        <w:spacing w:line="276" w:lineRule="auto"/>
        <w:ind w:left="714"/>
        <w:jc w:val="both"/>
        <w:rPr>
          <w:sz w:val="22"/>
          <w:szCs w:val="22"/>
        </w:rPr>
      </w:pPr>
    </w:p>
    <w:p w14:paraId="2DCB415E" w14:textId="77777777" w:rsidR="002E07B4" w:rsidRPr="009F4B3F" w:rsidRDefault="002E07B4" w:rsidP="009F4B3F">
      <w:pPr>
        <w:spacing w:line="276" w:lineRule="auto"/>
        <w:jc w:val="both"/>
        <w:rPr>
          <w:sz w:val="22"/>
          <w:szCs w:val="22"/>
        </w:rPr>
      </w:pPr>
      <w:r w:rsidRPr="009F4B3F">
        <w:rPr>
          <w:sz w:val="22"/>
          <w:szCs w:val="22"/>
        </w:rPr>
        <w:t>W dniu 1 lipca 2016 r. na rachunek bankowy Ministra Środowiska wpłynęła kwota 744,39 zł tytułem odsetek naliczonych za II kwartał 2016 r.– (WB 30).</w:t>
      </w:r>
    </w:p>
    <w:p w14:paraId="69977083" w14:textId="77777777" w:rsidR="002E07B4" w:rsidRPr="009F4B3F" w:rsidRDefault="002E07B4" w:rsidP="009F4B3F">
      <w:pPr>
        <w:spacing w:line="276" w:lineRule="auto"/>
        <w:jc w:val="both"/>
        <w:rPr>
          <w:sz w:val="22"/>
          <w:szCs w:val="22"/>
        </w:rPr>
      </w:pPr>
    </w:p>
    <w:p w14:paraId="71C448B9" w14:textId="77777777" w:rsidR="002E07B4" w:rsidRPr="009F4B3F" w:rsidRDefault="002E07B4" w:rsidP="009F4B3F">
      <w:pPr>
        <w:spacing w:line="276" w:lineRule="auto"/>
        <w:jc w:val="both"/>
        <w:rPr>
          <w:sz w:val="22"/>
          <w:szCs w:val="22"/>
        </w:rPr>
      </w:pPr>
      <w:r w:rsidRPr="009F4B3F">
        <w:rPr>
          <w:sz w:val="22"/>
          <w:szCs w:val="22"/>
        </w:rPr>
        <w:t xml:space="preserve">Odsetki zostały odprowadzone przez Park z zachowaniem terminów wynikających z § 4 ust 4 rozporządzenia Ministra Finansów z 15 stycznia 2014 r. </w:t>
      </w:r>
      <w:r w:rsidRPr="009F4B3F">
        <w:rPr>
          <w:i/>
          <w:sz w:val="22"/>
          <w:szCs w:val="22"/>
        </w:rPr>
        <w:t>w sprawie szczegółowego sposobu wykonywania budżetu państwa</w:t>
      </w:r>
      <w:r w:rsidRPr="009F4B3F">
        <w:rPr>
          <w:rStyle w:val="Znakiprzypiswdolnych"/>
          <w:sz w:val="22"/>
          <w:szCs w:val="22"/>
        </w:rPr>
        <w:footnoteReference w:id="19"/>
      </w:r>
      <w:r w:rsidRPr="009F4B3F">
        <w:rPr>
          <w:sz w:val="22"/>
          <w:szCs w:val="22"/>
        </w:rPr>
        <w:t>.</w:t>
      </w:r>
    </w:p>
    <w:p w14:paraId="1226DA12" w14:textId="77777777" w:rsidR="002E07B4" w:rsidRPr="009F4B3F" w:rsidRDefault="002E07B4" w:rsidP="009F4B3F">
      <w:pPr>
        <w:spacing w:line="276" w:lineRule="auto"/>
        <w:jc w:val="right"/>
        <w:rPr>
          <w:sz w:val="22"/>
          <w:szCs w:val="22"/>
        </w:rPr>
      </w:pPr>
      <w:r w:rsidRPr="009F4B3F">
        <w:rPr>
          <w:sz w:val="22"/>
          <w:szCs w:val="22"/>
        </w:rPr>
        <w:t xml:space="preserve">     [Dowód: akta kontroli str. 4/176; 216] </w:t>
      </w:r>
    </w:p>
    <w:p w14:paraId="77889790" w14:textId="77777777" w:rsidR="002E07B4" w:rsidRPr="009F4B3F" w:rsidRDefault="002E07B4" w:rsidP="009F4B3F">
      <w:pPr>
        <w:spacing w:line="276" w:lineRule="auto"/>
        <w:jc w:val="both"/>
        <w:rPr>
          <w:sz w:val="22"/>
          <w:szCs w:val="22"/>
        </w:rPr>
      </w:pPr>
    </w:p>
    <w:p w14:paraId="4E2B63E6" w14:textId="77777777" w:rsidR="002E07B4" w:rsidRPr="009F4B3F" w:rsidRDefault="002E07B4" w:rsidP="009F4B3F">
      <w:pPr>
        <w:spacing w:line="276" w:lineRule="auto"/>
        <w:jc w:val="both"/>
        <w:rPr>
          <w:sz w:val="22"/>
          <w:szCs w:val="22"/>
          <w:u w:val="single"/>
        </w:rPr>
      </w:pPr>
      <w:r w:rsidRPr="009F4B3F">
        <w:rPr>
          <w:sz w:val="22"/>
          <w:szCs w:val="22"/>
          <w:u w:val="single"/>
        </w:rPr>
        <w:t>Dokumenty związane z wykazanymi w sprawozdaniach Rb-Z zobowiązaniami wymagalnymi.</w:t>
      </w:r>
    </w:p>
    <w:p w14:paraId="71A460AB" w14:textId="77777777" w:rsidR="002E07B4" w:rsidRPr="009F4B3F" w:rsidRDefault="002E07B4" w:rsidP="009F4B3F">
      <w:pPr>
        <w:spacing w:line="276" w:lineRule="auto"/>
        <w:jc w:val="both"/>
        <w:rPr>
          <w:sz w:val="22"/>
          <w:szCs w:val="22"/>
          <w:u w:val="single"/>
        </w:rPr>
      </w:pPr>
    </w:p>
    <w:p w14:paraId="4A1D7276" w14:textId="77777777" w:rsidR="002E07B4" w:rsidRPr="009F4B3F" w:rsidRDefault="002E07B4" w:rsidP="009F4B3F">
      <w:pPr>
        <w:spacing w:line="276" w:lineRule="auto"/>
        <w:jc w:val="both"/>
        <w:rPr>
          <w:sz w:val="22"/>
          <w:szCs w:val="22"/>
          <w:u w:val="single"/>
        </w:rPr>
      </w:pPr>
      <w:r w:rsidRPr="009F4B3F">
        <w:rPr>
          <w:sz w:val="22"/>
          <w:szCs w:val="22"/>
        </w:rPr>
        <w:t xml:space="preserve">Przedmiotem kontroli było udokumentowanie wykazanych zobowiązań wymagalnych, w dwóch sprawozdaniach Rb-Z </w:t>
      </w:r>
      <w:r w:rsidRPr="009F4B3F">
        <w:rPr>
          <w:i/>
          <w:sz w:val="22"/>
          <w:szCs w:val="22"/>
        </w:rPr>
        <w:t>o stanie zobowiązań według tytułów dłużnych oraz gwarancji i poręczeń</w:t>
      </w:r>
      <w:r w:rsidRPr="009F4B3F">
        <w:rPr>
          <w:sz w:val="22"/>
          <w:szCs w:val="22"/>
        </w:rPr>
        <w:t>:</w:t>
      </w:r>
    </w:p>
    <w:p w14:paraId="66BCF9E6" w14:textId="77777777" w:rsidR="002E07B4" w:rsidRPr="009F4B3F" w:rsidRDefault="002E07B4" w:rsidP="009F4B3F">
      <w:pPr>
        <w:spacing w:line="276" w:lineRule="auto"/>
        <w:jc w:val="both"/>
        <w:rPr>
          <w:sz w:val="22"/>
          <w:szCs w:val="22"/>
          <w:u w:val="single"/>
        </w:rPr>
      </w:pPr>
    </w:p>
    <w:p w14:paraId="7ACBCF02" w14:textId="77777777" w:rsidR="002E07B4" w:rsidRPr="009F4B3F" w:rsidRDefault="002E07B4" w:rsidP="009F4B3F">
      <w:pPr>
        <w:spacing w:line="276" w:lineRule="auto"/>
        <w:jc w:val="both"/>
        <w:rPr>
          <w:sz w:val="22"/>
          <w:szCs w:val="22"/>
        </w:rPr>
      </w:pPr>
      <w:r w:rsidRPr="009F4B3F">
        <w:rPr>
          <w:sz w:val="22"/>
          <w:szCs w:val="22"/>
        </w:rPr>
        <w:t xml:space="preserve">- za III kwartał 2015 r. kwot zobowiązań wymagalnych w łącznej wysokości 53 517,79 zł. </w:t>
      </w:r>
    </w:p>
    <w:p w14:paraId="77D1737D" w14:textId="77777777" w:rsidR="002E07B4" w:rsidRPr="009F4B3F" w:rsidRDefault="002E07B4" w:rsidP="009F4B3F">
      <w:pPr>
        <w:spacing w:line="276" w:lineRule="auto"/>
        <w:jc w:val="both"/>
        <w:rPr>
          <w:sz w:val="22"/>
          <w:szCs w:val="22"/>
        </w:rPr>
      </w:pPr>
    </w:p>
    <w:p w14:paraId="394874AD" w14:textId="77777777" w:rsidR="002E07B4" w:rsidRPr="009F4B3F" w:rsidRDefault="002E07B4" w:rsidP="009F4B3F">
      <w:pPr>
        <w:spacing w:line="276" w:lineRule="auto"/>
        <w:jc w:val="both"/>
        <w:rPr>
          <w:sz w:val="22"/>
          <w:szCs w:val="22"/>
        </w:rPr>
      </w:pPr>
      <w:r w:rsidRPr="009F4B3F">
        <w:rPr>
          <w:sz w:val="22"/>
          <w:szCs w:val="22"/>
        </w:rPr>
        <w:t xml:space="preserve">Zobowiązania wymagalne dotyczą niezapłaconych w terminie faktur za </w:t>
      </w:r>
      <w:proofErr w:type="spellStart"/>
      <w:r w:rsidRPr="009F4B3F">
        <w:rPr>
          <w:sz w:val="22"/>
          <w:szCs w:val="22"/>
        </w:rPr>
        <w:t>sorty</w:t>
      </w:r>
      <w:proofErr w:type="spellEnd"/>
      <w:r w:rsidRPr="009F4B3F">
        <w:rPr>
          <w:sz w:val="22"/>
          <w:szCs w:val="22"/>
        </w:rPr>
        <w:t xml:space="preserve"> mundurowe, odzież </w:t>
      </w:r>
      <w:r w:rsidRPr="009F4B3F">
        <w:rPr>
          <w:sz w:val="22"/>
          <w:szCs w:val="22"/>
        </w:rPr>
        <w:br/>
        <w:t>i obuwie robocze bhp, szkolenie oraz podatek wynikający z naliczenia Deklaracji VAT-7 za miesiąc sierpień 2015 r.</w:t>
      </w:r>
    </w:p>
    <w:p w14:paraId="2BB0EAD7" w14:textId="77777777" w:rsidR="002E07B4" w:rsidRPr="009F4B3F" w:rsidRDefault="002E07B4" w:rsidP="009F4B3F">
      <w:pPr>
        <w:spacing w:line="276" w:lineRule="auto"/>
        <w:jc w:val="both"/>
        <w:rPr>
          <w:sz w:val="22"/>
          <w:szCs w:val="22"/>
        </w:rPr>
      </w:pPr>
    </w:p>
    <w:p w14:paraId="3D2DF35A" w14:textId="77777777" w:rsidR="002E07B4" w:rsidRPr="009F4B3F" w:rsidRDefault="002E07B4" w:rsidP="009F4B3F">
      <w:pPr>
        <w:spacing w:line="276" w:lineRule="auto"/>
        <w:jc w:val="both"/>
        <w:rPr>
          <w:sz w:val="22"/>
          <w:szCs w:val="22"/>
        </w:rPr>
      </w:pPr>
      <w:r w:rsidRPr="009F4B3F">
        <w:rPr>
          <w:sz w:val="22"/>
          <w:szCs w:val="22"/>
        </w:rPr>
        <w:t xml:space="preserve">Kwoty zobowiązań wymagalnych zostały wykazane w tym sprawozdaniu zgodnie z rozporządzeniem Ministra Finansów z 25 października 2013 r. </w:t>
      </w:r>
      <w:r w:rsidRPr="009F4B3F">
        <w:rPr>
          <w:i/>
          <w:sz w:val="22"/>
          <w:szCs w:val="22"/>
        </w:rPr>
        <w:t>zmieniającym rozporządzenie w sprawie sprawozdań jednostek sektora finansów publicznych w zakresie operacji finansowych</w:t>
      </w:r>
      <w:r w:rsidRPr="009F4B3F">
        <w:rPr>
          <w:rStyle w:val="Znakiprzypiswdolnych"/>
          <w:sz w:val="22"/>
          <w:szCs w:val="22"/>
        </w:rPr>
        <w:footnoteReference w:id="20"/>
      </w:r>
      <w:r w:rsidRPr="009F4B3F">
        <w:rPr>
          <w:sz w:val="22"/>
          <w:szCs w:val="22"/>
        </w:rPr>
        <w:t>.</w:t>
      </w:r>
    </w:p>
    <w:p w14:paraId="26DD94D8" w14:textId="77777777" w:rsidR="002E07B4" w:rsidRPr="009F4B3F" w:rsidRDefault="002E07B4" w:rsidP="009F4B3F">
      <w:pPr>
        <w:spacing w:line="276" w:lineRule="auto"/>
        <w:jc w:val="both"/>
        <w:rPr>
          <w:sz w:val="22"/>
          <w:szCs w:val="22"/>
        </w:rPr>
      </w:pPr>
    </w:p>
    <w:p w14:paraId="1DA3F172" w14:textId="77777777" w:rsidR="002E07B4" w:rsidRPr="009F4B3F" w:rsidRDefault="002E07B4" w:rsidP="009F4B3F">
      <w:pPr>
        <w:spacing w:line="276" w:lineRule="auto"/>
        <w:jc w:val="both"/>
        <w:rPr>
          <w:sz w:val="22"/>
          <w:szCs w:val="22"/>
        </w:rPr>
      </w:pPr>
      <w:r w:rsidRPr="009F4B3F">
        <w:rPr>
          <w:sz w:val="22"/>
          <w:szCs w:val="22"/>
        </w:rPr>
        <w:t>Według wyjaśnień</w:t>
      </w:r>
      <w:r w:rsidRPr="009F4B3F">
        <w:rPr>
          <w:rStyle w:val="Znakiprzypiswdolnych"/>
          <w:sz w:val="22"/>
          <w:szCs w:val="22"/>
        </w:rPr>
        <w:footnoteReference w:id="21"/>
      </w:r>
      <w:r w:rsidRPr="009F4B3F">
        <w:rPr>
          <w:sz w:val="22"/>
          <w:szCs w:val="22"/>
        </w:rPr>
        <w:t xml:space="preserve"> za opóźnienie w zapłacie faktur o nr: 479/15, 480/15 (faktury wpłynęły do ŚPN </w:t>
      </w:r>
      <w:r w:rsidRPr="009F4B3F">
        <w:rPr>
          <w:sz w:val="22"/>
          <w:szCs w:val="22"/>
        </w:rPr>
        <w:br/>
        <w:t>w terminie płatności tj. 29 września 2015 r.) nie zostały naliczone odsetki przez usługodawcę. Za opóźnienie zapłaty f-</w:t>
      </w:r>
      <w:proofErr w:type="spellStart"/>
      <w:r w:rsidRPr="009F4B3F">
        <w:rPr>
          <w:sz w:val="22"/>
          <w:szCs w:val="22"/>
        </w:rPr>
        <w:t>ry</w:t>
      </w:r>
      <w:proofErr w:type="spellEnd"/>
      <w:r w:rsidRPr="009F4B3F">
        <w:rPr>
          <w:sz w:val="22"/>
          <w:szCs w:val="22"/>
        </w:rPr>
        <w:t xml:space="preserve"> nr FV/135/15 również nie zostały naliczone odsetki przez usługodawcę.</w:t>
      </w:r>
    </w:p>
    <w:p w14:paraId="35726720" w14:textId="77777777" w:rsidR="002E07B4" w:rsidRPr="009F4B3F" w:rsidRDefault="002E07B4" w:rsidP="009F4B3F">
      <w:pPr>
        <w:spacing w:line="276" w:lineRule="auto"/>
        <w:jc w:val="both"/>
        <w:rPr>
          <w:sz w:val="22"/>
          <w:szCs w:val="22"/>
        </w:rPr>
      </w:pPr>
    </w:p>
    <w:p w14:paraId="00EAFFC2" w14:textId="77777777" w:rsidR="002E07B4" w:rsidRPr="009F4B3F" w:rsidRDefault="002E07B4" w:rsidP="009F4B3F">
      <w:pPr>
        <w:spacing w:line="276" w:lineRule="auto"/>
        <w:ind w:left="4608" w:firstLine="348"/>
        <w:jc w:val="right"/>
        <w:rPr>
          <w:sz w:val="22"/>
          <w:szCs w:val="22"/>
        </w:rPr>
      </w:pPr>
      <w:r w:rsidRPr="009F4B3F">
        <w:rPr>
          <w:sz w:val="22"/>
          <w:szCs w:val="22"/>
        </w:rPr>
        <w:t xml:space="preserve">     [Dowód: akta kontroli str. 4/415- 416]</w:t>
      </w:r>
    </w:p>
    <w:p w14:paraId="526273BE" w14:textId="77777777" w:rsidR="002E07B4" w:rsidRPr="009F4B3F" w:rsidRDefault="002E07B4" w:rsidP="009F4B3F">
      <w:pPr>
        <w:spacing w:line="276" w:lineRule="auto"/>
        <w:jc w:val="both"/>
        <w:rPr>
          <w:sz w:val="22"/>
          <w:szCs w:val="22"/>
        </w:rPr>
      </w:pPr>
    </w:p>
    <w:p w14:paraId="25FF17B1" w14:textId="77777777" w:rsidR="002E07B4" w:rsidRPr="009F4B3F" w:rsidRDefault="002E07B4" w:rsidP="009F4B3F">
      <w:pPr>
        <w:spacing w:line="276" w:lineRule="auto"/>
        <w:jc w:val="both"/>
        <w:rPr>
          <w:sz w:val="22"/>
          <w:szCs w:val="22"/>
        </w:rPr>
      </w:pPr>
      <w:r w:rsidRPr="009F4B3F">
        <w:rPr>
          <w:sz w:val="22"/>
          <w:szCs w:val="22"/>
        </w:rPr>
        <w:t>Odsetki od przeterminowanych zobowiązań zostały naliczone od niezapłaconej w terminie Deklaracji podatku VAT-7 i obciążono nimi pracownika ŚPN.</w:t>
      </w:r>
    </w:p>
    <w:p w14:paraId="463CB42C" w14:textId="77777777" w:rsidR="002E07B4" w:rsidRPr="009F4B3F" w:rsidRDefault="002E07B4" w:rsidP="009F4B3F">
      <w:pPr>
        <w:spacing w:line="276" w:lineRule="auto"/>
        <w:jc w:val="both"/>
        <w:rPr>
          <w:sz w:val="22"/>
          <w:szCs w:val="22"/>
        </w:rPr>
      </w:pPr>
    </w:p>
    <w:p w14:paraId="21D8D1C8" w14:textId="77777777" w:rsidR="002E07B4" w:rsidRPr="009F4B3F" w:rsidRDefault="002E07B4" w:rsidP="009F4B3F">
      <w:pPr>
        <w:spacing w:line="276" w:lineRule="auto"/>
        <w:jc w:val="both"/>
        <w:rPr>
          <w:sz w:val="22"/>
          <w:szCs w:val="22"/>
        </w:rPr>
      </w:pPr>
      <w:r w:rsidRPr="009F4B3F">
        <w:rPr>
          <w:sz w:val="22"/>
          <w:szCs w:val="22"/>
        </w:rPr>
        <w:t>Wyciągi bankowe potwierdzają terminy i wysokości zapłaconych zobowiązań wymagalnych oraz naliczonych odsetek.</w:t>
      </w:r>
    </w:p>
    <w:p w14:paraId="15F49850" w14:textId="77777777" w:rsidR="002E07B4" w:rsidRPr="009F4B3F" w:rsidRDefault="002E07B4" w:rsidP="009F4B3F">
      <w:pPr>
        <w:spacing w:line="276" w:lineRule="auto"/>
        <w:jc w:val="both"/>
        <w:rPr>
          <w:sz w:val="22"/>
          <w:szCs w:val="22"/>
        </w:rPr>
      </w:pPr>
    </w:p>
    <w:p w14:paraId="6383E072" w14:textId="77777777" w:rsidR="002E07B4" w:rsidRPr="009F4B3F" w:rsidRDefault="002E07B4" w:rsidP="009F4B3F">
      <w:pPr>
        <w:spacing w:line="276" w:lineRule="auto"/>
        <w:jc w:val="both"/>
        <w:rPr>
          <w:sz w:val="22"/>
          <w:szCs w:val="22"/>
        </w:rPr>
      </w:pPr>
      <w:r w:rsidRPr="009F4B3F">
        <w:rPr>
          <w:sz w:val="22"/>
          <w:szCs w:val="22"/>
        </w:rPr>
        <w:t xml:space="preserve">Wraz z wymaganą przez kontrolujących dokumentacją, dostarczono inne dokumenty potwierdzające dokonania operacji rachunkowych, zgodnie z zasadami rachunkowości oraz zasadami zawartymi </w:t>
      </w:r>
      <w:r w:rsidRPr="009F4B3F">
        <w:rPr>
          <w:sz w:val="22"/>
          <w:szCs w:val="22"/>
        </w:rPr>
        <w:br/>
        <w:t xml:space="preserve">w zrządzeniu Dyrektora </w:t>
      </w:r>
      <w:r w:rsidRPr="009F4B3F">
        <w:rPr>
          <w:i/>
          <w:sz w:val="22"/>
          <w:szCs w:val="22"/>
        </w:rPr>
        <w:t>w sprawie przyjętych zasad (polityki) rachunkowości i Zakładowego Planu Kont</w:t>
      </w:r>
      <w:r w:rsidRPr="009F4B3F">
        <w:rPr>
          <w:sz w:val="22"/>
          <w:szCs w:val="22"/>
        </w:rPr>
        <w:t>.</w:t>
      </w:r>
    </w:p>
    <w:p w14:paraId="554655C5" w14:textId="77777777" w:rsidR="002E07B4" w:rsidRPr="009F4B3F" w:rsidRDefault="002E07B4" w:rsidP="009F4B3F">
      <w:pPr>
        <w:spacing w:line="276" w:lineRule="auto"/>
        <w:jc w:val="right"/>
        <w:rPr>
          <w:sz w:val="22"/>
          <w:szCs w:val="22"/>
        </w:rPr>
      </w:pPr>
      <w:r w:rsidRPr="009F4B3F">
        <w:rPr>
          <w:sz w:val="22"/>
          <w:szCs w:val="22"/>
        </w:rPr>
        <w:tab/>
      </w:r>
      <w:r w:rsidRPr="009F4B3F">
        <w:rPr>
          <w:sz w:val="22"/>
          <w:szCs w:val="22"/>
        </w:rPr>
        <w:tab/>
      </w:r>
      <w:r w:rsidRPr="009F4B3F">
        <w:rPr>
          <w:sz w:val="22"/>
          <w:szCs w:val="22"/>
        </w:rPr>
        <w:tab/>
      </w:r>
      <w:r w:rsidRPr="009F4B3F">
        <w:rPr>
          <w:sz w:val="22"/>
          <w:szCs w:val="22"/>
        </w:rPr>
        <w:tab/>
      </w:r>
      <w:r w:rsidRPr="009F4B3F">
        <w:rPr>
          <w:sz w:val="22"/>
          <w:szCs w:val="22"/>
        </w:rPr>
        <w:tab/>
      </w:r>
      <w:r w:rsidRPr="009F4B3F">
        <w:rPr>
          <w:sz w:val="22"/>
          <w:szCs w:val="22"/>
        </w:rPr>
        <w:tab/>
      </w:r>
      <w:r w:rsidRPr="009F4B3F">
        <w:rPr>
          <w:sz w:val="22"/>
          <w:szCs w:val="22"/>
        </w:rPr>
        <w:tab/>
        <w:t>[Dowód: akta kontroli str. 4/367 - 416]</w:t>
      </w:r>
    </w:p>
    <w:p w14:paraId="0655570A" w14:textId="77777777" w:rsidR="002E07B4" w:rsidRPr="009F4B3F" w:rsidRDefault="002E07B4" w:rsidP="009F4B3F">
      <w:pPr>
        <w:spacing w:line="276" w:lineRule="auto"/>
        <w:ind w:left="5812"/>
        <w:jc w:val="both"/>
        <w:rPr>
          <w:sz w:val="22"/>
          <w:szCs w:val="22"/>
        </w:rPr>
      </w:pPr>
    </w:p>
    <w:p w14:paraId="12F8C066" w14:textId="77777777" w:rsidR="002E07B4" w:rsidRPr="009F4B3F" w:rsidRDefault="002E07B4" w:rsidP="009F4B3F">
      <w:pPr>
        <w:spacing w:line="276" w:lineRule="auto"/>
        <w:jc w:val="both"/>
        <w:rPr>
          <w:sz w:val="22"/>
          <w:szCs w:val="22"/>
          <w:u w:val="single"/>
        </w:rPr>
      </w:pPr>
      <w:r w:rsidRPr="009F4B3F">
        <w:rPr>
          <w:sz w:val="22"/>
          <w:szCs w:val="22"/>
          <w:u w:val="single"/>
        </w:rPr>
        <w:t xml:space="preserve">- za I kwartał 2016 r. kwot zobowiązań wymagalnych w łącznej wysokości 2 429,- zł. </w:t>
      </w:r>
    </w:p>
    <w:p w14:paraId="6BF9D182" w14:textId="77777777" w:rsidR="002E07B4" w:rsidRPr="009F4B3F" w:rsidRDefault="002E07B4" w:rsidP="009F4B3F">
      <w:pPr>
        <w:spacing w:line="276" w:lineRule="auto"/>
        <w:jc w:val="both"/>
        <w:rPr>
          <w:sz w:val="22"/>
          <w:szCs w:val="22"/>
          <w:u w:val="single"/>
        </w:rPr>
      </w:pPr>
    </w:p>
    <w:p w14:paraId="69E75ADD" w14:textId="77777777" w:rsidR="002E07B4" w:rsidRPr="009F4B3F" w:rsidRDefault="002E07B4" w:rsidP="009F4B3F">
      <w:pPr>
        <w:spacing w:line="276" w:lineRule="auto"/>
        <w:jc w:val="both"/>
        <w:rPr>
          <w:sz w:val="22"/>
          <w:szCs w:val="22"/>
        </w:rPr>
      </w:pPr>
      <w:r w:rsidRPr="009F4B3F">
        <w:rPr>
          <w:sz w:val="22"/>
          <w:szCs w:val="22"/>
        </w:rPr>
        <w:t xml:space="preserve">Kwota zobowiązania wymagalnego dotyczy składki na rzecz Państwowego Funduszu Rehabilitacji Osób Niepełnosprawnych, wynikającej z deklaracji DEK-I-0 za miesiąc luty 2016 r. Zobowiązanie wymagalne zostało wykazane w tym sprawozdaniu zgodnie z rozporządzeniem Ministra </w:t>
      </w:r>
      <w:r w:rsidRPr="009F4B3F">
        <w:rPr>
          <w:i/>
          <w:sz w:val="22"/>
          <w:szCs w:val="22"/>
        </w:rPr>
        <w:t>zmieniającym rozporządzenie w sprawie sprawozdań jednostek sektora finansów publicznych w zakresie operacji finansowych</w:t>
      </w:r>
      <w:r w:rsidRPr="009F4B3F">
        <w:rPr>
          <w:sz w:val="22"/>
          <w:szCs w:val="22"/>
        </w:rPr>
        <w:t>.</w:t>
      </w:r>
    </w:p>
    <w:p w14:paraId="6B95CD30" w14:textId="77777777" w:rsidR="002E07B4" w:rsidRPr="009F4B3F" w:rsidRDefault="002E07B4" w:rsidP="009F4B3F">
      <w:pPr>
        <w:spacing w:line="276" w:lineRule="auto"/>
        <w:jc w:val="both"/>
        <w:rPr>
          <w:sz w:val="22"/>
          <w:szCs w:val="22"/>
        </w:rPr>
      </w:pPr>
    </w:p>
    <w:p w14:paraId="6CEDA2C5" w14:textId="77777777" w:rsidR="002E07B4" w:rsidRPr="009F4B3F" w:rsidRDefault="002E07B4" w:rsidP="009F4B3F">
      <w:pPr>
        <w:spacing w:line="276" w:lineRule="auto"/>
        <w:jc w:val="both"/>
        <w:rPr>
          <w:sz w:val="22"/>
          <w:szCs w:val="22"/>
        </w:rPr>
      </w:pPr>
      <w:r w:rsidRPr="009F4B3F">
        <w:rPr>
          <w:sz w:val="22"/>
          <w:szCs w:val="22"/>
        </w:rPr>
        <w:t>Odsetki od przeterminowanego zobowiązania zostały naliczone i obciążono nimi pracownika ŚPN.</w:t>
      </w:r>
    </w:p>
    <w:p w14:paraId="738A54FA" w14:textId="77777777" w:rsidR="002E07B4" w:rsidRPr="009F4B3F" w:rsidRDefault="002E07B4" w:rsidP="009F4B3F">
      <w:pPr>
        <w:spacing w:line="276" w:lineRule="auto"/>
        <w:jc w:val="both"/>
        <w:rPr>
          <w:sz w:val="22"/>
          <w:szCs w:val="22"/>
        </w:rPr>
      </w:pPr>
    </w:p>
    <w:p w14:paraId="1CEAECF0" w14:textId="77777777" w:rsidR="002E07B4" w:rsidRPr="009F4B3F" w:rsidRDefault="002E07B4" w:rsidP="009F4B3F">
      <w:pPr>
        <w:spacing w:line="276" w:lineRule="auto"/>
        <w:jc w:val="both"/>
        <w:rPr>
          <w:sz w:val="22"/>
          <w:szCs w:val="22"/>
        </w:rPr>
      </w:pPr>
      <w:r w:rsidRPr="009F4B3F">
        <w:rPr>
          <w:sz w:val="22"/>
          <w:szCs w:val="22"/>
        </w:rPr>
        <w:t>Wyciągi bankowe potwierdzają termin i wysokość zapłaconego zobowiązania wymagalnego oraz naliczonych odsetek.</w:t>
      </w:r>
    </w:p>
    <w:p w14:paraId="7B907F3D" w14:textId="77777777" w:rsidR="002E07B4" w:rsidRPr="009F4B3F" w:rsidRDefault="002E07B4" w:rsidP="009F4B3F">
      <w:pPr>
        <w:spacing w:line="276" w:lineRule="auto"/>
        <w:jc w:val="both"/>
        <w:rPr>
          <w:sz w:val="22"/>
          <w:szCs w:val="22"/>
        </w:rPr>
      </w:pPr>
    </w:p>
    <w:p w14:paraId="716E2F02" w14:textId="77777777" w:rsidR="002E07B4" w:rsidRPr="009F4B3F" w:rsidRDefault="002E07B4" w:rsidP="009F4B3F">
      <w:pPr>
        <w:spacing w:line="276" w:lineRule="auto"/>
        <w:jc w:val="both"/>
        <w:rPr>
          <w:sz w:val="22"/>
          <w:szCs w:val="22"/>
        </w:rPr>
      </w:pPr>
      <w:r w:rsidRPr="009F4B3F">
        <w:rPr>
          <w:sz w:val="22"/>
          <w:szCs w:val="22"/>
        </w:rPr>
        <w:t xml:space="preserve">Na podstawie przekazanych przez ŚPN dowodów księgowych stwierdzono, że wykazane </w:t>
      </w:r>
      <w:r w:rsidRPr="009F4B3F">
        <w:rPr>
          <w:sz w:val="22"/>
          <w:szCs w:val="22"/>
        </w:rPr>
        <w:br/>
        <w:t>w sprawozdaniach Rb-Z za III kwartał 2015 r. i za I kwartał 2016 r. wszystkie zobowiązania, są w nim ujęte prawidłowo. Zostały zakwalifikowane jako wymagalne w związku z przekroczeniem terminu płatności, a dokumenty księgowe przekazane kontrolującemu są zgodne pod względem rachunkowym.</w:t>
      </w:r>
    </w:p>
    <w:p w14:paraId="2B0E56A4" w14:textId="77777777" w:rsidR="002E07B4" w:rsidRPr="009F4B3F" w:rsidRDefault="002E07B4" w:rsidP="009F4B3F">
      <w:pPr>
        <w:spacing w:line="276" w:lineRule="auto"/>
        <w:jc w:val="both"/>
        <w:rPr>
          <w:sz w:val="22"/>
          <w:szCs w:val="22"/>
        </w:rPr>
      </w:pPr>
    </w:p>
    <w:p w14:paraId="601E8F3E" w14:textId="77777777" w:rsidR="002E07B4" w:rsidRPr="009F4B3F" w:rsidRDefault="002E07B4" w:rsidP="009F4B3F">
      <w:pPr>
        <w:spacing w:line="276" w:lineRule="auto"/>
        <w:jc w:val="both"/>
        <w:rPr>
          <w:rFonts w:eastAsia="Calibri"/>
          <w:b/>
          <w:sz w:val="22"/>
          <w:szCs w:val="22"/>
          <w:lang w:eastAsia="ar-SA"/>
        </w:rPr>
      </w:pPr>
      <w:r w:rsidRPr="009F4B3F">
        <w:rPr>
          <w:sz w:val="22"/>
          <w:szCs w:val="22"/>
        </w:rPr>
        <w:tab/>
      </w:r>
      <w:r w:rsidRPr="009F4B3F">
        <w:rPr>
          <w:sz w:val="22"/>
          <w:szCs w:val="22"/>
        </w:rPr>
        <w:tab/>
      </w:r>
      <w:r w:rsidRPr="009F4B3F">
        <w:rPr>
          <w:sz w:val="22"/>
          <w:szCs w:val="22"/>
        </w:rPr>
        <w:tab/>
      </w:r>
      <w:r w:rsidRPr="009F4B3F">
        <w:rPr>
          <w:sz w:val="22"/>
          <w:szCs w:val="22"/>
        </w:rPr>
        <w:tab/>
      </w:r>
      <w:r w:rsidRPr="009F4B3F">
        <w:rPr>
          <w:sz w:val="22"/>
          <w:szCs w:val="22"/>
        </w:rPr>
        <w:tab/>
      </w:r>
      <w:r w:rsidRPr="009F4B3F">
        <w:rPr>
          <w:sz w:val="22"/>
          <w:szCs w:val="22"/>
        </w:rPr>
        <w:tab/>
      </w:r>
      <w:r w:rsidRPr="009F4B3F">
        <w:rPr>
          <w:sz w:val="22"/>
          <w:szCs w:val="22"/>
        </w:rPr>
        <w:tab/>
      </w:r>
      <w:r w:rsidRPr="009F4B3F">
        <w:rPr>
          <w:sz w:val="22"/>
          <w:szCs w:val="22"/>
        </w:rPr>
        <w:tab/>
        <w:t>[Dowód: akta kontroli str. 4/417 -433]</w:t>
      </w:r>
    </w:p>
    <w:p w14:paraId="0F6A2A2C" w14:textId="77777777" w:rsidR="002E07B4" w:rsidRPr="009F4B3F" w:rsidRDefault="002E07B4" w:rsidP="009F4B3F">
      <w:pPr>
        <w:autoSpaceDE w:val="0"/>
        <w:spacing w:line="276" w:lineRule="auto"/>
        <w:jc w:val="both"/>
        <w:rPr>
          <w:sz w:val="22"/>
          <w:szCs w:val="22"/>
        </w:rPr>
      </w:pPr>
    </w:p>
    <w:p w14:paraId="76E09BFE" w14:textId="77777777" w:rsidR="002E07B4" w:rsidRPr="009F4B3F" w:rsidRDefault="002E07B4" w:rsidP="009F4B3F">
      <w:pPr>
        <w:spacing w:line="276" w:lineRule="auto"/>
        <w:jc w:val="both"/>
        <w:rPr>
          <w:sz w:val="22"/>
          <w:szCs w:val="22"/>
        </w:rPr>
      </w:pPr>
      <w:r w:rsidRPr="009F4B3F">
        <w:rPr>
          <w:b/>
          <w:sz w:val="22"/>
          <w:szCs w:val="22"/>
        </w:rPr>
        <w:t>Biorąc pod uwagę powyższe oceny, uwagi i wnioski wnoszę o:</w:t>
      </w:r>
    </w:p>
    <w:p w14:paraId="21CD6074" w14:textId="77777777" w:rsidR="002E07B4" w:rsidRPr="009F4B3F" w:rsidRDefault="002E07B4" w:rsidP="009F4B3F">
      <w:pPr>
        <w:autoSpaceDE w:val="0"/>
        <w:spacing w:line="276" w:lineRule="auto"/>
        <w:jc w:val="both"/>
        <w:rPr>
          <w:sz w:val="22"/>
          <w:szCs w:val="22"/>
        </w:rPr>
      </w:pPr>
    </w:p>
    <w:p w14:paraId="5EF9FB4F" w14:textId="77777777" w:rsidR="002E07B4" w:rsidRPr="009F4B3F" w:rsidRDefault="00D10E45" w:rsidP="009F4B3F">
      <w:pPr>
        <w:numPr>
          <w:ilvl w:val="0"/>
          <w:numId w:val="16"/>
        </w:numPr>
        <w:spacing w:line="276" w:lineRule="auto"/>
        <w:ind w:left="714" w:hanging="357"/>
        <w:jc w:val="both"/>
        <w:rPr>
          <w:sz w:val="22"/>
          <w:szCs w:val="22"/>
        </w:rPr>
      </w:pPr>
      <w:r w:rsidRPr="009F4B3F">
        <w:rPr>
          <w:sz w:val="22"/>
          <w:szCs w:val="22"/>
        </w:rPr>
        <w:t>Podjęcie</w:t>
      </w:r>
      <w:r w:rsidR="002E07B4" w:rsidRPr="009F4B3F">
        <w:rPr>
          <w:sz w:val="22"/>
          <w:szCs w:val="22"/>
        </w:rPr>
        <w:t xml:space="preserve"> </w:t>
      </w:r>
      <w:r w:rsidRPr="009F4B3F">
        <w:rPr>
          <w:sz w:val="22"/>
          <w:szCs w:val="22"/>
        </w:rPr>
        <w:t>działań</w:t>
      </w:r>
      <w:r w:rsidR="002E07B4" w:rsidRPr="009F4B3F">
        <w:rPr>
          <w:sz w:val="22"/>
          <w:szCs w:val="22"/>
        </w:rPr>
        <w:t xml:space="preserve"> w celu ostatecznego uregulowania stanu nieruchomości gruntowych pozostających we władaniu ŚPN w zakresie użytkowania wieczystego.</w:t>
      </w:r>
    </w:p>
    <w:p w14:paraId="372AF63E" w14:textId="77777777" w:rsidR="002E07B4" w:rsidRPr="009F4B3F" w:rsidRDefault="006722DD" w:rsidP="009F4B3F">
      <w:pPr>
        <w:numPr>
          <w:ilvl w:val="0"/>
          <w:numId w:val="16"/>
        </w:numPr>
        <w:spacing w:line="276" w:lineRule="auto"/>
        <w:ind w:left="714" w:hanging="357"/>
        <w:jc w:val="both"/>
        <w:rPr>
          <w:sz w:val="22"/>
          <w:szCs w:val="22"/>
        </w:rPr>
      </w:pPr>
      <w:r>
        <w:rPr>
          <w:sz w:val="22"/>
          <w:szCs w:val="22"/>
        </w:rPr>
        <w:t>P</w:t>
      </w:r>
      <w:r w:rsidR="002E07B4" w:rsidRPr="009F4B3F">
        <w:rPr>
          <w:sz w:val="22"/>
          <w:szCs w:val="22"/>
        </w:rPr>
        <w:t>rzeanalizow</w:t>
      </w:r>
      <w:r w:rsidR="00D10E45" w:rsidRPr="009F4B3F">
        <w:rPr>
          <w:sz w:val="22"/>
          <w:szCs w:val="22"/>
        </w:rPr>
        <w:t>anie regulamin</w:t>
      </w:r>
      <w:r>
        <w:rPr>
          <w:sz w:val="22"/>
          <w:szCs w:val="22"/>
        </w:rPr>
        <w:t>u organizacyjnego</w:t>
      </w:r>
      <w:r w:rsidR="00D10E45" w:rsidRPr="009F4B3F">
        <w:rPr>
          <w:sz w:val="22"/>
          <w:szCs w:val="22"/>
        </w:rPr>
        <w:t xml:space="preserve"> ŚPN dotyczącego</w:t>
      </w:r>
      <w:r>
        <w:rPr>
          <w:sz w:val="22"/>
          <w:szCs w:val="22"/>
        </w:rPr>
        <w:t xml:space="preserve"> pionu ds. administracyjnych w </w:t>
      </w:r>
      <w:r w:rsidR="002E07B4" w:rsidRPr="009F4B3F">
        <w:rPr>
          <w:sz w:val="22"/>
          <w:szCs w:val="22"/>
        </w:rPr>
        <w:t>zakresie gospodarowania mienie</w:t>
      </w:r>
      <w:r w:rsidR="00D10E45" w:rsidRPr="009F4B3F">
        <w:rPr>
          <w:sz w:val="22"/>
          <w:szCs w:val="22"/>
        </w:rPr>
        <w:t>m oraz zamówień publicznych</w:t>
      </w:r>
      <w:r>
        <w:rPr>
          <w:sz w:val="22"/>
          <w:szCs w:val="22"/>
        </w:rPr>
        <w:t>,</w:t>
      </w:r>
      <w:r w:rsidRPr="006722DD">
        <w:rPr>
          <w:sz w:val="22"/>
          <w:szCs w:val="22"/>
        </w:rPr>
        <w:t xml:space="preserve"> </w:t>
      </w:r>
      <w:r>
        <w:rPr>
          <w:sz w:val="22"/>
          <w:szCs w:val="22"/>
        </w:rPr>
        <w:t xml:space="preserve">w </w:t>
      </w:r>
      <w:r w:rsidRPr="009F4B3F">
        <w:rPr>
          <w:sz w:val="22"/>
          <w:szCs w:val="22"/>
        </w:rPr>
        <w:t>celu wyeliminowania stwierdzonych podczas kontroli uchybień oraz nieprawidłowości</w:t>
      </w:r>
      <w:r w:rsidR="002E07B4" w:rsidRPr="009F4B3F">
        <w:rPr>
          <w:sz w:val="22"/>
          <w:szCs w:val="22"/>
        </w:rPr>
        <w:t>.</w:t>
      </w:r>
    </w:p>
    <w:p w14:paraId="06357B9F" w14:textId="77777777" w:rsidR="002E07B4" w:rsidRPr="009F4B3F" w:rsidRDefault="00D10E45" w:rsidP="009F4B3F">
      <w:pPr>
        <w:numPr>
          <w:ilvl w:val="0"/>
          <w:numId w:val="16"/>
        </w:numPr>
        <w:spacing w:line="276" w:lineRule="auto"/>
        <w:ind w:left="714" w:hanging="357"/>
        <w:jc w:val="both"/>
        <w:rPr>
          <w:sz w:val="22"/>
          <w:szCs w:val="22"/>
        </w:rPr>
      </w:pPr>
      <w:r w:rsidRPr="009F4B3F">
        <w:rPr>
          <w:sz w:val="22"/>
          <w:szCs w:val="22"/>
        </w:rPr>
        <w:t>Dokonanie</w:t>
      </w:r>
      <w:r w:rsidR="002E07B4" w:rsidRPr="009F4B3F">
        <w:rPr>
          <w:sz w:val="22"/>
          <w:szCs w:val="22"/>
        </w:rPr>
        <w:t xml:space="preserve"> aktualizacji decyzji wewnętrznych dotyczących najmu lokali mieszkalnych, w tym </w:t>
      </w:r>
      <w:r w:rsidR="002E07B4" w:rsidRPr="009F4B3F">
        <w:rPr>
          <w:sz w:val="22"/>
          <w:szCs w:val="22"/>
        </w:rPr>
        <w:br/>
        <w:t xml:space="preserve">w </w:t>
      </w:r>
      <w:r w:rsidR="002E07B4" w:rsidRPr="009F4B3F">
        <w:rPr>
          <w:color w:val="000000"/>
          <w:sz w:val="22"/>
          <w:szCs w:val="22"/>
        </w:rPr>
        <w:t>szczególności</w:t>
      </w:r>
      <w:r w:rsidR="002E07B4" w:rsidRPr="009F4B3F">
        <w:rPr>
          <w:sz w:val="22"/>
          <w:szCs w:val="22"/>
        </w:rPr>
        <w:t xml:space="preserve"> przyjętej stawki czynszu najmu oraz czynników korygujących tę stawkę. </w:t>
      </w:r>
    </w:p>
    <w:p w14:paraId="4CD44719" w14:textId="77777777" w:rsidR="002E07B4" w:rsidRPr="009F4B3F" w:rsidRDefault="00D10E45" w:rsidP="009F4B3F">
      <w:pPr>
        <w:numPr>
          <w:ilvl w:val="0"/>
          <w:numId w:val="16"/>
        </w:numPr>
        <w:spacing w:line="276" w:lineRule="auto"/>
        <w:ind w:left="714" w:hanging="357"/>
        <w:jc w:val="both"/>
        <w:rPr>
          <w:sz w:val="22"/>
          <w:szCs w:val="22"/>
        </w:rPr>
      </w:pPr>
      <w:r w:rsidRPr="009F4B3F">
        <w:rPr>
          <w:sz w:val="22"/>
          <w:szCs w:val="22"/>
        </w:rPr>
        <w:t>Dokonanie</w:t>
      </w:r>
      <w:r w:rsidR="002E07B4" w:rsidRPr="009F4B3F">
        <w:rPr>
          <w:sz w:val="22"/>
          <w:szCs w:val="22"/>
        </w:rPr>
        <w:t xml:space="preserve"> przeglądu wszystkich umów najmu pod względem formalnoprawnym, w celu doprowadzenia ich zapisów do zgodności z obecnie obowiązującym prawem powszechnym oraz wewnętrznymi zasadami obowiązującymi w Parku. </w:t>
      </w:r>
    </w:p>
    <w:p w14:paraId="06B856BD" w14:textId="77777777" w:rsidR="002E07B4" w:rsidRPr="009F4B3F" w:rsidRDefault="006722DD" w:rsidP="009F4B3F">
      <w:pPr>
        <w:numPr>
          <w:ilvl w:val="0"/>
          <w:numId w:val="16"/>
        </w:numPr>
        <w:spacing w:line="276" w:lineRule="auto"/>
        <w:ind w:left="714" w:hanging="357"/>
        <w:jc w:val="both"/>
        <w:rPr>
          <w:sz w:val="22"/>
          <w:szCs w:val="22"/>
        </w:rPr>
      </w:pPr>
      <w:r>
        <w:rPr>
          <w:sz w:val="22"/>
          <w:szCs w:val="22"/>
        </w:rPr>
        <w:t>O</w:t>
      </w:r>
      <w:r w:rsidRPr="009F4B3F">
        <w:rPr>
          <w:sz w:val="22"/>
          <w:szCs w:val="22"/>
        </w:rPr>
        <w:t>kreślenie</w:t>
      </w:r>
      <w:r>
        <w:rPr>
          <w:sz w:val="22"/>
          <w:szCs w:val="22"/>
        </w:rPr>
        <w:t>,</w:t>
      </w:r>
      <w:r w:rsidRPr="009F4B3F">
        <w:rPr>
          <w:sz w:val="22"/>
          <w:szCs w:val="22"/>
        </w:rPr>
        <w:t xml:space="preserve"> </w:t>
      </w:r>
      <w:r>
        <w:rPr>
          <w:sz w:val="22"/>
          <w:szCs w:val="22"/>
        </w:rPr>
        <w:t>w</w:t>
      </w:r>
      <w:r w:rsidR="002E07B4" w:rsidRPr="009F4B3F">
        <w:rPr>
          <w:sz w:val="22"/>
          <w:szCs w:val="22"/>
        </w:rPr>
        <w:t xml:space="preserve"> oparciu o potrzeby Parku oraz przeglądy stanu </w:t>
      </w:r>
      <w:r>
        <w:rPr>
          <w:sz w:val="22"/>
          <w:szCs w:val="22"/>
        </w:rPr>
        <w:t xml:space="preserve">budynków gospodarczych, </w:t>
      </w:r>
      <w:r w:rsidR="002E07B4" w:rsidRPr="009F4B3F">
        <w:rPr>
          <w:sz w:val="22"/>
          <w:szCs w:val="22"/>
        </w:rPr>
        <w:t>program</w:t>
      </w:r>
      <w:r>
        <w:rPr>
          <w:sz w:val="22"/>
          <w:szCs w:val="22"/>
        </w:rPr>
        <w:t>u</w:t>
      </w:r>
      <w:r w:rsidR="002E07B4" w:rsidRPr="009F4B3F">
        <w:rPr>
          <w:sz w:val="22"/>
          <w:szCs w:val="22"/>
        </w:rPr>
        <w:t xml:space="preserve"> utrzymania tych zasobów oraz związanych </w:t>
      </w:r>
      <w:r>
        <w:rPr>
          <w:sz w:val="22"/>
          <w:szCs w:val="22"/>
        </w:rPr>
        <w:t>z tym kosztów</w:t>
      </w:r>
      <w:r w:rsidR="002E07B4" w:rsidRPr="009F4B3F">
        <w:rPr>
          <w:sz w:val="22"/>
          <w:szCs w:val="22"/>
        </w:rPr>
        <w:t>.</w:t>
      </w:r>
    </w:p>
    <w:p w14:paraId="68E43D2A" w14:textId="77777777" w:rsidR="002E07B4" w:rsidRPr="009F4B3F" w:rsidRDefault="00D10E45" w:rsidP="009F4B3F">
      <w:pPr>
        <w:numPr>
          <w:ilvl w:val="0"/>
          <w:numId w:val="16"/>
        </w:numPr>
        <w:spacing w:line="276" w:lineRule="auto"/>
        <w:jc w:val="both"/>
        <w:rPr>
          <w:sz w:val="22"/>
          <w:szCs w:val="22"/>
        </w:rPr>
      </w:pPr>
      <w:r w:rsidRPr="009F4B3F">
        <w:rPr>
          <w:sz w:val="22"/>
          <w:szCs w:val="22"/>
        </w:rPr>
        <w:t>Wzmocnienie nadzoru</w:t>
      </w:r>
      <w:r w:rsidR="002E07B4" w:rsidRPr="009F4B3F">
        <w:rPr>
          <w:sz w:val="22"/>
          <w:szCs w:val="22"/>
        </w:rPr>
        <w:t xml:space="preserve"> nad procedurą związaną z postępowaniami o zamówienie publiczne, </w:t>
      </w:r>
      <w:r w:rsidR="006722DD">
        <w:rPr>
          <w:sz w:val="22"/>
          <w:szCs w:val="22"/>
        </w:rPr>
        <w:t>w </w:t>
      </w:r>
      <w:r w:rsidR="002E07B4" w:rsidRPr="009F4B3F">
        <w:rPr>
          <w:sz w:val="22"/>
          <w:szCs w:val="22"/>
        </w:rPr>
        <w:t>szczególności w zakresie szacowania wartości zamów</w:t>
      </w:r>
      <w:r w:rsidR="006722DD">
        <w:rPr>
          <w:sz w:val="22"/>
          <w:szCs w:val="22"/>
        </w:rPr>
        <w:t>ienia oraz ewentualnych zmian w </w:t>
      </w:r>
      <w:r w:rsidR="002E07B4" w:rsidRPr="009F4B3F">
        <w:rPr>
          <w:sz w:val="22"/>
          <w:szCs w:val="22"/>
        </w:rPr>
        <w:t xml:space="preserve">trakcie postępowania. </w:t>
      </w:r>
    </w:p>
    <w:p w14:paraId="170B706B" w14:textId="77777777" w:rsidR="002E07B4" w:rsidRPr="009F4B3F" w:rsidRDefault="00D10E45" w:rsidP="009F4B3F">
      <w:pPr>
        <w:numPr>
          <w:ilvl w:val="0"/>
          <w:numId w:val="16"/>
        </w:numPr>
        <w:spacing w:line="276" w:lineRule="auto"/>
        <w:jc w:val="both"/>
        <w:rPr>
          <w:sz w:val="22"/>
          <w:szCs w:val="22"/>
        </w:rPr>
      </w:pPr>
      <w:r w:rsidRPr="009F4B3F">
        <w:rPr>
          <w:sz w:val="22"/>
          <w:szCs w:val="22"/>
        </w:rPr>
        <w:t>Podjęcie działań mających</w:t>
      </w:r>
      <w:r w:rsidR="002E07B4" w:rsidRPr="009F4B3F">
        <w:rPr>
          <w:sz w:val="22"/>
          <w:szCs w:val="22"/>
        </w:rPr>
        <w:t xml:space="preserve"> na celu wyeliminowanie uchybień wskazanych przez kontrolę </w:t>
      </w:r>
      <w:r w:rsidR="002E07B4" w:rsidRPr="009F4B3F">
        <w:rPr>
          <w:sz w:val="22"/>
          <w:szCs w:val="22"/>
        </w:rPr>
        <w:br/>
        <w:t>w zakresie realizacji planu finansowego ŚPN, w szczególności w zakresie nadzoru.</w:t>
      </w:r>
    </w:p>
    <w:p w14:paraId="2CE46B86" w14:textId="77777777" w:rsidR="002E07B4" w:rsidRDefault="002E07B4" w:rsidP="009F4B3F">
      <w:pPr>
        <w:autoSpaceDE w:val="0"/>
        <w:spacing w:line="276" w:lineRule="auto"/>
        <w:jc w:val="both"/>
        <w:rPr>
          <w:sz w:val="22"/>
          <w:szCs w:val="22"/>
        </w:rPr>
      </w:pPr>
    </w:p>
    <w:p w14:paraId="51FDC56D" w14:textId="77777777" w:rsidR="009F4B3F" w:rsidRDefault="009F4B3F" w:rsidP="009F4B3F">
      <w:pPr>
        <w:autoSpaceDE w:val="0"/>
        <w:spacing w:line="276" w:lineRule="auto"/>
        <w:jc w:val="both"/>
        <w:rPr>
          <w:sz w:val="22"/>
          <w:szCs w:val="22"/>
        </w:rPr>
      </w:pPr>
    </w:p>
    <w:p w14:paraId="0F8BC6F5" w14:textId="77777777" w:rsidR="009F4B3F" w:rsidRPr="009F4B3F" w:rsidRDefault="009F4B3F" w:rsidP="009F4B3F">
      <w:pPr>
        <w:autoSpaceDE w:val="0"/>
        <w:spacing w:line="276" w:lineRule="auto"/>
        <w:jc w:val="both"/>
        <w:rPr>
          <w:sz w:val="22"/>
          <w:szCs w:val="22"/>
        </w:rPr>
      </w:pPr>
    </w:p>
    <w:p w14:paraId="005C6F1D" w14:textId="77777777" w:rsidR="006722DD" w:rsidRDefault="006722DD" w:rsidP="009F4B3F">
      <w:pPr>
        <w:spacing w:line="276" w:lineRule="auto"/>
        <w:jc w:val="both"/>
        <w:rPr>
          <w:sz w:val="22"/>
          <w:szCs w:val="22"/>
        </w:rPr>
      </w:pPr>
    </w:p>
    <w:p w14:paraId="751F514C" w14:textId="77777777" w:rsidR="006722DD" w:rsidRDefault="006722DD" w:rsidP="009F4B3F">
      <w:pPr>
        <w:spacing w:line="276" w:lineRule="auto"/>
        <w:jc w:val="both"/>
        <w:rPr>
          <w:sz w:val="22"/>
          <w:szCs w:val="22"/>
        </w:rPr>
      </w:pPr>
    </w:p>
    <w:p w14:paraId="4D7EBF6E" w14:textId="77777777" w:rsidR="00944B0C" w:rsidRDefault="00944B0C" w:rsidP="009F4B3F">
      <w:pPr>
        <w:spacing w:line="276" w:lineRule="auto"/>
        <w:jc w:val="both"/>
        <w:rPr>
          <w:sz w:val="22"/>
          <w:szCs w:val="22"/>
        </w:rPr>
      </w:pPr>
    </w:p>
    <w:p w14:paraId="1282B9B4" w14:textId="77777777" w:rsidR="002E07B4" w:rsidRPr="009F4B3F" w:rsidRDefault="002E07B4" w:rsidP="009F4B3F">
      <w:pPr>
        <w:spacing w:line="276" w:lineRule="auto"/>
        <w:jc w:val="both"/>
        <w:rPr>
          <w:sz w:val="22"/>
          <w:szCs w:val="22"/>
        </w:rPr>
      </w:pPr>
      <w:r w:rsidRPr="009F4B3F">
        <w:rPr>
          <w:sz w:val="22"/>
          <w:szCs w:val="22"/>
        </w:rPr>
        <w:lastRenderedPageBreak/>
        <w:t xml:space="preserve">Przedstawiając powyższe wystąpienie pokontrolne, proszę Pana Dyrektora o </w:t>
      </w:r>
      <w:r w:rsidRPr="009F4B3F">
        <w:rPr>
          <w:bCs/>
          <w:sz w:val="22"/>
          <w:szCs w:val="22"/>
        </w:rPr>
        <w:t xml:space="preserve">złożenie pisemnej informacji </w:t>
      </w:r>
      <w:r w:rsidRPr="009F4B3F">
        <w:rPr>
          <w:sz w:val="22"/>
          <w:szCs w:val="22"/>
        </w:rPr>
        <w:t xml:space="preserve">odnośnie sposobu wykorzystania wyników kontroli oraz o podjętych działaniach zmierzających do realizacji zaleceń pokontrolnych – </w:t>
      </w:r>
      <w:r w:rsidRPr="009F4B3F">
        <w:rPr>
          <w:b/>
          <w:bCs/>
          <w:sz w:val="22"/>
          <w:szCs w:val="22"/>
        </w:rPr>
        <w:t xml:space="preserve">w terminie </w:t>
      </w:r>
      <w:r w:rsidR="009F4B3F" w:rsidRPr="009F4B3F">
        <w:rPr>
          <w:b/>
          <w:bCs/>
          <w:sz w:val="22"/>
          <w:szCs w:val="22"/>
        </w:rPr>
        <w:t>do 28 kwietnia 2017 r.</w:t>
      </w:r>
      <w:r w:rsidRPr="009F4B3F">
        <w:rPr>
          <w:sz w:val="22"/>
          <w:szCs w:val="22"/>
        </w:rPr>
        <w:t xml:space="preserve"> </w:t>
      </w:r>
    </w:p>
    <w:p w14:paraId="3C1AE098" w14:textId="77777777" w:rsidR="00BD3E46" w:rsidRPr="009F4B3F" w:rsidRDefault="00A7061D" w:rsidP="009F4B3F">
      <w:pPr>
        <w:tabs>
          <w:tab w:val="right" w:pos="9020"/>
        </w:tabs>
        <w:spacing w:line="276" w:lineRule="auto"/>
        <w:rPr>
          <w:color w:val="000000"/>
          <w:sz w:val="22"/>
          <w:szCs w:val="22"/>
        </w:rPr>
      </w:pPr>
      <w:r w:rsidRPr="009F4B3F">
        <w:rPr>
          <w:color w:val="000000"/>
          <w:sz w:val="22"/>
          <w:szCs w:val="22"/>
        </w:rPr>
        <w:tab/>
      </w:r>
    </w:p>
    <w:p w14:paraId="6E26F584" w14:textId="77777777" w:rsidR="006722DD" w:rsidRPr="00474C00" w:rsidRDefault="006722DD" w:rsidP="006722DD">
      <w:pPr>
        <w:spacing w:line="276" w:lineRule="auto"/>
        <w:jc w:val="both"/>
        <w:rPr>
          <w:sz w:val="22"/>
          <w:szCs w:val="22"/>
        </w:rPr>
      </w:pPr>
      <w:r w:rsidRPr="00A667D3">
        <w:rPr>
          <w:sz w:val="22"/>
          <w:szCs w:val="22"/>
        </w:rPr>
        <w:t>W przypadku rea</w:t>
      </w:r>
      <w:r>
        <w:rPr>
          <w:sz w:val="22"/>
          <w:szCs w:val="22"/>
        </w:rPr>
        <w:t xml:space="preserve">lizacji zaleceń pokontrolnych, </w:t>
      </w:r>
      <w:r w:rsidRPr="00A667D3">
        <w:rPr>
          <w:sz w:val="22"/>
          <w:szCs w:val="22"/>
        </w:rPr>
        <w:t xml:space="preserve">której efektem będzie zmiana </w:t>
      </w:r>
      <w:r>
        <w:rPr>
          <w:sz w:val="22"/>
          <w:szCs w:val="22"/>
        </w:rPr>
        <w:t xml:space="preserve">wewnętrznych regulacji lub innych dokumentów, proszę </w:t>
      </w:r>
      <w:r w:rsidR="00BC1261">
        <w:rPr>
          <w:sz w:val="22"/>
          <w:szCs w:val="22"/>
        </w:rPr>
        <w:t xml:space="preserve">o </w:t>
      </w:r>
      <w:r w:rsidRPr="00A667D3">
        <w:rPr>
          <w:sz w:val="22"/>
          <w:szCs w:val="22"/>
        </w:rPr>
        <w:t>przesłanie</w:t>
      </w:r>
      <w:r>
        <w:rPr>
          <w:sz w:val="22"/>
          <w:szCs w:val="22"/>
        </w:rPr>
        <w:t xml:space="preserve"> ich kopii wraz z powyższą informacją</w:t>
      </w:r>
      <w:r w:rsidRPr="00A667D3">
        <w:rPr>
          <w:sz w:val="22"/>
          <w:szCs w:val="22"/>
        </w:rPr>
        <w:t>.</w:t>
      </w:r>
    </w:p>
    <w:p w14:paraId="67A5C209" w14:textId="77777777" w:rsidR="006722DD" w:rsidRPr="00400400" w:rsidRDefault="006722DD" w:rsidP="006722DD">
      <w:pPr>
        <w:spacing w:line="276" w:lineRule="auto"/>
        <w:jc w:val="both"/>
        <w:rPr>
          <w:sz w:val="22"/>
          <w:szCs w:val="22"/>
        </w:rPr>
      </w:pPr>
    </w:p>
    <w:p w14:paraId="5D11C17D" w14:textId="77777777" w:rsidR="0007763A" w:rsidRPr="009F4B3F" w:rsidRDefault="0007763A" w:rsidP="009F4B3F">
      <w:pPr>
        <w:tabs>
          <w:tab w:val="right" w:pos="9020"/>
        </w:tabs>
        <w:spacing w:line="276" w:lineRule="auto"/>
        <w:rPr>
          <w:color w:val="000000"/>
          <w:sz w:val="22"/>
          <w:szCs w:val="22"/>
        </w:rPr>
      </w:pPr>
    </w:p>
    <w:p w14:paraId="0D38B9AC" w14:textId="77777777" w:rsidR="008C62D3" w:rsidRPr="009F4B3F" w:rsidRDefault="006722DD" w:rsidP="009F4B3F">
      <w:pPr>
        <w:spacing w:line="276" w:lineRule="auto"/>
        <w:rPr>
          <w:sz w:val="22"/>
          <w:szCs w:val="22"/>
        </w:rPr>
      </w:pPr>
      <w:r>
        <w:rPr>
          <w:sz w:val="22"/>
          <w:szCs w:val="22"/>
        </w:rPr>
        <w:t xml:space="preserve"> </w:t>
      </w:r>
    </w:p>
    <w:p w14:paraId="5437A61E" w14:textId="77777777" w:rsidR="008C62D3" w:rsidRPr="009F4B3F" w:rsidRDefault="00F37F6E" w:rsidP="009F4B3F">
      <w:pPr>
        <w:spacing w:line="276" w:lineRule="auto"/>
        <w:rPr>
          <w:sz w:val="22"/>
          <w:szCs w:val="22"/>
        </w:rPr>
      </w:pPr>
    </w:p>
    <w:p w14:paraId="75ECB44C" w14:textId="77777777" w:rsidR="00295F4D" w:rsidRDefault="00295F4D" w:rsidP="00295F4D">
      <w:pPr>
        <w:rPr>
          <w:i/>
          <w:color w:val="000000"/>
        </w:rPr>
      </w:pPr>
    </w:p>
    <w:p w14:paraId="14CDBAED" w14:textId="77777777" w:rsidR="00F078D5" w:rsidRDefault="00F078D5" w:rsidP="00295F4D">
      <w:pPr>
        <w:rPr>
          <w:i/>
          <w:color w:val="000000"/>
        </w:rPr>
      </w:pPr>
    </w:p>
    <w:p w14:paraId="3388DE8E" w14:textId="77777777" w:rsidR="00F078D5" w:rsidRDefault="00F078D5" w:rsidP="00295F4D">
      <w:pPr>
        <w:rPr>
          <w:i/>
          <w:color w:val="000000"/>
        </w:rPr>
      </w:pPr>
    </w:p>
    <w:p w14:paraId="24CEB9DD" w14:textId="77777777" w:rsidR="00F078D5" w:rsidRDefault="00F078D5" w:rsidP="00295F4D">
      <w:pPr>
        <w:rPr>
          <w:i/>
          <w:color w:val="000000"/>
        </w:rPr>
      </w:pPr>
    </w:p>
    <w:p w14:paraId="29BD29AE" w14:textId="77777777" w:rsidR="00F078D5" w:rsidRDefault="00F078D5" w:rsidP="00295F4D">
      <w:pPr>
        <w:rPr>
          <w:i/>
          <w:color w:val="000000"/>
        </w:rPr>
      </w:pPr>
    </w:p>
    <w:p w14:paraId="58F4BC3F" w14:textId="77777777" w:rsidR="00F078D5" w:rsidRDefault="00F078D5" w:rsidP="00295F4D">
      <w:pPr>
        <w:rPr>
          <w:i/>
          <w:color w:val="000000"/>
        </w:rPr>
      </w:pPr>
    </w:p>
    <w:p w14:paraId="3FE69407" w14:textId="77777777" w:rsidR="00F078D5" w:rsidRDefault="00F078D5" w:rsidP="00295F4D">
      <w:pPr>
        <w:rPr>
          <w:i/>
          <w:color w:val="000000"/>
        </w:rPr>
      </w:pPr>
    </w:p>
    <w:p w14:paraId="0BC9B3E7" w14:textId="77777777" w:rsidR="00F078D5" w:rsidRDefault="00F078D5" w:rsidP="00295F4D">
      <w:pPr>
        <w:rPr>
          <w:i/>
          <w:color w:val="000000"/>
        </w:rPr>
      </w:pPr>
    </w:p>
    <w:p w14:paraId="540752D9" w14:textId="77777777" w:rsidR="00F078D5" w:rsidRDefault="00F078D5" w:rsidP="00295F4D">
      <w:pPr>
        <w:rPr>
          <w:rFonts w:ascii="Garamond" w:hAnsi="Garamond"/>
        </w:rPr>
      </w:pPr>
    </w:p>
    <w:p w14:paraId="380235EF" w14:textId="77777777" w:rsidR="00295F4D" w:rsidRDefault="00295F4D" w:rsidP="00295F4D">
      <w:pPr>
        <w:rPr>
          <w:rFonts w:ascii="Garamond" w:hAnsi="Garamond"/>
        </w:rPr>
      </w:pPr>
    </w:p>
    <w:p w14:paraId="47DBE944" w14:textId="77777777" w:rsidR="00295F4D" w:rsidRDefault="00295F4D" w:rsidP="00295F4D">
      <w:pPr>
        <w:rPr>
          <w:rFonts w:ascii="Garamond" w:hAnsi="Garamond"/>
        </w:rPr>
      </w:pPr>
    </w:p>
    <w:p w14:paraId="5A90AE91" w14:textId="77777777" w:rsidR="008C62D3" w:rsidRPr="009F4B3F" w:rsidRDefault="00F37F6E" w:rsidP="009F4B3F">
      <w:pPr>
        <w:spacing w:line="276" w:lineRule="auto"/>
        <w:rPr>
          <w:sz w:val="22"/>
          <w:szCs w:val="22"/>
        </w:rPr>
      </w:pPr>
    </w:p>
    <w:p w14:paraId="7B85DAD9" w14:textId="77777777" w:rsidR="008C62D3" w:rsidRPr="009F4B3F" w:rsidRDefault="00F37F6E" w:rsidP="009F4B3F">
      <w:pPr>
        <w:spacing w:line="276" w:lineRule="auto"/>
        <w:rPr>
          <w:sz w:val="22"/>
          <w:szCs w:val="22"/>
        </w:rPr>
      </w:pPr>
    </w:p>
    <w:p w14:paraId="59299F6E" w14:textId="77777777" w:rsidR="008C62D3" w:rsidRPr="009F4B3F" w:rsidRDefault="00F37F6E" w:rsidP="009F4B3F">
      <w:pPr>
        <w:spacing w:line="276" w:lineRule="auto"/>
        <w:rPr>
          <w:sz w:val="22"/>
          <w:szCs w:val="22"/>
        </w:rPr>
      </w:pPr>
    </w:p>
    <w:p w14:paraId="2CD62EAE" w14:textId="77777777" w:rsidR="008737F6" w:rsidRPr="009F4B3F" w:rsidRDefault="00F37F6E" w:rsidP="009F4B3F">
      <w:pPr>
        <w:spacing w:line="276" w:lineRule="auto"/>
        <w:rPr>
          <w:sz w:val="22"/>
          <w:szCs w:val="22"/>
        </w:rPr>
      </w:pPr>
    </w:p>
    <w:p w14:paraId="2FC99C62" w14:textId="77777777" w:rsidR="004F390F" w:rsidRPr="009F4B3F" w:rsidRDefault="00F37F6E" w:rsidP="009F4B3F">
      <w:pPr>
        <w:spacing w:line="276" w:lineRule="auto"/>
        <w:rPr>
          <w:sz w:val="22"/>
          <w:szCs w:val="22"/>
        </w:rPr>
      </w:pPr>
    </w:p>
    <w:p w14:paraId="648126E7" w14:textId="77777777" w:rsidR="008C62D3" w:rsidRPr="009F4B3F" w:rsidRDefault="00F37F6E" w:rsidP="009F4B3F">
      <w:pPr>
        <w:spacing w:line="276" w:lineRule="auto"/>
        <w:rPr>
          <w:sz w:val="22"/>
          <w:szCs w:val="22"/>
        </w:rPr>
      </w:pPr>
    </w:p>
    <w:p w14:paraId="49BE5AD0" w14:textId="77777777" w:rsidR="00602656" w:rsidRPr="009F4B3F" w:rsidRDefault="00F37F6E" w:rsidP="009F4B3F">
      <w:pPr>
        <w:spacing w:line="276" w:lineRule="auto"/>
        <w:jc w:val="right"/>
        <w:rPr>
          <w:b/>
          <w:sz w:val="22"/>
          <w:szCs w:val="22"/>
        </w:rPr>
      </w:pPr>
    </w:p>
    <w:p w14:paraId="26AEB0CF" w14:textId="77777777" w:rsidR="00602656" w:rsidRPr="009F4B3F" w:rsidRDefault="00F37F6E" w:rsidP="009F4B3F">
      <w:pPr>
        <w:spacing w:line="276" w:lineRule="auto"/>
        <w:jc w:val="right"/>
        <w:rPr>
          <w:b/>
          <w:sz w:val="22"/>
          <w:szCs w:val="22"/>
        </w:rPr>
      </w:pPr>
    </w:p>
    <w:p w14:paraId="16C1C779" w14:textId="77777777" w:rsidR="00602656" w:rsidRPr="009F4B3F" w:rsidRDefault="00F37F6E" w:rsidP="009F4B3F">
      <w:pPr>
        <w:spacing w:line="276" w:lineRule="auto"/>
        <w:jc w:val="right"/>
        <w:rPr>
          <w:b/>
          <w:sz w:val="22"/>
          <w:szCs w:val="22"/>
        </w:rPr>
      </w:pPr>
    </w:p>
    <w:p w14:paraId="230E315E" w14:textId="77777777" w:rsidR="00602656" w:rsidRPr="009F4B3F" w:rsidRDefault="00F37F6E" w:rsidP="009F4B3F">
      <w:pPr>
        <w:spacing w:line="276" w:lineRule="auto"/>
        <w:jc w:val="right"/>
        <w:rPr>
          <w:b/>
          <w:sz w:val="22"/>
          <w:szCs w:val="22"/>
        </w:rPr>
      </w:pPr>
    </w:p>
    <w:p w14:paraId="7288B6C4" w14:textId="77777777" w:rsidR="00602656" w:rsidRPr="009F4B3F" w:rsidRDefault="00F37F6E" w:rsidP="009F4B3F">
      <w:pPr>
        <w:spacing w:line="276" w:lineRule="auto"/>
        <w:jc w:val="right"/>
        <w:rPr>
          <w:b/>
          <w:sz w:val="22"/>
          <w:szCs w:val="22"/>
        </w:rPr>
      </w:pPr>
    </w:p>
    <w:p w14:paraId="01D87252" w14:textId="77777777" w:rsidR="007F6159" w:rsidRPr="009F4B3F" w:rsidRDefault="00F37F6E" w:rsidP="009F4B3F">
      <w:pPr>
        <w:spacing w:line="276" w:lineRule="auto"/>
        <w:rPr>
          <w:sz w:val="22"/>
          <w:szCs w:val="22"/>
        </w:rPr>
      </w:pPr>
    </w:p>
    <w:p w14:paraId="67A663AB" w14:textId="77777777" w:rsidR="007F6159" w:rsidRPr="009F4B3F" w:rsidRDefault="00F37F6E" w:rsidP="009F4B3F">
      <w:pPr>
        <w:spacing w:line="276" w:lineRule="auto"/>
        <w:rPr>
          <w:sz w:val="22"/>
          <w:szCs w:val="22"/>
        </w:rPr>
      </w:pPr>
    </w:p>
    <w:p w14:paraId="754A7395" w14:textId="77777777" w:rsidR="007F6159" w:rsidRPr="009F4B3F" w:rsidRDefault="00F37F6E" w:rsidP="009F4B3F">
      <w:pPr>
        <w:spacing w:line="276" w:lineRule="auto"/>
        <w:rPr>
          <w:sz w:val="22"/>
          <w:szCs w:val="22"/>
        </w:rPr>
      </w:pPr>
    </w:p>
    <w:p w14:paraId="44411184" w14:textId="77777777" w:rsidR="007F6159" w:rsidRPr="009F4B3F" w:rsidRDefault="00F37F6E" w:rsidP="009F4B3F">
      <w:pPr>
        <w:spacing w:line="276" w:lineRule="auto"/>
        <w:rPr>
          <w:sz w:val="22"/>
          <w:szCs w:val="22"/>
        </w:rPr>
      </w:pPr>
    </w:p>
    <w:p w14:paraId="0F49CE7F" w14:textId="77777777" w:rsidR="006722DD" w:rsidRDefault="006722DD" w:rsidP="009F4B3F">
      <w:pPr>
        <w:spacing w:line="276" w:lineRule="auto"/>
        <w:rPr>
          <w:b/>
          <w:sz w:val="22"/>
          <w:szCs w:val="22"/>
          <w:u w:val="single"/>
        </w:rPr>
      </w:pPr>
    </w:p>
    <w:p w14:paraId="1D8393F0" w14:textId="77777777" w:rsidR="006722DD" w:rsidRDefault="006722DD" w:rsidP="009F4B3F">
      <w:pPr>
        <w:spacing w:line="276" w:lineRule="auto"/>
        <w:rPr>
          <w:b/>
          <w:sz w:val="22"/>
          <w:szCs w:val="22"/>
          <w:u w:val="single"/>
        </w:rPr>
      </w:pPr>
    </w:p>
    <w:p w14:paraId="5BCF21B2" w14:textId="77777777" w:rsidR="006722DD" w:rsidRDefault="006722DD" w:rsidP="009F4B3F">
      <w:pPr>
        <w:spacing w:line="276" w:lineRule="auto"/>
        <w:rPr>
          <w:b/>
          <w:sz w:val="22"/>
          <w:szCs w:val="22"/>
          <w:u w:val="single"/>
        </w:rPr>
      </w:pPr>
    </w:p>
    <w:p w14:paraId="344C9CC1" w14:textId="77777777" w:rsidR="006722DD" w:rsidRDefault="006722DD" w:rsidP="009F4B3F">
      <w:pPr>
        <w:spacing w:line="276" w:lineRule="auto"/>
        <w:rPr>
          <w:b/>
          <w:sz w:val="22"/>
          <w:szCs w:val="22"/>
          <w:u w:val="single"/>
        </w:rPr>
      </w:pPr>
    </w:p>
    <w:p w14:paraId="7A2671F3" w14:textId="77777777" w:rsidR="006722DD" w:rsidRDefault="006722DD" w:rsidP="009F4B3F">
      <w:pPr>
        <w:spacing w:line="276" w:lineRule="auto"/>
        <w:rPr>
          <w:b/>
          <w:sz w:val="22"/>
          <w:szCs w:val="22"/>
          <w:u w:val="single"/>
        </w:rPr>
      </w:pPr>
    </w:p>
    <w:p w14:paraId="2FEE6F50" w14:textId="77777777" w:rsidR="006722DD" w:rsidRDefault="006722DD" w:rsidP="009F4B3F">
      <w:pPr>
        <w:spacing w:line="276" w:lineRule="auto"/>
        <w:rPr>
          <w:b/>
          <w:sz w:val="22"/>
          <w:szCs w:val="22"/>
          <w:u w:val="single"/>
        </w:rPr>
      </w:pPr>
    </w:p>
    <w:p w14:paraId="6931299A" w14:textId="77777777" w:rsidR="006722DD" w:rsidRDefault="006722DD" w:rsidP="009F4B3F">
      <w:pPr>
        <w:spacing w:line="276" w:lineRule="auto"/>
        <w:rPr>
          <w:b/>
          <w:sz w:val="22"/>
          <w:szCs w:val="22"/>
          <w:u w:val="single"/>
        </w:rPr>
      </w:pPr>
    </w:p>
    <w:p w14:paraId="1E15D51C" w14:textId="77777777" w:rsidR="006722DD" w:rsidRDefault="006722DD" w:rsidP="009F4B3F">
      <w:pPr>
        <w:spacing w:line="276" w:lineRule="auto"/>
        <w:rPr>
          <w:b/>
          <w:sz w:val="22"/>
          <w:szCs w:val="22"/>
          <w:u w:val="single"/>
        </w:rPr>
      </w:pPr>
    </w:p>
    <w:p w14:paraId="469D56AF" w14:textId="77777777" w:rsidR="00944B0C" w:rsidRDefault="00944B0C" w:rsidP="009F4B3F">
      <w:pPr>
        <w:spacing w:line="276" w:lineRule="auto"/>
        <w:rPr>
          <w:b/>
          <w:sz w:val="22"/>
          <w:szCs w:val="22"/>
          <w:u w:val="single"/>
        </w:rPr>
      </w:pPr>
    </w:p>
    <w:p w14:paraId="1D13444E" w14:textId="77777777" w:rsidR="002E07B4" w:rsidRPr="006722DD" w:rsidRDefault="002E07B4" w:rsidP="009F4B3F">
      <w:pPr>
        <w:spacing w:line="276" w:lineRule="auto"/>
        <w:rPr>
          <w:b/>
          <w:sz w:val="22"/>
          <w:szCs w:val="22"/>
          <w:u w:val="single"/>
        </w:rPr>
      </w:pPr>
      <w:r w:rsidRPr="006722DD">
        <w:rPr>
          <w:b/>
          <w:sz w:val="22"/>
          <w:szCs w:val="22"/>
          <w:u w:val="single"/>
        </w:rPr>
        <w:t>Do wiadomości:</w:t>
      </w:r>
    </w:p>
    <w:p w14:paraId="073017D1" w14:textId="77777777" w:rsidR="0007763A" w:rsidRPr="009F4B3F" w:rsidRDefault="0007763A" w:rsidP="009F4B3F">
      <w:pPr>
        <w:spacing w:line="276" w:lineRule="auto"/>
        <w:rPr>
          <w:b/>
          <w:sz w:val="22"/>
          <w:szCs w:val="22"/>
        </w:rPr>
      </w:pPr>
    </w:p>
    <w:p w14:paraId="5B0E583C" w14:textId="399287D1" w:rsidR="002E07B4" w:rsidRPr="009F4B3F" w:rsidRDefault="002E07B4" w:rsidP="009F4B3F">
      <w:pPr>
        <w:spacing w:line="276" w:lineRule="auto"/>
        <w:rPr>
          <w:sz w:val="22"/>
          <w:szCs w:val="22"/>
        </w:rPr>
      </w:pPr>
      <w:r w:rsidRPr="009F4B3F">
        <w:rPr>
          <w:sz w:val="22"/>
          <w:szCs w:val="22"/>
        </w:rPr>
        <w:t xml:space="preserve">Pani </w:t>
      </w:r>
      <w:r w:rsidR="00F37F6E">
        <w:rPr>
          <w:b/>
          <w:i/>
          <w:sz w:val="22"/>
          <w:szCs w:val="22"/>
        </w:rPr>
        <w:tab/>
      </w:r>
      <w:r w:rsidR="00F37F6E">
        <w:rPr>
          <w:b/>
          <w:i/>
          <w:sz w:val="22"/>
          <w:szCs w:val="22"/>
        </w:rPr>
        <w:tab/>
      </w:r>
      <w:r w:rsidR="00F37F6E">
        <w:rPr>
          <w:b/>
          <w:i/>
          <w:sz w:val="22"/>
          <w:szCs w:val="22"/>
        </w:rPr>
        <w:tab/>
      </w:r>
      <w:r w:rsidR="0007763A" w:rsidRPr="009F4B3F">
        <w:rPr>
          <w:sz w:val="22"/>
          <w:szCs w:val="22"/>
        </w:rPr>
        <w:t xml:space="preserve"> - </w:t>
      </w:r>
      <w:r w:rsidRPr="009F4B3F">
        <w:rPr>
          <w:sz w:val="22"/>
          <w:szCs w:val="22"/>
        </w:rPr>
        <w:t>Z-ca Dyrektora Departamentu Ochrony Przyrody</w:t>
      </w:r>
    </w:p>
    <w:p w14:paraId="505BCF30" w14:textId="77777777" w:rsidR="002E07B4" w:rsidRPr="009F4B3F" w:rsidRDefault="002E07B4" w:rsidP="009F4B3F">
      <w:pPr>
        <w:autoSpaceDE w:val="0"/>
        <w:spacing w:line="276" w:lineRule="auto"/>
        <w:jc w:val="both"/>
        <w:rPr>
          <w:sz w:val="22"/>
          <w:szCs w:val="22"/>
        </w:rPr>
      </w:pPr>
    </w:p>
    <w:p w14:paraId="6D2832A9" w14:textId="77777777" w:rsidR="002E07B4" w:rsidRPr="009F4B3F" w:rsidRDefault="002E07B4" w:rsidP="009F4B3F">
      <w:pPr>
        <w:spacing w:line="276" w:lineRule="auto"/>
        <w:rPr>
          <w:sz w:val="22"/>
          <w:szCs w:val="22"/>
        </w:rPr>
      </w:pPr>
    </w:p>
    <w:sectPr w:rsidR="002E07B4" w:rsidRPr="009F4B3F" w:rsidSect="00D9139D">
      <w:footerReference w:type="default" r:id="rId13"/>
      <w:pgSz w:w="11906" w:h="16838"/>
      <w:pgMar w:top="1417" w:right="1417" w:bottom="141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E4C9B" w14:textId="77777777" w:rsidR="00B95543" w:rsidRDefault="00B95543" w:rsidP="002E07B4">
      <w:r>
        <w:separator/>
      </w:r>
    </w:p>
  </w:endnote>
  <w:endnote w:type="continuationSeparator" w:id="0">
    <w:p w14:paraId="036A8BA6" w14:textId="77777777" w:rsidR="00B95543" w:rsidRDefault="00B95543" w:rsidP="002E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0313"/>
      <w:docPartObj>
        <w:docPartGallery w:val="Page Numbers (Bottom of Page)"/>
        <w:docPartUnique/>
      </w:docPartObj>
    </w:sdtPr>
    <w:sdtEndPr/>
    <w:sdtContent>
      <w:p w14:paraId="1967A321" w14:textId="77777777" w:rsidR="00D9139D" w:rsidRDefault="00C5000C">
        <w:pPr>
          <w:pStyle w:val="Stopka"/>
          <w:jc w:val="center"/>
        </w:pPr>
        <w:r>
          <w:fldChar w:fldCharType="begin"/>
        </w:r>
        <w:r>
          <w:instrText xml:space="preserve"> PAGE   \* MERGEFORMAT </w:instrText>
        </w:r>
        <w:r>
          <w:fldChar w:fldCharType="separate"/>
        </w:r>
        <w:r w:rsidR="00B1674E">
          <w:rPr>
            <w:noProof/>
          </w:rPr>
          <w:t>21</w:t>
        </w:r>
        <w:r>
          <w:rPr>
            <w:noProof/>
          </w:rPr>
          <w:fldChar w:fldCharType="end"/>
        </w:r>
      </w:p>
    </w:sdtContent>
  </w:sdt>
  <w:p w14:paraId="37E9F75D" w14:textId="77777777" w:rsidR="002E07B4" w:rsidRDefault="002E07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EC0A4" w14:textId="77777777" w:rsidR="00B95543" w:rsidRDefault="00B95543" w:rsidP="002E07B4">
      <w:r>
        <w:separator/>
      </w:r>
    </w:p>
  </w:footnote>
  <w:footnote w:type="continuationSeparator" w:id="0">
    <w:p w14:paraId="6E81BB5B" w14:textId="77777777" w:rsidR="00B95543" w:rsidRDefault="00B95543" w:rsidP="002E07B4">
      <w:r>
        <w:continuationSeparator/>
      </w:r>
    </w:p>
  </w:footnote>
  <w:footnote w:id="1">
    <w:p w14:paraId="0C14FAB9" w14:textId="77777777" w:rsidR="002E07B4" w:rsidRPr="00944B0C" w:rsidRDefault="002E07B4" w:rsidP="002E07B4">
      <w:pPr>
        <w:pStyle w:val="Tekstprzypisudolnego"/>
        <w:rPr>
          <w:sz w:val="16"/>
          <w:szCs w:val="16"/>
        </w:rPr>
      </w:pPr>
      <w:r w:rsidRPr="00944B0C">
        <w:rPr>
          <w:rStyle w:val="Znakiprzypiswdolnych"/>
          <w:sz w:val="16"/>
          <w:szCs w:val="16"/>
        </w:rPr>
        <w:footnoteRef/>
      </w:r>
      <w:r w:rsidRPr="00944B0C">
        <w:rPr>
          <w:sz w:val="16"/>
          <w:szCs w:val="16"/>
        </w:rPr>
        <w:t xml:space="preserve"> Dz. U. nr 185, poz. 1092</w:t>
      </w:r>
    </w:p>
  </w:footnote>
  <w:footnote w:id="2">
    <w:p w14:paraId="1BE33252" w14:textId="77777777" w:rsidR="002E07B4" w:rsidRPr="00944B0C" w:rsidRDefault="002E07B4" w:rsidP="002E07B4">
      <w:pPr>
        <w:pStyle w:val="Tekstprzypisudolnego"/>
        <w:rPr>
          <w:sz w:val="16"/>
          <w:szCs w:val="16"/>
        </w:rPr>
      </w:pPr>
      <w:r w:rsidRPr="00944B0C">
        <w:rPr>
          <w:rStyle w:val="Znakiprzypiswdolnych"/>
          <w:sz w:val="16"/>
          <w:szCs w:val="16"/>
        </w:rPr>
        <w:footnoteRef/>
      </w:r>
      <w:r w:rsidRPr="00944B0C">
        <w:rPr>
          <w:sz w:val="16"/>
          <w:szCs w:val="16"/>
        </w:rPr>
        <w:t>Dz. U. z 2016 r. poz. 290</w:t>
      </w:r>
    </w:p>
  </w:footnote>
  <w:footnote w:id="3">
    <w:p w14:paraId="760E4695" w14:textId="77777777" w:rsidR="002E07B4" w:rsidRPr="00944B0C" w:rsidRDefault="002E07B4" w:rsidP="002E07B4">
      <w:pPr>
        <w:pStyle w:val="Tekstprzypisudolnego"/>
        <w:rPr>
          <w:sz w:val="16"/>
          <w:szCs w:val="16"/>
        </w:rPr>
      </w:pPr>
      <w:r w:rsidRPr="00944B0C">
        <w:rPr>
          <w:rStyle w:val="Znakiprzypiswdolnych"/>
          <w:sz w:val="16"/>
          <w:szCs w:val="16"/>
        </w:rPr>
        <w:footnoteRef/>
      </w:r>
      <w:r w:rsidRPr="00944B0C">
        <w:rPr>
          <w:sz w:val="16"/>
          <w:szCs w:val="16"/>
        </w:rPr>
        <w:t xml:space="preserve">Pismo z 23 sierpnia 2016 r. </w:t>
      </w:r>
      <w:proofErr w:type="spellStart"/>
      <w:r w:rsidRPr="00944B0C">
        <w:rPr>
          <w:sz w:val="16"/>
          <w:szCs w:val="16"/>
        </w:rPr>
        <w:t>zn</w:t>
      </w:r>
      <w:proofErr w:type="spellEnd"/>
      <w:r w:rsidRPr="00944B0C">
        <w:rPr>
          <w:sz w:val="16"/>
          <w:szCs w:val="16"/>
        </w:rPr>
        <w:t>. AG-161-1/16</w:t>
      </w:r>
    </w:p>
  </w:footnote>
  <w:footnote w:id="4">
    <w:p w14:paraId="1CB6B752" w14:textId="77777777" w:rsidR="002E07B4" w:rsidRPr="00944B0C" w:rsidRDefault="002E07B4" w:rsidP="002E07B4">
      <w:pPr>
        <w:pStyle w:val="Tekstprzypisudolnego"/>
        <w:rPr>
          <w:sz w:val="16"/>
          <w:szCs w:val="16"/>
        </w:rPr>
      </w:pPr>
      <w:r w:rsidRPr="00944B0C">
        <w:rPr>
          <w:rStyle w:val="Znakiprzypiswdolnych"/>
          <w:sz w:val="16"/>
          <w:szCs w:val="16"/>
        </w:rPr>
        <w:footnoteRef/>
      </w:r>
      <w:r w:rsidRPr="00944B0C">
        <w:rPr>
          <w:sz w:val="16"/>
          <w:szCs w:val="16"/>
        </w:rPr>
        <w:t xml:space="preserve"> Pismo z 23 sierpnia 2016 r. </w:t>
      </w:r>
      <w:proofErr w:type="spellStart"/>
      <w:r w:rsidRPr="00944B0C">
        <w:rPr>
          <w:sz w:val="16"/>
          <w:szCs w:val="16"/>
        </w:rPr>
        <w:t>zn</w:t>
      </w:r>
      <w:proofErr w:type="spellEnd"/>
      <w:r w:rsidRPr="00944B0C">
        <w:rPr>
          <w:sz w:val="16"/>
          <w:szCs w:val="16"/>
        </w:rPr>
        <w:t>. AG-161-2/16</w:t>
      </w:r>
    </w:p>
  </w:footnote>
  <w:footnote w:id="5">
    <w:p w14:paraId="28A37B90" w14:textId="77777777" w:rsidR="002E07B4" w:rsidRPr="00944B0C" w:rsidRDefault="002E07B4" w:rsidP="002E07B4">
      <w:pPr>
        <w:pStyle w:val="Tekstprzypisudolnego"/>
        <w:rPr>
          <w:sz w:val="16"/>
          <w:szCs w:val="16"/>
        </w:rPr>
      </w:pPr>
      <w:r w:rsidRPr="00944B0C">
        <w:rPr>
          <w:rStyle w:val="Znakiprzypiswdolnych"/>
          <w:sz w:val="16"/>
          <w:szCs w:val="16"/>
        </w:rPr>
        <w:footnoteRef/>
      </w:r>
      <w:r w:rsidR="00944B0C">
        <w:rPr>
          <w:sz w:val="16"/>
          <w:szCs w:val="16"/>
        </w:rPr>
        <w:t xml:space="preserve"> </w:t>
      </w:r>
      <w:r w:rsidRPr="00944B0C">
        <w:rPr>
          <w:sz w:val="16"/>
          <w:szCs w:val="16"/>
        </w:rPr>
        <w:t xml:space="preserve">Dz. U. z 2016 r. poz. 250 </w:t>
      </w:r>
    </w:p>
  </w:footnote>
  <w:footnote w:id="6">
    <w:p w14:paraId="22C814B0" w14:textId="77777777" w:rsidR="002E07B4" w:rsidRPr="00944B0C" w:rsidRDefault="002E07B4" w:rsidP="002E07B4">
      <w:pPr>
        <w:pStyle w:val="Tekstprzypisudolnego"/>
        <w:rPr>
          <w:sz w:val="16"/>
          <w:szCs w:val="16"/>
        </w:rPr>
      </w:pPr>
      <w:r w:rsidRPr="00944B0C">
        <w:rPr>
          <w:rStyle w:val="Znakiprzypiswdolnych"/>
          <w:sz w:val="16"/>
          <w:szCs w:val="16"/>
        </w:rPr>
        <w:footnoteRef/>
      </w:r>
      <w:r w:rsidRPr="00944B0C">
        <w:rPr>
          <w:sz w:val="16"/>
          <w:szCs w:val="16"/>
        </w:rPr>
        <w:t xml:space="preserve"> Pismo z 23 sierpnia 2016 r. </w:t>
      </w:r>
      <w:proofErr w:type="spellStart"/>
      <w:r w:rsidRPr="00944B0C">
        <w:rPr>
          <w:sz w:val="16"/>
          <w:szCs w:val="16"/>
        </w:rPr>
        <w:t>zn</w:t>
      </w:r>
      <w:proofErr w:type="spellEnd"/>
      <w:r w:rsidRPr="00944B0C">
        <w:rPr>
          <w:sz w:val="16"/>
          <w:szCs w:val="16"/>
        </w:rPr>
        <w:t>. AG-161-2/16</w:t>
      </w:r>
    </w:p>
  </w:footnote>
  <w:footnote w:id="7">
    <w:p w14:paraId="70CE6173" w14:textId="77777777" w:rsidR="002E07B4" w:rsidRPr="00944B0C" w:rsidRDefault="002E07B4" w:rsidP="002E07B4">
      <w:pPr>
        <w:pStyle w:val="Tekstprzypisudolnego"/>
        <w:rPr>
          <w:sz w:val="16"/>
          <w:szCs w:val="16"/>
        </w:rPr>
      </w:pPr>
      <w:r w:rsidRPr="00944B0C">
        <w:rPr>
          <w:rStyle w:val="Znakiprzypiswdolnych"/>
          <w:sz w:val="16"/>
          <w:szCs w:val="16"/>
        </w:rPr>
        <w:footnoteRef/>
      </w:r>
      <w:r w:rsidR="00944B0C">
        <w:rPr>
          <w:sz w:val="16"/>
          <w:szCs w:val="16"/>
        </w:rPr>
        <w:t xml:space="preserve"> </w:t>
      </w:r>
      <w:r w:rsidRPr="00944B0C">
        <w:rPr>
          <w:sz w:val="16"/>
          <w:szCs w:val="16"/>
        </w:rPr>
        <w:t xml:space="preserve">Dz. U. z 2015 r. poz. 1651z </w:t>
      </w:r>
      <w:proofErr w:type="spellStart"/>
      <w:r w:rsidRPr="00944B0C">
        <w:rPr>
          <w:sz w:val="16"/>
          <w:szCs w:val="16"/>
        </w:rPr>
        <w:t>późn</w:t>
      </w:r>
      <w:proofErr w:type="spellEnd"/>
      <w:r w:rsidRPr="00944B0C">
        <w:rPr>
          <w:sz w:val="16"/>
          <w:szCs w:val="16"/>
        </w:rPr>
        <w:t>. zm.</w:t>
      </w:r>
    </w:p>
  </w:footnote>
  <w:footnote w:id="8">
    <w:p w14:paraId="387D7DDA" w14:textId="77777777" w:rsidR="002E07B4" w:rsidRPr="00944B0C" w:rsidRDefault="002E07B4" w:rsidP="002E07B4">
      <w:pPr>
        <w:pStyle w:val="Tekstprzypisudolnego"/>
        <w:rPr>
          <w:sz w:val="16"/>
          <w:szCs w:val="16"/>
        </w:rPr>
      </w:pPr>
      <w:r w:rsidRPr="00944B0C">
        <w:rPr>
          <w:rStyle w:val="Znakiprzypiswdolnych"/>
          <w:sz w:val="16"/>
          <w:szCs w:val="16"/>
        </w:rPr>
        <w:footnoteRef/>
      </w:r>
      <w:r w:rsidRPr="00944B0C">
        <w:rPr>
          <w:sz w:val="16"/>
          <w:szCs w:val="16"/>
        </w:rPr>
        <w:t xml:space="preserve"> Dz. U. z 2012 r. poz. 868</w:t>
      </w:r>
    </w:p>
  </w:footnote>
  <w:footnote w:id="9">
    <w:p w14:paraId="4151DE73" w14:textId="77777777" w:rsidR="002E07B4" w:rsidRPr="00944B0C" w:rsidRDefault="002E07B4" w:rsidP="002E07B4">
      <w:pPr>
        <w:pStyle w:val="Tekstprzypisudolnego"/>
        <w:rPr>
          <w:sz w:val="16"/>
          <w:szCs w:val="16"/>
        </w:rPr>
      </w:pPr>
      <w:r w:rsidRPr="00944B0C">
        <w:rPr>
          <w:rStyle w:val="Znakiprzypiswdolnych"/>
          <w:sz w:val="16"/>
          <w:szCs w:val="16"/>
        </w:rPr>
        <w:footnoteRef/>
      </w:r>
      <w:r w:rsidR="00944B0C">
        <w:rPr>
          <w:sz w:val="16"/>
          <w:szCs w:val="16"/>
        </w:rPr>
        <w:t xml:space="preserve"> </w:t>
      </w:r>
      <w:r w:rsidRPr="00944B0C">
        <w:rPr>
          <w:sz w:val="16"/>
          <w:szCs w:val="16"/>
        </w:rPr>
        <w:t xml:space="preserve">Pismo z 7 września 2016 r. </w:t>
      </w:r>
      <w:proofErr w:type="spellStart"/>
      <w:r w:rsidRPr="00944B0C">
        <w:rPr>
          <w:sz w:val="16"/>
          <w:szCs w:val="16"/>
        </w:rPr>
        <w:t>zn</w:t>
      </w:r>
      <w:proofErr w:type="spellEnd"/>
      <w:r w:rsidRPr="00944B0C">
        <w:rPr>
          <w:sz w:val="16"/>
          <w:szCs w:val="16"/>
        </w:rPr>
        <w:t>. AG-161-2/16</w:t>
      </w:r>
    </w:p>
  </w:footnote>
  <w:footnote w:id="10">
    <w:p w14:paraId="7CCFBBD6" w14:textId="77777777" w:rsidR="002E07B4" w:rsidRPr="00944B0C" w:rsidRDefault="002E07B4" w:rsidP="002E07B4">
      <w:pPr>
        <w:pStyle w:val="Tekstprzypisudolnego"/>
        <w:rPr>
          <w:sz w:val="16"/>
          <w:szCs w:val="16"/>
        </w:rPr>
      </w:pPr>
      <w:r w:rsidRPr="00944B0C">
        <w:rPr>
          <w:rStyle w:val="Znakiprzypiswdolnych"/>
          <w:sz w:val="16"/>
          <w:szCs w:val="16"/>
        </w:rPr>
        <w:footnoteRef/>
      </w:r>
      <w:r w:rsidRPr="00944B0C">
        <w:rPr>
          <w:sz w:val="16"/>
          <w:szCs w:val="16"/>
        </w:rPr>
        <w:t>Dz. U. z 2016 r. poz. 380</w:t>
      </w:r>
    </w:p>
  </w:footnote>
  <w:footnote w:id="11">
    <w:p w14:paraId="48660DAF" w14:textId="77777777" w:rsidR="002E07B4" w:rsidRPr="00944B0C" w:rsidRDefault="002E07B4" w:rsidP="002E07B4">
      <w:pPr>
        <w:pStyle w:val="Tekstprzypisudolnego"/>
        <w:rPr>
          <w:sz w:val="16"/>
          <w:szCs w:val="16"/>
        </w:rPr>
      </w:pPr>
      <w:r w:rsidRPr="00944B0C">
        <w:rPr>
          <w:rStyle w:val="Znakiprzypiswdolnych"/>
          <w:sz w:val="16"/>
          <w:szCs w:val="16"/>
        </w:rPr>
        <w:footnoteRef/>
      </w:r>
      <w:r w:rsidRPr="00944B0C">
        <w:rPr>
          <w:sz w:val="16"/>
          <w:szCs w:val="16"/>
        </w:rPr>
        <w:t>Dz. U. z 2015 r. poz. 1774</w:t>
      </w:r>
    </w:p>
  </w:footnote>
  <w:footnote w:id="12">
    <w:p w14:paraId="0E27BFAE" w14:textId="77777777" w:rsidR="002E07B4" w:rsidRPr="00944B0C" w:rsidRDefault="002E07B4" w:rsidP="002E07B4">
      <w:pPr>
        <w:pStyle w:val="Tekstprzypisudolnego"/>
        <w:rPr>
          <w:sz w:val="16"/>
          <w:szCs w:val="16"/>
        </w:rPr>
      </w:pPr>
      <w:r w:rsidRPr="00944B0C">
        <w:rPr>
          <w:rStyle w:val="Znakiprzypiswdolnych"/>
          <w:sz w:val="16"/>
          <w:szCs w:val="16"/>
        </w:rPr>
        <w:footnoteRef/>
      </w:r>
      <w:r w:rsidR="00944B0C">
        <w:rPr>
          <w:sz w:val="16"/>
          <w:szCs w:val="16"/>
        </w:rPr>
        <w:t xml:space="preserve"> </w:t>
      </w:r>
      <w:r w:rsidRPr="00944B0C">
        <w:rPr>
          <w:sz w:val="16"/>
          <w:szCs w:val="16"/>
        </w:rPr>
        <w:t>Dz. U. z 2011 r. Nr 224, poz. 1337</w:t>
      </w:r>
    </w:p>
  </w:footnote>
  <w:footnote w:id="13">
    <w:p w14:paraId="25F1262B" w14:textId="77777777" w:rsidR="002E07B4" w:rsidRPr="00944B0C" w:rsidRDefault="002E07B4" w:rsidP="002E07B4">
      <w:pPr>
        <w:pStyle w:val="Tekstprzypisudolnego"/>
        <w:rPr>
          <w:sz w:val="16"/>
          <w:szCs w:val="16"/>
        </w:rPr>
      </w:pPr>
      <w:r w:rsidRPr="00944B0C">
        <w:rPr>
          <w:rStyle w:val="Znakiprzypiswdolnych"/>
          <w:sz w:val="16"/>
          <w:szCs w:val="16"/>
        </w:rPr>
        <w:footnoteRef/>
      </w:r>
      <w:r w:rsidRPr="00944B0C">
        <w:rPr>
          <w:sz w:val="16"/>
          <w:szCs w:val="16"/>
        </w:rPr>
        <w:t xml:space="preserve"> Pismo z 23 sierpnia 2016 r. </w:t>
      </w:r>
      <w:proofErr w:type="spellStart"/>
      <w:r w:rsidRPr="00944B0C">
        <w:rPr>
          <w:sz w:val="16"/>
          <w:szCs w:val="16"/>
        </w:rPr>
        <w:t>zn</w:t>
      </w:r>
      <w:proofErr w:type="spellEnd"/>
      <w:r w:rsidRPr="00944B0C">
        <w:rPr>
          <w:sz w:val="16"/>
          <w:szCs w:val="16"/>
        </w:rPr>
        <w:t>. ZD-A-0910/2016</w:t>
      </w:r>
    </w:p>
  </w:footnote>
  <w:footnote w:id="14">
    <w:p w14:paraId="2F51FCB0" w14:textId="77777777" w:rsidR="002E07B4" w:rsidRDefault="002E07B4" w:rsidP="002E07B4">
      <w:pPr>
        <w:pStyle w:val="Tekstprzypisudolnego"/>
      </w:pPr>
      <w:r>
        <w:rPr>
          <w:rStyle w:val="Znakiprzypiswdolnych"/>
        </w:rPr>
        <w:footnoteRef/>
      </w:r>
      <w:r>
        <w:rPr>
          <w:sz w:val="16"/>
          <w:szCs w:val="16"/>
        </w:rPr>
        <w:t xml:space="preserve"> Dz. U. 2013 r. poz. 907 </w:t>
      </w:r>
    </w:p>
  </w:footnote>
  <w:footnote w:id="15">
    <w:p w14:paraId="7757C732" w14:textId="77777777" w:rsidR="002E07B4" w:rsidRPr="00944B0C" w:rsidRDefault="002E07B4" w:rsidP="002E07B4">
      <w:pPr>
        <w:pStyle w:val="Tekstprzypisudolnego"/>
        <w:rPr>
          <w:sz w:val="16"/>
          <w:szCs w:val="16"/>
        </w:rPr>
      </w:pPr>
      <w:r w:rsidRPr="00944B0C">
        <w:rPr>
          <w:rStyle w:val="Znakiprzypiswdolnych"/>
          <w:sz w:val="16"/>
          <w:szCs w:val="16"/>
        </w:rPr>
        <w:footnoteRef/>
      </w:r>
      <w:r w:rsidRPr="00944B0C">
        <w:rPr>
          <w:sz w:val="16"/>
          <w:szCs w:val="16"/>
        </w:rPr>
        <w:t xml:space="preserve"> Dz. U. z 2010 r.  nr 223 poz. 1458</w:t>
      </w:r>
    </w:p>
  </w:footnote>
  <w:footnote w:id="16">
    <w:p w14:paraId="7D81D281" w14:textId="77777777" w:rsidR="002E07B4" w:rsidRPr="00944B0C" w:rsidRDefault="002E07B4" w:rsidP="002E07B4">
      <w:pPr>
        <w:pStyle w:val="Tekstprzypisudolnego"/>
        <w:rPr>
          <w:sz w:val="16"/>
          <w:szCs w:val="16"/>
        </w:rPr>
      </w:pPr>
      <w:r w:rsidRPr="00944B0C">
        <w:rPr>
          <w:rStyle w:val="Znakiprzypiswdolnych"/>
          <w:sz w:val="16"/>
          <w:szCs w:val="16"/>
        </w:rPr>
        <w:footnoteRef/>
      </w:r>
      <w:r w:rsidR="00944B0C" w:rsidRPr="00944B0C">
        <w:rPr>
          <w:sz w:val="16"/>
          <w:szCs w:val="16"/>
        </w:rPr>
        <w:t xml:space="preserve"> </w:t>
      </w:r>
      <w:r w:rsidRPr="00944B0C">
        <w:rPr>
          <w:sz w:val="16"/>
          <w:szCs w:val="16"/>
        </w:rPr>
        <w:t>Dz. U. z 2016 r. poz. 1128</w:t>
      </w:r>
    </w:p>
  </w:footnote>
  <w:footnote w:id="17">
    <w:p w14:paraId="78759D1D" w14:textId="77777777" w:rsidR="002E07B4" w:rsidRPr="00944B0C" w:rsidRDefault="002E07B4" w:rsidP="002E07B4">
      <w:pPr>
        <w:pStyle w:val="Tekstprzypisudolnego"/>
        <w:rPr>
          <w:sz w:val="16"/>
          <w:szCs w:val="16"/>
        </w:rPr>
      </w:pPr>
      <w:r w:rsidRPr="00944B0C">
        <w:rPr>
          <w:rStyle w:val="Znakiprzypiswdolnych"/>
          <w:sz w:val="16"/>
          <w:szCs w:val="16"/>
        </w:rPr>
        <w:footnoteRef/>
      </w:r>
      <w:r w:rsidRPr="00944B0C">
        <w:rPr>
          <w:sz w:val="16"/>
          <w:szCs w:val="16"/>
        </w:rPr>
        <w:t xml:space="preserve">Pismo z 7 września 2016 r. </w:t>
      </w:r>
      <w:proofErr w:type="spellStart"/>
      <w:r w:rsidRPr="00944B0C">
        <w:rPr>
          <w:sz w:val="16"/>
          <w:szCs w:val="16"/>
        </w:rPr>
        <w:t>zn</w:t>
      </w:r>
      <w:proofErr w:type="spellEnd"/>
      <w:r w:rsidRPr="00944B0C">
        <w:rPr>
          <w:sz w:val="16"/>
          <w:szCs w:val="16"/>
        </w:rPr>
        <w:t>. AG-161-2/16</w:t>
      </w:r>
    </w:p>
  </w:footnote>
  <w:footnote w:id="18">
    <w:p w14:paraId="53196449" w14:textId="77777777" w:rsidR="002E07B4" w:rsidRPr="00944B0C" w:rsidRDefault="002E07B4" w:rsidP="002E07B4">
      <w:pPr>
        <w:pStyle w:val="Tekstprzypisudolnego"/>
        <w:rPr>
          <w:sz w:val="16"/>
          <w:szCs w:val="16"/>
        </w:rPr>
      </w:pPr>
      <w:r w:rsidRPr="00944B0C">
        <w:rPr>
          <w:rStyle w:val="Znakiprzypiswdolnych"/>
          <w:sz w:val="16"/>
          <w:szCs w:val="16"/>
        </w:rPr>
        <w:footnoteRef/>
      </w:r>
      <w:r w:rsidR="00944B0C">
        <w:rPr>
          <w:sz w:val="16"/>
          <w:szCs w:val="16"/>
        </w:rPr>
        <w:t xml:space="preserve"> </w:t>
      </w:r>
      <w:r w:rsidRPr="00944B0C">
        <w:rPr>
          <w:sz w:val="16"/>
          <w:szCs w:val="16"/>
        </w:rPr>
        <w:t xml:space="preserve">Dz. U. z 2013 r., poz. 885 z </w:t>
      </w:r>
      <w:proofErr w:type="spellStart"/>
      <w:r w:rsidRPr="00944B0C">
        <w:rPr>
          <w:sz w:val="16"/>
          <w:szCs w:val="16"/>
        </w:rPr>
        <w:t>późn</w:t>
      </w:r>
      <w:proofErr w:type="spellEnd"/>
      <w:r w:rsidRPr="00944B0C">
        <w:rPr>
          <w:sz w:val="16"/>
          <w:szCs w:val="16"/>
        </w:rPr>
        <w:t>. zm.</w:t>
      </w:r>
    </w:p>
  </w:footnote>
  <w:footnote w:id="19">
    <w:p w14:paraId="10291D03" w14:textId="77777777" w:rsidR="002E07B4" w:rsidRPr="00944B0C" w:rsidRDefault="002E07B4" w:rsidP="002E07B4">
      <w:pPr>
        <w:pStyle w:val="Tekstprzypisudolnego"/>
        <w:rPr>
          <w:sz w:val="16"/>
          <w:szCs w:val="16"/>
        </w:rPr>
      </w:pPr>
      <w:r w:rsidRPr="00944B0C">
        <w:rPr>
          <w:rStyle w:val="Znakiprzypiswdolnych"/>
          <w:sz w:val="16"/>
          <w:szCs w:val="16"/>
        </w:rPr>
        <w:footnoteRef/>
      </w:r>
      <w:r w:rsidR="00944B0C">
        <w:rPr>
          <w:sz w:val="16"/>
          <w:szCs w:val="16"/>
        </w:rPr>
        <w:t xml:space="preserve"> </w:t>
      </w:r>
      <w:r w:rsidRPr="00944B0C">
        <w:rPr>
          <w:sz w:val="16"/>
          <w:szCs w:val="16"/>
        </w:rPr>
        <w:t>Dz. U. z 2016 r., poz. 69</w:t>
      </w:r>
    </w:p>
  </w:footnote>
  <w:footnote w:id="20">
    <w:p w14:paraId="144AC36D" w14:textId="77777777" w:rsidR="002E07B4" w:rsidRPr="00944B0C" w:rsidRDefault="002E07B4" w:rsidP="002E07B4">
      <w:pPr>
        <w:pStyle w:val="Tekstprzypisudolnego"/>
        <w:rPr>
          <w:sz w:val="16"/>
          <w:szCs w:val="16"/>
        </w:rPr>
      </w:pPr>
      <w:r w:rsidRPr="00944B0C">
        <w:rPr>
          <w:rStyle w:val="Znakiprzypiswdolnych"/>
          <w:sz w:val="16"/>
          <w:szCs w:val="16"/>
        </w:rPr>
        <w:footnoteRef/>
      </w:r>
      <w:r w:rsidR="00944B0C">
        <w:rPr>
          <w:sz w:val="16"/>
          <w:szCs w:val="16"/>
        </w:rPr>
        <w:t xml:space="preserve"> </w:t>
      </w:r>
      <w:r w:rsidRPr="00944B0C">
        <w:rPr>
          <w:sz w:val="16"/>
          <w:szCs w:val="16"/>
        </w:rPr>
        <w:t>Dz. U. z 2013 r. poz. 1344</w:t>
      </w:r>
    </w:p>
  </w:footnote>
  <w:footnote w:id="21">
    <w:p w14:paraId="1337DD14" w14:textId="77777777" w:rsidR="002E07B4" w:rsidRPr="00944B0C" w:rsidRDefault="002E07B4" w:rsidP="002E07B4">
      <w:pPr>
        <w:pStyle w:val="Tekstprzypisudolnego"/>
        <w:rPr>
          <w:sz w:val="16"/>
          <w:szCs w:val="16"/>
        </w:rPr>
      </w:pPr>
      <w:r w:rsidRPr="00944B0C">
        <w:rPr>
          <w:rStyle w:val="Znakiprzypiswdolnych"/>
          <w:sz w:val="16"/>
          <w:szCs w:val="16"/>
        </w:rPr>
        <w:footnoteRef/>
      </w:r>
      <w:r w:rsidR="00944B0C">
        <w:rPr>
          <w:sz w:val="16"/>
          <w:szCs w:val="16"/>
        </w:rPr>
        <w:t xml:space="preserve"> </w:t>
      </w:r>
      <w:r w:rsidRPr="00944B0C">
        <w:rPr>
          <w:sz w:val="16"/>
          <w:szCs w:val="16"/>
        </w:rPr>
        <w:t xml:space="preserve">Pismo z 24 sierpnia 2016 r. </w:t>
      </w:r>
      <w:proofErr w:type="spellStart"/>
      <w:r w:rsidRPr="00944B0C">
        <w:rPr>
          <w:sz w:val="16"/>
          <w:szCs w:val="16"/>
        </w:rPr>
        <w:t>zn</w:t>
      </w:r>
      <w:proofErr w:type="spellEnd"/>
      <w:r w:rsidRPr="00944B0C">
        <w:rPr>
          <w:sz w:val="16"/>
          <w:szCs w:val="16"/>
        </w:rPr>
        <w:t>. GK-033/18/16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sz w:val="22"/>
        <w:szCs w:val="22"/>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720" w:hanging="360"/>
      </w:pPr>
      <w:rPr>
        <w: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8Num6"/>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Symbol" w:hAnsi="Symbol" w:cs="Symbol" w:hint="default"/>
        <w:sz w:val="22"/>
        <w:szCs w:val="22"/>
      </w:rPr>
    </w:lvl>
  </w:abstractNum>
  <w:abstractNum w:abstractNumId="7" w15:restartNumberingAfterBreak="0">
    <w:nsid w:val="00000009"/>
    <w:multiLevelType w:val="multilevel"/>
    <w:tmpl w:val="00000009"/>
    <w:name w:val="WW8Num8"/>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hint="default"/>
        <w:sz w:val="22"/>
        <w:szCs w:val="22"/>
      </w:rPr>
    </w:lvl>
  </w:abstractNum>
  <w:abstractNum w:abstractNumId="9"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hint="default"/>
      </w:rPr>
    </w:lvl>
  </w:abstractNum>
  <w:abstractNum w:abstractNumId="10" w15:restartNumberingAfterBreak="0">
    <w:nsid w:val="0000000C"/>
    <w:multiLevelType w:val="singleLevel"/>
    <w:tmpl w:val="0000000C"/>
    <w:name w:val="WW8Num11"/>
    <w:lvl w:ilvl="0">
      <w:start w:val="1"/>
      <w:numFmt w:val="bullet"/>
      <w:lvlText w:val=""/>
      <w:lvlJc w:val="left"/>
      <w:pPr>
        <w:tabs>
          <w:tab w:val="num" w:pos="0"/>
        </w:tabs>
        <w:ind w:left="720" w:hanging="360"/>
      </w:pPr>
      <w:rPr>
        <w:rFonts w:ascii="Symbol" w:hAnsi="Symbol" w:cs="Symbol" w:hint="default"/>
        <w:sz w:val="22"/>
        <w:szCs w:val="22"/>
      </w:rPr>
    </w:lvl>
  </w:abstractNum>
  <w:abstractNum w:abstractNumId="11"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Symbol" w:hAnsi="Symbol" w:cs="Symbol" w:hint="default"/>
        <w:sz w:val="22"/>
        <w:szCs w:val="22"/>
      </w:rPr>
    </w:lvl>
  </w:abstractNum>
  <w:abstractNum w:abstractNumId="12" w15:restartNumberingAfterBreak="0">
    <w:nsid w:val="0000000E"/>
    <w:multiLevelType w:val="singleLevel"/>
    <w:tmpl w:val="0000000E"/>
    <w:name w:val="WW8Num16"/>
    <w:lvl w:ilvl="0">
      <w:start w:val="1"/>
      <w:numFmt w:val="bullet"/>
      <w:lvlText w:val=""/>
      <w:lvlJc w:val="left"/>
      <w:pPr>
        <w:tabs>
          <w:tab w:val="num" w:pos="0"/>
        </w:tabs>
        <w:ind w:left="720" w:hanging="360"/>
      </w:pPr>
      <w:rPr>
        <w:rFonts w:ascii="Symbol" w:hAnsi="Symbol" w:cs="Symbol" w:hint="default"/>
        <w:sz w:val="22"/>
        <w:szCs w:val="22"/>
      </w:rPr>
    </w:lvl>
  </w:abstractNum>
  <w:abstractNum w:abstractNumId="13" w15:restartNumberingAfterBreak="0">
    <w:nsid w:val="0000000F"/>
    <w:multiLevelType w:val="singleLevel"/>
    <w:tmpl w:val="93D25362"/>
    <w:name w:val="WW8Num17"/>
    <w:lvl w:ilvl="0">
      <w:start w:val="1"/>
      <w:numFmt w:val="decimal"/>
      <w:lvlText w:val="%1."/>
      <w:lvlJc w:val="left"/>
      <w:pPr>
        <w:tabs>
          <w:tab w:val="num" w:pos="0"/>
        </w:tabs>
        <w:ind w:left="360" w:hanging="360"/>
      </w:pPr>
      <w:rPr>
        <w:b w:val="0"/>
        <w:i/>
        <w:iCs/>
        <w:sz w:val="22"/>
        <w:szCs w:val="22"/>
      </w:rPr>
    </w:lvl>
  </w:abstractNum>
  <w:abstractNum w:abstractNumId="14" w15:restartNumberingAfterBreak="0">
    <w:nsid w:val="00000011"/>
    <w:multiLevelType w:val="multilevel"/>
    <w:tmpl w:val="E47E6092"/>
    <w:name w:val="WW8Num20"/>
    <w:lvl w:ilvl="0">
      <w:start w:val="1"/>
      <w:numFmt w:val="decimal"/>
      <w:lvlText w:val="%1)"/>
      <w:lvlJc w:val="left"/>
      <w:pPr>
        <w:tabs>
          <w:tab w:val="num" w:pos="0"/>
        </w:tabs>
        <w:ind w:left="720" w:hanging="360"/>
      </w:pPr>
      <w:rPr>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6D113CE"/>
    <w:multiLevelType w:val="hybridMultilevel"/>
    <w:tmpl w:val="8FFAEB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335"/>
    <w:rsid w:val="0007763A"/>
    <w:rsid w:val="000A2FDF"/>
    <w:rsid w:val="0025399D"/>
    <w:rsid w:val="00295F4D"/>
    <w:rsid w:val="002E07B4"/>
    <w:rsid w:val="00434145"/>
    <w:rsid w:val="006722DD"/>
    <w:rsid w:val="00694614"/>
    <w:rsid w:val="008E3714"/>
    <w:rsid w:val="00944B0C"/>
    <w:rsid w:val="009F4B3F"/>
    <w:rsid w:val="00A5711E"/>
    <w:rsid w:val="00A7061D"/>
    <w:rsid w:val="00B1674E"/>
    <w:rsid w:val="00B95543"/>
    <w:rsid w:val="00BB601A"/>
    <w:rsid w:val="00BC1261"/>
    <w:rsid w:val="00C5000C"/>
    <w:rsid w:val="00CA54E6"/>
    <w:rsid w:val="00D10E45"/>
    <w:rsid w:val="00D17327"/>
    <w:rsid w:val="00D43E9C"/>
    <w:rsid w:val="00D9139D"/>
    <w:rsid w:val="00DD1335"/>
    <w:rsid w:val="00F078D5"/>
    <w:rsid w:val="00F37F6E"/>
    <w:rsid w:val="00F444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0FEBDC"/>
  <w15:docId w15:val="{7B24CF96-73A1-461B-BC4A-C1F95E20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D1335"/>
    <w:rPr>
      <w:sz w:val="24"/>
      <w:szCs w:val="24"/>
    </w:rPr>
  </w:style>
  <w:style w:type="paragraph" w:styleId="Nagwek1">
    <w:name w:val="heading 1"/>
    <w:basedOn w:val="Normalny"/>
    <w:next w:val="Normalny"/>
    <w:qFormat/>
    <w:rsid w:val="00211765"/>
    <w:pPr>
      <w:keepNext/>
      <w:jc w:val="center"/>
      <w:outlineLvl w:val="0"/>
    </w:pPr>
    <w:rPr>
      <w:b/>
      <w:sz w:val="20"/>
      <w:szCs w:val="20"/>
    </w:rPr>
  </w:style>
  <w:style w:type="paragraph" w:styleId="Nagwek2">
    <w:name w:val="heading 2"/>
    <w:basedOn w:val="Normalny"/>
    <w:next w:val="Normalny"/>
    <w:qFormat/>
    <w:rsid w:val="00211765"/>
    <w:pPr>
      <w:keepNext/>
      <w:jc w:val="center"/>
      <w:outlineLvl w:val="1"/>
    </w:pPr>
    <w:rPr>
      <w:rFonts w:ascii="Garamond" w:hAnsi="Garamond"/>
      <w:bCs/>
      <w:smallCaps/>
      <w:sz w:val="28"/>
      <w:szCs w:val="20"/>
    </w:rPr>
  </w:style>
  <w:style w:type="paragraph" w:styleId="Nagwek6">
    <w:name w:val="heading 6"/>
    <w:basedOn w:val="Normalny"/>
    <w:next w:val="Normalny"/>
    <w:qFormat/>
    <w:rsid w:val="00211765"/>
    <w:pPr>
      <w:keepNext/>
      <w:jc w:val="center"/>
      <w:outlineLvl w:val="5"/>
    </w:pPr>
    <w:rPr>
      <w:rFonts w:ascii="Garamond" w:hAnsi="Garamond"/>
      <w:b/>
      <w:smallCaps/>
      <w:sz w:val="4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DD1335"/>
    <w:pPr>
      <w:spacing w:before="120" w:line="360" w:lineRule="auto"/>
      <w:jc w:val="both"/>
    </w:pPr>
    <w:rPr>
      <w:rFonts w:ascii="Garamond" w:hAnsi="Garamond"/>
    </w:rPr>
  </w:style>
  <w:style w:type="paragraph" w:styleId="Tekstdymka">
    <w:name w:val="Balloon Text"/>
    <w:basedOn w:val="Normalny"/>
    <w:semiHidden/>
    <w:rsid w:val="00DD1335"/>
    <w:rPr>
      <w:rFonts w:ascii="Tahoma" w:hAnsi="Tahoma" w:cs="Tahoma"/>
      <w:sz w:val="16"/>
      <w:szCs w:val="16"/>
    </w:rPr>
  </w:style>
  <w:style w:type="paragraph" w:styleId="Tekstprzypisudolnego">
    <w:name w:val="footnote text"/>
    <w:basedOn w:val="Normalny"/>
    <w:link w:val="TekstprzypisudolnegoZnak"/>
    <w:rsid w:val="00DD1335"/>
    <w:rPr>
      <w:sz w:val="20"/>
      <w:szCs w:val="20"/>
    </w:rPr>
  </w:style>
  <w:style w:type="character" w:styleId="Odwoanieprzypisudolnego">
    <w:name w:val="footnote reference"/>
    <w:rsid w:val="00DD1335"/>
    <w:rPr>
      <w:vertAlign w:val="superscript"/>
    </w:rPr>
  </w:style>
  <w:style w:type="paragraph" w:styleId="Tekstpodstawowy2">
    <w:name w:val="Body Text 2"/>
    <w:basedOn w:val="Normalny"/>
    <w:rsid w:val="00DD1335"/>
    <w:pPr>
      <w:spacing w:line="360" w:lineRule="auto"/>
      <w:jc w:val="center"/>
    </w:pPr>
    <w:rPr>
      <w:rFonts w:ascii="Garamond" w:hAnsi="Garamond"/>
      <w:b/>
    </w:rPr>
  </w:style>
  <w:style w:type="paragraph" w:styleId="Tekstpodstawowy3">
    <w:name w:val="Body Text 3"/>
    <w:basedOn w:val="Normalny"/>
    <w:rsid w:val="00211765"/>
    <w:pPr>
      <w:spacing w:after="120"/>
    </w:pPr>
    <w:rPr>
      <w:sz w:val="16"/>
      <w:szCs w:val="16"/>
    </w:rPr>
  </w:style>
  <w:style w:type="paragraph" w:styleId="Stopka">
    <w:name w:val="footer"/>
    <w:basedOn w:val="Normalny"/>
    <w:link w:val="StopkaZnak"/>
    <w:uiPriority w:val="99"/>
    <w:rsid w:val="00211765"/>
    <w:pPr>
      <w:tabs>
        <w:tab w:val="center" w:pos="4536"/>
        <w:tab w:val="right" w:pos="9072"/>
      </w:tabs>
    </w:pPr>
    <w:rPr>
      <w:sz w:val="20"/>
      <w:szCs w:val="20"/>
    </w:rPr>
  </w:style>
  <w:style w:type="paragraph" w:styleId="Nagwek">
    <w:name w:val="header"/>
    <w:basedOn w:val="Normalny"/>
    <w:rsid w:val="00211765"/>
    <w:pPr>
      <w:tabs>
        <w:tab w:val="center" w:pos="4536"/>
        <w:tab w:val="right" w:pos="9072"/>
      </w:tabs>
    </w:pPr>
    <w:rPr>
      <w:szCs w:val="20"/>
    </w:rPr>
  </w:style>
  <w:style w:type="character" w:customStyle="1" w:styleId="StopkaZnak">
    <w:name w:val="Stopka Znak"/>
    <w:basedOn w:val="Domylnaczcionkaakapitu"/>
    <w:link w:val="Stopka"/>
    <w:uiPriority w:val="99"/>
    <w:rsid w:val="007A4674"/>
  </w:style>
  <w:style w:type="character" w:styleId="Hipercze">
    <w:name w:val="Hyperlink"/>
    <w:rsid w:val="009B5D6E"/>
    <w:rPr>
      <w:color w:val="0000FF"/>
      <w:u w:val="single"/>
    </w:rPr>
  </w:style>
  <w:style w:type="character" w:styleId="Odwoaniedokomentarza">
    <w:name w:val="annotation reference"/>
    <w:rsid w:val="00F87B00"/>
    <w:rPr>
      <w:sz w:val="16"/>
      <w:szCs w:val="16"/>
    </w:rPr>
  </w:style>
  <w:style w:type="paragraph" w:styleId="Tekstkomentarza">
    <w:name w:val="annotation text"/>
    <w:basedOn w:val="Normalny"/>
    <w:link w:val="TekstkomentarzaZnak"/>
    <w:rsid w:val="00F87B00"/>
    <w:rPr>
      <w:sz w:val="20"/>
      <w:szCs w:val="20"/>
    </w:rPr>
  </w:style>
  <w:style w:type="character" w:customStyle="1" w:styleId="TekstkomentarzaZnak">
    <w:name w:val="Tekst komentarza Znak"/>
    <w:basedOn w:val="Domylnaczcionkaakapitu"/>
    <w:link w:val="Tekstkomentarza"/>
    <w:rsid w:val="00F87B00"/>
  </w:style>
  <w:style w:type="paragraph" w:styleId="Tematkomentarza">
    <w:name w:val="annotation subject"/>
    <w:basedOn w:val="Tekstkomentarza"/>
    <w:next w:val="Tekstkomentarza"/>
    <w:link w:val="TematkomentarzaZnak"/>
    <w:rsid w:val="00F87B00"/>
    <w:rPr>
      <w:b/>
      <w:bCs/>
    </w:rPr>
  </w:style>
  <w:style w:type="character" w:customStyle="1" w:styleId="TematkomentarzaZnak">
    <w:name w:val="Temat komentarza Znak"/>
    <w:link w:val="Tematkomentarza"/>
    <w:rsid w:val="00F87B00"/>
    <w:rPr>
      <w:b/>
      <w:bCs/>
    </w:rPr>
  </w:style>
  <w:style w:type="paragraph" w:styleId="Poprawka">
    <w:name w:val="Revision"/>
    <w:hidden/>
    <w:uiPriority w:val="99"/>
    <w:semiHidden/>
    <w:rsid w:val="00F87B00"/>
    <w:rPr>
      <w:sz w:val="24"/>
      <w:szCs w:val="24"/>
    </w:rPr>
  </w:style>
  <w:style w:type="paragraph" w:customStyle="1" w:styleId="menfont">
    <w:name w:val="men font"/>
    <w:basedOn w:val="Normalny"/>
    <w:rsid w:val="00BD3E46"/>
    <w:rPr>
      <w:rFonts w:ascii="Arial" w:hAnsi="Arial" w:cs="Arial"/>
    </w:rPr>
  </w:style>
  <w:style w:type="paragraph" w:styleId="Tekstpodstawowywcity">
    <w:name w:val="Body Text Indent"/>
    <w:basedOn w:val="Normalny"/>
    <w:link w:val="TekstpodstawowywcityZnak"/>
    <w:semiHidden/>
    <w:unhideWhenUsed/>
    <w:rsid w:val="002E07B4"/>
    <w:pPr>
      <w:spacing w:after="120"/>
      <w:ind w:left="283"/>
    </w:pPr>
  </w:style>
  <w:style w:type="character" w:customStyle="1" w:styleId="TekstpodstawowywcityZnak">
    <w:name w:val="Tekst podstawowy wcięty Znak"/>
    <w:basedOn w:val="Domylnaczcionkaakapitu"/>
    <w:link w:val="Tekstpodstawowywcity"/>
    <w:semiHidden/>
    <w:rsid w:val="002E07B4"/>
    <w:rPr>
      <w:sz w:val="24"/>
      <w:szCs w:val="24"/>
    </w:rPr>
  </w:style>
  <w:style w:type="character" w:customStyle="1" w:styleId="Znakiprzypiswdolnych">
    <w:name w:val="Znaki przypisów dolnych"/>
    <w:rsid w:val="002E07B4"/>
    <w:rPr>
      <w:vertAlign w:val="superscript"/>
    </w:rPr>
  </w:style>
  <w:style w:type="character" w:customStyle="1" w:styleId="info-list-value-uzasadnienie">
    <w:name w:val="info-list-value-uzasadnienie"/>
    <w:basedOn w:val="Domylnaczcionkaakapitu"/>
    <w:rsid w:val="002E07B4"/>
  </w:style>
  <w:style w:type="character" w:customStyle="1" w:styleId="TekstprzypisudolnegoZnak">
    <w:name w:val="Tekst przypisu dolnego Znak"/>
    <w:basedOn w:val="Domylnaczcionkaakapitu"/>
    <w:link w:val="Tekstprzypisudolnego"/>
    <w:rsid w:val="002E07B4"/>
  </w:style>
  <w:style w:type="paragraph" w:styleId="Akapitzlist">
    <w:name w:val="List Paragraph"/>
    <w:basedOn w:val="Normalny"/>
    <w:qFormat/>
    <w:rsid w:val="002E07B4"/>
    <w:pPr>
      <w:suppressAutoHyphens/>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68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7D22141EDD8E4AA17322DAFDEF876A" ma:contentTypeVersion="2" ma:contentTypeDescription="Utwórz nowy dokument." ma:contentTypeScope="" ma:versionID="d7b1464c9d5ae1cea7fb9ac4b7edac30">
  <xsd:schema xmlns:xsd="http://www.w3.org/2001/XMLSchema" xmlns:p="http://schemas.microsoft.com/office/2006/metadata/properties" xmlns:ns2="5894aa58-1ce0-4beb-8990-6c4df438650e" xmlns:ns3="27588a64-7e15-4d55-b115-916ec30e6fa0" targetNamespace="http://schemas.microsoft.com/office/2006/metadata/properties" ma:root="true" ma:fieldsID="010e140c64ef0508716cc4de53dafe6d" ns2:_="" ns3:_="">
    <xsd:import namespace="5894aa58-1ce0-4beb-8990-6c4df438650e"/>
    <xsd:import namespace="27588a64-7e15-4d55-b115-916ec30e6fa0"/>
    <xsd:element name="properties">
      <xsd:complexType>
        <xsd:sequence>
          <xsd:element name="documentManagement">
            <xsd:complexType>
              <xsd:all>
                <xsd:element ref="ns2:Odbiorcy2" minOccurs="0"/>
                <xsd:element ref="ns3:Osoba" minOccurs="0"/>
                <xsd:element ref="ns3:NazwaPliku" minOccurs="0"/>
              </xsd:all>
            </xsd:complexType>
          </xsd:element>
        </xsd:sequence>
      </xsd:complexType>
    </xsd:element>
  </xsd:schema>
  <xsd:schema xmlns:xsd="http://www.w3.org/2001/XMLSchema" xmlns:dms="http://schemas.microsoft.com/office/2006/documentManagement/types" targetNamespace="5894aa58-1ce0-4beb-8990-6c4df438650e" elementFormDefault="qualified">
    <xsd:import namespace="http://schemas.microsoft.com/office/2006/documentManagement/types"/>
    <xsd:element name="Odbiorcy2" ma:index="8" nillable="true" ma:displayName="Odbiorcy2" ma:default="Wszyscy" ma:format="Dropdown" ma:internalName="Odbiorcy2" ma:readOnly="false">
      <xsd:simpleType>
        <xsd:restriction base="dms:Choice">
          <xsd:enumeration value="Wszyscy"/>
          <xsd:enumeration value="GUS"/>
          <xsd:enumeration value="COIS"/>
        </xsd:restriction>
      </xsd:simpleType>
    </xsd:element>
  </xsd:schema>
  <xsd:schema xmlns:xsd="http://www.w3.org/2001/XMLSchema" xmlns:dms="http://schemas.microsoft.com/office/2006/documentManagement/types" targetNamespace="27588a64-7e15-4d55-b115-916ec30e6fa0" elementFormDefault="qualified">
    <xsd:import namespace="http://schemas.microsoft.com/office/2006/documentManagement/types"/>
    <xsd:element name="Osoba" ma:index="9" nillable="true" ma:displayName="Osoba" ma:internalName="Osoba">
      <xsd:simpleType>
        <xsd:restriction base="dms:Text">
          <xsd:maxLength value="255"/>
        </xsd:restriction>
      </xsd:simpleType>
    </xsd:element>
    <xsd:element name="NazwaPliku" ma:index="10" nillable="true" ma:displayName="NazwaPliku" ma:internalName="NazwaPlik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dbiorcy2 xmlns="5894aa58-1ce0-4beb-8990-6c4df438650e">Wszyscy</Odbiorcy2>
    <NazwaPliku xmlns="27588a64-7e15-4d55-b115-916ec30e6fa0">Zarządzenie + zał. 1-4.doc</NazwaPliku>
    <Osoba xmlns="27588a64-7e15-4d55-b115-916ec30e6fa0">PLATOSZE</Osob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4C63C4D-6253-409D-9ABB-EF58A3CF7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4aa58-1ce0-4beb-8990-6c4df438650e"/>
    <ds:schemaRef ds:uri="27588a64-7e15-4d55-b115-916ec30e6f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181869-6B78-4CA3-8C4D-5AE58375264A}">
  <ds:schemaRefs>
    <ds:schemaRef ds:uri="http://schemas.microsoft.com/office/2006/metadata/properties"/>
    <ds:schemaRef ds:uri="http://schemas.microsoft.com/office/infopath/2007/PartnerControls"/>
    <ds:schemaRef ds:uri="5894aa58-1ce0-4beb-8990-6c4df438650e"/>
    <ds:schemaRef ds:uri="27588a64-7e15-4d55-b115-916ec30e6fa0"/>
  </ds:schemaRefs>
</ds:datastoreItem>
</file>

<file path=customXml/itemProps3.xml><?xml version="1.0" encoding="utf-8"?>
<ds:datastoreItem xmlns:ds="http://schemas.openxmlformats.org/officeDocument/2006/customXml" ds:itemID="{C46127F9-7382-4747-BCA5-4B171A0FEFC7}">
  <ds:schemaRefs>
    <ds:schemaRef ds:uri="http://schemas.microsoft.com/sharepoint/v3/contenttype/forms"/>
  </ds:schemaRefs>
</ds:datastoreItem>
</file>

<file path=customXml/itemProps4.xml><?xml version="1.0" encoding="utf-8"?>
<ds:datastoreItem xmlns:ds="http://schemas.openxmlformats.org/officeDocument/2006/customXml" ds:itemID="{5E7BD3C3-38C1-4BDB-B8E0-AFFBB40BA6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7996</Words>
  <Characters>47980</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DECYZJA Nr 5</vt:lpstr>
    </vt:vector>
  </TitlesOfParts>
  <Company>MEiN-nauka</Company>
  <LinksUpToDate>false</LinksUpToDate>
  <CharactersWithSpaces>55865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Nr 5</dc:title>
  <dc:creator>Małgorzata Zuzanna Sobich</dc:creator>
  <cp:lastModifiedBy>Weronika Gawęda</cp:lastModifiedBy>
  <cp:revision>4</cp:revision>
  <cp:lastPrinted>2017-03-03T15:07:00Z</cp:lastPrinted>
  <dcterms:created xsi:type="dcterms:W3CDTF">2017-10-27T06:51:00Z</dcterms:created>
  <dcterms:modified xsi:type="dcterms:W3CDTF">2021-12-10T21:17:00Z</dcterms:modified>
</cp:coreProperties>
</file>