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A92AB" w14:textId="77777777" w:rsidR="007750A4" w:rsidRPr="007750A4" w:rsidRDefault="007750A4" w:rsidP="00476276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</w:p>
    <w:p w14:paraId="2E79A18F" w14:textId="77777777" w:rsidR="007750A4" w:rsidRPr="007750A4" w:rsidRDefault="007750A4" w:rsidP="00775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37B31C" w14:textId="77777777" w:rsidR="007750A4" w:rsidRPr="007750A4" w:rsidRDefault="007750A4" w:rsidP="00476276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……………..…..….</w:t>
      </w:r>
    </w:p>
    <w:p w14:paraId="72DEE993" w14:textId="77777777" w:rsidR="007750A4" w:rsidRPr="007750A4" w:rsidRDefault="007750A4" w:rsidP="00775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39347" w14:textId="77777777" w:rsidR="007750A4" w:rsidRPr="007750A4" w:rsidRDefault="007750A4" w:rsidP="00775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25F3C5" w14:textId="77777777" w:rsidR="007750A4" w:rsidRPr="007750A4" w:rsidRDefault="007750A4" w:rsidP="00775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5927A" w14:textId="77777777" w:rsidR="007750A4" w:rsidRPr="007750A4" w:rsidRDefault="007750A4" w:rsidP="00775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117DA" w14:textId="77777777" w:rsidR="007750A4" w:rsidRPr="007750A4" w:rsidRDefault="007750A4" w:rsidP="00775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8CF59D" w14:textId="77777777" w:rsidR="007750A4" w:rsidRPr="007750A4" w:rsidRDefault="007750A4" w:rsidP="00775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B765C6" w14:textId="77777777" w:rsidR="007750A4" w:rsidRPr="007750A4" w:rsidRDefault="007750A4" w:rsidP="00775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C81952" w14:textId="77777777" w:rsidR="007750A4" w:rsidRPr="007750A4" w:rsidRDefault="007750A4" w:rsidP="00775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E804810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4A596F85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41815C2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>DZIAŁANIA NADZORCZE MINISTRA ŚRODOWISKA</w:t>
      </w:r>
    </w:p>
    <w:p w14:paraId="0B07A885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>wobec</w:t>
      </w:r>
    </w:p>
    <w:p w14:paraId="3FD89F27" w14:textId="618249C3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>Instytutu Meteorologii i Gospodarki Wodnej</w:t>
      </w:r>
      <w:r w:rsidR="00BF6BD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 xml:space="preserve"> – </w:t>
      </w:r>
      <w:r w:rsidR="00BF6BDA" w:rsidRPr="00CD3C6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>Państwow</w:t>
      </w:r>
      <w:r w:rsidR="003F5EF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>ego</w:t>
      </w:r>
      <w:r w:rsidR="00BF6BDA" w:rsidRPr="00CD3C6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 xml:space="preserve"> Instytut</w:t>
      </w:r>
      <w:r w:rsidR="003F5EF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>u</w:t>
      </w:r>
      <w:r w:rsidR="00BF6BDA" w:rsidRPr="00CD3C6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 xml:space="preserve"> Badawcz</w:t>
      </w:r>
      <w:r w:rsidR="003F5EFF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pl-PL"/>
        </w:rPr>
        <w:t>ego</w:t>
      </w:r>
    </w:p>
    <w:p w14:paraId="745E74C8" w14:textId="77777777"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6B2FFC9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C0BA7D8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63303E6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4E298743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2A370715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1C178021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4C9B411D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B1DC82E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408E89E5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74CF4C0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1E564C6F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FBEFA44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0C93E889" w14:textId="77777777" w:rsidR="007750A4" w:rsidRPr="007750A4" w:rsidRDefault="007750A4" w:rsidP="007750A4">
      <w:pPr>
        <w:widowControl w:val="0"/>
        <w:autoSpaceDE w:val="0"/>
        <w:autoSpaceDN w:val="0"/>
        <w:spacing w:before="108" w:after="0" w:line="393" w:lineRule="auto"/>
        <w:jc w:val="center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214C7D8E" w14:textId="77777777" w:rsidR="007750A4" w:rsidRPr="007750A4" w:rsidRDefault="007750A4" w:rsidP="007750A4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MINISTERSTWO ŚRODOWISKA</w:t>
      </w:r>
    </w:p>
    <w:p w14:paraId="0E796364" w14:textId="77777777" w:rsidR="007750A4" w:rsidRPr="007750A4" w:rsidRDefault="007750A4" w:rsidP="007750A4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Zasobów Wodnych</w:t>
      </w:r>
    </w:p>
    <w:p w14:paraId="61E6ACA6" w14:textId="35FD8999" w:rsidR="007750A4" w:rsidRPr="007750A4" w:rsidRDefault="007750A4" w:rsidP="007750A4">
      <w:pPr>
        <w:widowControl w:val="0"/>
        <w:autoSpaceDE w:val="0"/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……………………. </w:t>
      </w:r>
      <w:r w:rsidR="00B92583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9258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92583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97A346B" w14:textId="77777777"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1. Informacje ogólne</w:t>
      </w:r>
    </w:p>
    <w:p w14:paraId="1039DE17" w14:textId="77777777"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698AFC" w14:textId="1B01E584" w:rsidR="009C55FD" w:rsidRDefault="007750A4" w:rsidP="009C55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Meteorologii i Gospodarki Wodnej </w:t>
      </w:r>
      <w:r w:rsidR="00BF6BD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Państwowy Instytut Badawczy</w:t>
      </w:r>
      <w:r w:rsidR="00B92583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 dalej „Instytutem”,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utworzony na mocy uchwały nr 338/72 Rady Ministrów z dnia 30 grudnia 1972 r. w sprawie połączenia Państwowego Instytutu Hydrologiczno-Meteorologicznego </w:t>
      </w:r>
      <w:r w:rsidR="002D6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 Instytutem Gospodarki Wodnej.</w:t>
      </w:r>
      <w:r w:rsidR="00D95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 Rady Ministrów z dnia 13 września 2010</w:t>
      </w:r>
      <w:r w:rsidR="003F5E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nadania Instytutowi Meteorologii i Gospodarki Wodnej statusu państwowego instytutu badawczego (Dz. U. </w:t>
      </w:r>
      <w:r w:rsidR="005C7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172,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1164), Instytutowi został nadany status państwowego instytutu badawczego.</w:t>
      </w:r>
    </w:p>
    <w:p w14:paraId="0EF6B01F" w14:textId="77777777" w:rsidR="00B92583" w:rsidRDefault="00B92583" w:rsidP="009C55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C37A1" w14:textId="760592BA" w:rsidR="009C55FD" w:rsidRPr="009C55FD" w:rsidRDefault="007750A4" w:rsidP="009C55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statutowych zadań Instytutu należy</w:t>
      </w:r>
      <w:r w:rsidR="009C55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C8D0981" w14:textId="77777777" w:rsidR="009C55FD" w:rsidRPr="009C55FD" w:rsidRDefault="009C55FD" w:rsidP="009C55FD">
      <w:pPr>
        <w:widowControl w:val="0"/>
        <w:numPr>
          <w:ilvl w:val="0"/>
          <w:numId w:val="29"/>
        </w:numPr>
        <w:tabs>
          <w:tab w:val="clear" w:pos="288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5FD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procesów fizycznych zachodzących w atmosferze i hydrosferze, w tym szczególnie w celu sprawowania skutecznej osłony hydrologicznej i meteorologicznej, polegającej na prognozowaniu oraz wczesnym ostrzeganiu przed zjawiskami i katastrofami naturalnymi, występującymi w atmosferze i hydrosferze, stwarzającymi zagrożenie dla bezpieczeństwa publicznego oraz zdrowia i życia ludzi i ich mienia;</w:t>
      </w:r>
    </w:p>
    <w:p w14:paraId="79B29ABD" w14:textId="77777777" w:rsidR="009C55FD" w:rsidRPr="009C55FD" w:rsidRDefault="009C55FD" w:rsidP="009C55F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5F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pozwalających określić bezpieczeństwo budowli piętrzących i terenów znajdujących się w zasięgu ich oddziaływania;</w:t>
      </w:r>
    </w:p>
    <w:p w14:paraId="53E72EAF" w14:textId="77777777" w:rsidR="009C55FD" w:rsidRPr="009C55FD" w:rsidRDefault="009C55FD" w:rsidP="009C55FD">
      <w:pPr>
        <w:widowControl w:val="0"/>
        <w:numPr>
          <w:ilvl w:val="0"/>
          <w:numId w:val="29"/>
        </w:numPr>
        <w:tabs>
          <w:tab w:val="clear" w:pos="288"/>
          <w:tab w:val="num" w:pos="273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5F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ciągłych, kompleksowych prac badawczych i rozwojowych wszelkich procesów oraz zjawisk zachodzących w atmosferze i hydrosferze, celem doskonalenia metodycznego, kompleksowego systemu przewidywania ich potencjalnych skutków oraz dla potrzeb inżynierii i gospodarki wodnej;</w:t>
      </w:r>
    </w:p>
    <w:p w14:paraId="66F6CA4F" w14:textId="622138C8" w:rsidR="009C55FD" w:rsidRPr="009C55FD" w:rsidRDefault="009C55FD" w:rsidP="009C55FD">
      <w:pPr>
        <w:widowControl w:val="0"/>
        <w:numPr>
          <w:ilvl w:val="0"/>
          <w:numId w:val="29"/>
        </w:numPr>
        <w:tabs>
          <w:tab w:val="clear" w:pos="288"/>
          <w:tab w:val="num" w:pos="273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działalności edukacyjnej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 w:rsidR="00BC426E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pkt 1-3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CF5314" w14:textId="77777777" w:rsidR="00B92583" w:rsidRDefault="00B92583" w:rsidP="00671D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0FDA8" w14:textId="60CD3B12" w:rsidR="007750A4" w:rsidRPr="007750A4" w:rsidRDefault="007750A4" w:rsidP="00671DC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zgodnie z art. 102 ust. 3 i 4b ustawy z dnia 18 lipca 2001 r. </w:t>
      </w:r>
      <w:r w:rsidR="001C024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wodne </w:t>
      </w:r>
      <w:r w:rsidR="00A32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</w:t>
      </w:r>
      <w:r w:rsidR="00DD1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2017</w:t>
      </w:r>
      <w:r w:rsidR="00DD1155" w:rsidRPr="00775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poz. </w:t>
      </w:r>
      <w:r w:rsidR="00DD1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1121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) pełni ponadto państwową służbę hydrologiczno-meteorologiczną oraz państwową służbę do spraw bezpieczeństwa budowli piętrzących.</w:t>
      </w:r>
    </w:p>
    <w:p w14:paraId="34B2FA7C" w14:textId="77777777" w:rsidR="00B92583" w:rsidRDefault="00B92583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900C6C" w14:textId="442BCF70"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 ust. 2 ustawy z dnia 30 kwietnia 2010 r. o instytutach badawczych </w:t>
      </w:r>
      <w:r w:rsidR="00D95C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75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Dz. U. z </w:t>
      </w:r>
      <w:r w:rsidR="00DD1155" w:rsidRPr="00775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</w:t>
      </w:r>
      <w:r w:rsidR="00DD1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="00DD1155" w:rsidRPr="00775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poz. </w:t>
      </w:r>
      <w:r w:rsidR="00DD11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1158</w:t>
      </w:r>
      <w:r w:rsidRPr="00775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, Instytut posiada osobowość prawną. W świetle art. 9 ustawy z</w:t>
      </w:r>
      <w:r w:rsidR="003F5E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sierpnia 2009 r. o finansach publicznych (Dz. U. z </w:t>
      </w:r>
      <w:r w:rsidR="00B92583">
        <w:rPr>
          <w:rFonts w:ascii="Times New Roman" w:eastAsia="Times New Roman" w:hAnsi="Times New Roman" w:cs="Times New Roman"/>
          <w:sz w:val="24"/>
          <w:szCs w:val="24"/>
          <w:lang w:eastAsia="pl-PL"/>
        </w:rPr>
        <w:t>2016 r. poz. 1870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</w:t>
      </w:r>
      <w:proofErr w:type="spellStart"/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DD1155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customMarkFollows="1" w:id="1"/>
        <w:t>1)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), Instytut nie jest zaliczony do jednostek sektora finansów publicznych.</w:t>
      </w:r>
    </w:p>
    <w:p w14:paraId="1C179BA7" w14:textId="77777777" w:rsidR="00B92583" w:rsidRDefault="00B92583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393E68" w14:textId="2CCD734E"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nadzoru Ministra Środowiska nad </w:t>
      </w:r>
      <w:r w:rsidR="00B9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Instytutem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 bezpośrednio z przepisów ustawy </w:t>
      </w:r>
      <w:r w:rsidR="003055B5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kwietnia 2010 r.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 instytutach badawczych. Zgodnie z art. 35 ust. 1 tej ustawy, Minister Środowiska sprawuje nadzór na</w:t>
      </w:r>
      <w:r w:rsidR="00E94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</w:t>
      </w:r>
      <w:r w:rsidR="00B9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Instytutem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zgodności działań z</w:t>
      </w:r>
      <w:r w:rsidR="00BF6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</w:t>
      </w:r>
      <w:r w:rsidR="002D6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 statutem</w:t>
      </w:r>
      <w:r w:rsid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podstawowych zadań wynikających z art. 2 ust. </w:t>
      </w:r>
      <w:r w:rsidR="00A32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ustawy </w:t>
      </w:r>
      <w:r w:rsidR="003055B5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</w:t>
      </w:r>
      <w:r w:rsidR="00BF6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55B5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2010 r.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 instytutach badawczych</w:t>
      </w:r>
      <w:r w:rsid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prawidłowości wydatkowania środków</w:t>
      </w:r>
      <w:r w:rsid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</w:p>
    <w:p w14:paraId="773F9307" w14:textId="77777777" w:rsidR="00B92583" w:rsidRDefault="00B92583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C1E4E" w14:textId="41E58C79" w:rsidR="007750A4" w:rsidRPr="007750A4" w:rsidRDefault="00B92583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na </w:t>
      </w:r>
      <w:r w:rsid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36 ustawy </w:t>
      </w:r>
      <w:r w:rsidR="007F71F2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kwietnia 2010 r.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instytutach badawczych,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Minister</w:t>
      </w:r>
      <w:r w:rsidR="00D95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jest uprawniony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przeprowadzania kontroli w</w:t>
      </w:r>
      <w:r w:rsidR="003055B5" w:rsidRP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9C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instytucie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Kontrola</w:t>
      </w:r>
      <w:r w:rsidR="007F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być przeprowadzana co najmniej raz na trzy lata. </w:t>
      </w:r>
      <w:r w:rsidR="00C06641">
        <w:rPr>
          <w:rFonts w:ascii="Times New Roman" w:eastAsia="Times New Roman" w:hAnsi="Times New Roman" w:cs="Times New Roman"/>
          <w:sz w:val="24"/>
          <w:szCs w:val="24"/>
          <w:lang w:eastAsia="pl-PL"/>
        </w:rPr>
        <w:t>Jej celem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ocena działalności finansowej, organizacji i jakości pracy oraz jakości zarządzania</w:t>
      </w:r>
      <w:r w:rsidR="003055B5" w:rsidRP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9C5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instytutem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4ABDBD" w14:textId="3C60032C" w:rsidR="00B92583" w:rsidRDefault="00B92583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do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Ministra Nauki i Szkolnictwa Wyższego</w:t>
      </w:r>
      <w:r w:rsid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</w:t>
      </w:r>
      <w:r w:rsidR="00A32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34 </w:t>
      </w:r>
      <w:r w:rsidR="003055B5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7F71F2" w:rsidRPr="007F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1F2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98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1F2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kwietnia 2010 r. </w:t>
      </w:r>
      <w:r w:rsidR="003055B5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 instytutach badawczych</w:t>
      </w:r>
      <w:r w:rsidR="003055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ocena poziomu naukowego</w:t>
      </w:r>
      <w:r w:rsidR="007F71F2" w:rsidRPr="007F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4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jakości prowadzonych w nim badań naukowych i prac rozwojowych</w:t>
      </w:r>
      <w:r w:rsidR="00C51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C514D9" w:rsidRPr="00C514D9">
        <w:rPr>
          <w:rFonts w:ascii="Times New Roman" w:eastAsia="Times New Roman" w:hAnsi="Times New Roman" w:cs="Times New Roman"/>
          <w:sz w:val="24"/>
          <w:szCs w:val="24"/>
          <w:lang w:eastAsia="pl-PL"/>
        </w:rPr>
        <w:t>raz zgodności działalności instytutu z zadaniami o</w:t>
      </w:r>
      <w:r w:rsidR="00C514D9">
        <w:rPr>
          <w:rFonts w:ascii="Times New Roman" w:eastAsia="Times New Roman" w:hAnsi="Times New Roman" w:cs="Times New Roman"/>
          <w:sz w:val="24"/>
          <w:szCs w:val="24"/>
          <w:lang w:eastAsia="pl-PL"/>
        </w:rPr>
        <w:t>kreślonymi w art. 2 ust. 1 i 2.</w:t>
      </w:r>
    </w:p>
    <w:p w14:paraId="7F202415" w14:textId="6B7E1DD7"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Zważywszy na status prawny </w:t>
      </w:r>
      <w:r w:rsidR="00E94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jego zasadniczą odrębność organizacyjną </w:t>
      </w:r>
      <w:r w:rsidR="002D6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sektora administracji rządowej, działania nadzorcze i kontrolne wykonywane przez Ministra Środowiska, </w:t>
      </w:r>
      <w:r w:rsidR="0098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 przede wszystkim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</w:t>
      </w:r>
      <w:r w:rsidR="0098520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wydatkowania przez </w:t>
      </w:r>
      <w:r w:rsidR="00B92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</w:t>
      </w:r>
      <w:r w:rsidR="007F71F2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rodków publicznych, pochodzących głównie z dotacji celowych, a także </w:t>
      </w:r>
      <w:r w:rsidR="006736C9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 w:rsidR="006736C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736C9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podstawowych zada</w:t>
      </w:r>
      <w:r w:rsidR="007F71F2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art. 2 ust. 1 ustawy </w:t>
      </w:r>
      <w:r w:rsidR="007F71F2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kwietnia 2010 r.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F6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instytutach badawczych.</w:t>
      </w:r>
    </w:p>
    <w:p w14:paraId="51EBCA89" w14:textId="77777777" w:rsidR="00B92583" w:rsidRDefault="00B92583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531BE" w14:textId="177F749C"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także dodać, </w:t>
      </w:r>
      <w:r w:rsidRPr="007750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że</w:t>
      </w:r>
      <w:r w:rsidRPr="007750A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90 ust. 1 pkt 6 ustawy </w:t>
      </w:r>
      <w:r w:rsidR="007F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lipca 2001 r. </w:t>
      </w:r>
      <w:r w:rsidR="00671DC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wodne</w:t>
      </w:r>
      <w:r w:rsidR="007F7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nadzór nad państwową służbą hydrologiczno-meteorologiczną oraz państwową służbą do spraw bezpieczeństwa budowli piętrzących, którą pełni </w:t>
      </w:r>
      <w:r w:rsidR="00B92583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sprawuje Prezes Krajowego Zarządu Gospodarki Wodnej. Oznacza to, że Prezes Krajowego Zarządzi Gospodarki Wodnej nadzoruje bardzo istotny obszar </w:t>
      </w:r>
      <w:r w:rsidR="00E94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obejmujący finansowane ze środków publicznych zadania publiczne w zakresie osłony hydrologicznej i meteorologicznej społeczeństwa, środowiska, dziedzictwa kulturowego, gospodarki i rozpoznawania zagrożeń niebezpiecznymi zjawiskami zachodzącymi w atmosferze lub hydrosferze, rozpoznania </w:t>
      </w:r>
      <w:r w:rsidR="002D6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kształtowania oraz ochrony zasobów wodnych kraju, a także nadzoru nad stanem technicznym i stanem bezpieczeństwa budowli piętrzących. Ten obszar </w:t>
      </w:r>
      <w:r w:rsidR="008E191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nadzorowany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Środowiska</w:t>
      </w:r>
      <w:r w:rsidR="0070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nadzoru sprawowanego nad Prezesem Krajowego Zarządu Gospodarki Wodnej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C5BE97" w14:textId="77777777" w:rsidR="00B92583" w:rsidRDefault="00B92583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220018" w14:textId="6B16E093" w:rsidR="007750A4" w:rsidRPr="007750A4" w:rsidRDefault="007750A4" w:rsidP="007750A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 nadzór nad </w:t>
      </w:r>
      <w:r w:rsidR="0021298C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Instytutem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mieć na uwadze kompetencje Rady Naukowej Instytutu</w:t>
      </w:r>
      <w:r w:rsidR="00985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będącej </w:t>
      </w:r>
      <w:r w:rsidR="009852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organem s</w:t>
      </w:r>
      <w:r w:rsidR="00CE19BD" w:rsidRP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tanowiącym, inicjującym, opiniodawczym i</w:t>
      </w:r>
      <w:r w:rsidR="00B239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CE19BD" w:rsidRP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doradczym </w:t>
      </w:r>
      <w:r w:rsidR="00B2397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19BD" w:rsidRP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nstytutu w zakresie jego działalności statutowej oraz w sprawach rozwoju kadry n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>aukowej i badawczo-technicznej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. Oznacza to, że konieczne jest w tym zakresie współdziałanie Ministra Środowiska</w:t>
      </w:r>
      <w:r w:rsidR="00C0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6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Radą Naukową Instytutu.</w:t>
      </w:r>
    </w:p>
    <w:p w14:paraId="226A69CB" w14:textId="77777777" w:rsidR="007750A4" w:rsidRDefault="007750A4" w:rsidP="007750A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958C0" w14:textId="77777777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7EACF1" w14:textId="77777777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Nadzór w obszarze personalnym</w:t>
      </w:r>
    </w:p>
    <w:p w14:paraId="49BD88AB" w14:textId="77777777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873E5E0" w14:textId="63EEAD36" w:rsidR="00C514D9" w:rsidRDefault="00C514D9" w:rsidP="007750A4">
      <w:pPr>
        <w:widowControl w:val="0"/>
        <w:autoSpaceDE w:val="0"/>
        <w:autoSpaceDN w:val="0"/>
        <w:spacing w:before="36" w:after="252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66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Powołanie i odwołanie Dyrektora Instytutu </w:t>
      </w:r>
      <w:bookmarkStart w:id="0" w:name="_GoBack"/>
      <w:bookmarkEnd w:id="0"/>
    </w:p>
    <w:p w14:paraId="3C333A22" w14:textId="1F6D720E" w:rsidR="007B666B" w:rsidRPr="007B666B" w:rsidRDefault="007B666B" w:rsidP="007B666B">
      <w:pPr>
        <w:widowControl w:val="0"/>
        <w:autoSpaceDE w:val="0"/>
        <w:autoSpaceDN w:val="0"/>
        <w:spacing w:before="36" w:after="25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24 ust</w:t>
      </w:r>
      <w:r w:rsidR="00BF6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30 kwietnia 2010 r. o instytutach badawczych minister nadzorujący powołuje i odwołuje Dyrektora Instytutu. W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akcie o powołaniu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także wysokość jego wynagrodzenia.</w:t>
      </w:r>
    </w:p>
    <w:p w14:paraId="5F837CF2" w14:textId="06D00D50" w:rsidR="007B666B" w:rsidRPr="007B666B" w:rsidRDefault="007B666B" w:rsidP="002D6605">
      <w:pPr>
        <w:widowControl w:val="0"/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6 określającym wymogi, jakie spełniać ma kandydat na Dyrektora 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być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>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która:</w:t>
      </w:r>
    </w:p>
    <w:p w14:paraId="525D46F9" w14:textId="0A49BD28" w:rsidR="007B666B" w:rsidRPr="007B666B" w:rsidRDefault="007B666B" w:rsidP="002D660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stopień naukowy doktora;</w:t>
      </w:r>
    </w:p>
    <w:p w14:paraId="5F78B059" w14:textId="41588EE1" w:rsidR="007B666B" w:rsidRPr="007B666B" w:rsidRDefault="007B666B" w:rsidP="002D6605">
      <w:pPr>
        <w:widowControl w:val="0"/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pełni praw publicznych;</w:t>
      </w:r>
    </w:p>
    <w:p w14:paraId="341223C5" w14:textId="03DA827F" w:rsidR="007B666B" w:rsidRPr="007B666B" w:rsidRDefault="007B666B" w:rsidP="002D6605">
      <w:pPr>
        <w:widowControl w:val="0"/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co najmniej 3-letnie doświadczenie w zarządzaniu zespołami pracowniczymi;</w:t>
      </w:r>
    </w:p>
    <w:p w14:paraId="363D4631" w14:textId="111AB098" w:rsidR="007B666B" w:rsidRPr="007B666B" w:rsidRDefault="00234330" w:rsidP="002D6605">
      <w:pPr>
        <w:widowControl w:val="0"/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B666B"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 skazana prawomocnym wyrokiem za umyślne przestępstwo lub przestępstwo skarbowe.</w:t>
      </w:r>
    </w:p>
    <w:p w14:paraId="354EDA66" w14:textId="77777777" w:rsidR="00570FA7" w:rsidRDefault="00570FA7" w:rsidP="007750A4">
      <w:pPr>
        <w:widowControl w:val="0"/>
        <w:autoSpaceDE w:val="0"/>
        <w:autoSpaceDN w:val="0"/>
        <w:spacing w:before="36" w:after="25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3C12D" w14:textId="59C2585A" w:rsidR="00570FA7" w:rsidRPr="007B666B" w:rsidRDefault="007B666B" w:rsidP="007750A4">
      <w:pPr>
        <w:widowControl w:val="0"/>
        <w:autoSpaceDE w:val="0"/>
        <w:autoSpaceDN w:val="0"/>
        <w:spacing w:before="36" w:after="25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odwołania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nstytutu</w:t>
      </w:r>
      <w:r w:rsidR="00434C7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B6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 nadzorujący wyznacza do pełnienia obowiązków dyrektora jednego z jego zastępców albo inną osobę spełniającą warunki określone w art. 24 ust. 6 pkt 1-3 i 5 na okres nie dłuższy niż 6 miesięcy.</w:t>
      </w:r>
    </w:p>
    <w:p w14:paraId="39D587EF" w14:textId="77777777" w:rsidR="00570FA7" w:rsidRDefault="00570FA7" w:rsidP="00383F0C">
      <w:pPr>
        <w:widowControl w:val="0"/>
        <w:autoSpaceDE w:val="0"/>
        <w:autoSpaceDN w:val="0"/>
        <w:spacing w:before="36" w:after="252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3845E385" w14:textId="2BB011D5" w:rsidR="00383F0C" w:rsidRPr="002D6605" w:rsidRDefault="00383F0C" w:rsidP="00383F0C">
      <w:pPr>
        <w:widowControl w:val="0"/>
        <w:autoSpaceDE w:val="0"/>
        <w:autoSpaceDN w:val="0"/>
        <w:spacing w:before="36" w:after="252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6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Powołanie i odwołanie Zastępcy Dyrektora Instytutu </w:t>
      </w:r>
    </w:p>
    <w:p w14:paraId="6C364898" w14:textId="55AB4284" w:rsidR="007750A4" w:rsidRDefault="00383F0C" w:rsidP="007750A4">
      <w:pPr>
        <w:widowControl w:val="0"/>
        <w:autoSpaceDE w:val="0"/>
        <w:autoSpaceDN w:val="0"/>
        <w:spacing w:before="36" w:after="25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27 ust</w:t>
      </w:r>
      <w:r w:rsidR="006B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r w:rsidR="006B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30 kwietnia </w:t>
      </w:r>
      <w:r w:rsidR="00C06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6B4E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instytutach badawczych, </w:t>
      </w:r>
      <w:r w:rsidRPr="00383F0C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nadzorujący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 powołuje i odwołuje zastępców </w:t>
      </w:r>
      <w:r w:rsidRPr="00383F0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dyrektora.</w:t>
      </w:r>
    </w:p>
    <w:p w14:paraId="798BE2E8" w14:textId="77777777" w:rsidR="00383F0C" w:rsidRPr="007750A4" w:rsidRDefault="00383F0C" w:rsidP="007750A4">
      <w:pPr>
        <w:widowControl w:val="0"/>
        <w:autoSpaceDE w:val="0"/>
        <w:autoSpaceDN w:val="0"/>
        <w:spacing w:before="36" w:after="25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CC982" w14:textId="0AF3330E" w:rsidR="007750A4" w:rsidRPr="002D6605" w:rsidRDefault="007750A4" w:rsidP="007750A4">
      <w:pPr>
        <w:widowControl w:val="0"/>
        <w:autoSpaceDE w:val="0"/>
        <w:autoSpaceDN w:val="0"/>
        <w:spacing w:after="252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6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Zasady i tryb sporządzania oceny okresowej Dyrektora Instytutu </w:t>
      </w:r>
    </w:p>
    <w:p w14:paraId="621B3101" w14:textId="4B53C1C8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Ocenę okresową Dyrektora Instytutu dotyczącą pracy w danym roku kalendarzowym, sporządza </w:t>
      </w:r>
      <w:r w:rsidR="00D2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 </w:t>
      </w:r>
      <w:r w:rsidR="00D22300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kierownictwa resortu</w:t>
      </w:r>
      <w:r w:rsidR="00D2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</w:t>
      </w:r>
      <w:r w:rsidR="007B7D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3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5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przepisami określającymi podział kompetencji w Ministerstwie Środowiska</w:t>
      </w:r>
      <w:r w:rsidR="003C494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customMarkFollows="1" w:id="2"/>
        <w:t>2)</w:t>
      </w:r>
      <w:r w:rsidR="00D223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3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2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</w:t>
      </w:r>
      <w:r w:rsidR="00BF6BD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22300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członkiem kierownictwa</w:t>
      </w:r>
      <w:r w:rsidR="00BF6BD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do dnia 31 października roku następnego.</w:t>
      </w:r>
    </w:p>
    <w:p w14:paraId="4833D6B8" w14:textId="0D461362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Ocenę okresową sporządza się, jeżeli w roku którego dotyczy ocena Dyrektor Instytutu lub osoba wyznaczona do pełnienia </w:t>
      </w:r>
      <w:r w:rsidR="008B3E0D">
        <w:rPr>
          <w:rFonts w:ascii="Times New Roman" w:eastAsia="Times New Roman" w:hAnsi="Times New Roman" w:cs="Times New Roman"/>
          <w:sz w:val="24"/>
          <w:szCs w:val="24"/>
          <w:lang w:eastAsia="pl-PL"/>
        </w:rPr>
        <w:t>tej funkcji pełnili ją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co najmniej 6 miesięcy.</w:t>
      </w:r>
    </w:p>
    <w:p w14:paraId="07C12524" w14:textId="5B843A7B" w:rsidR="007750A4" w:rsidRPr="007750A4" w:rsidRDefault="007750A4" w:rsidP="00DE61EC">
      <w:pPr>
        <w:widowControl w:val="0"/>
        <w:autoSpaceDE w:val="0"/>
        <w:autoSpaceDN w:val="0"/>
        <w:spacing w:before="36"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3. Ocena okresowa ma na celu, w szczególności</w:t>
      </w:r>
      <w:r w:rsidR="008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Dyrektorowi Instytutu informacji na temat skuteczności, jakości i celowości podejmowanych przez niego działań, oczekiwań dotyczących efektów i jakości pracy oraz preferowanych kierunków rozwoju.</w:t>
      </w:r>
    </w:p>
    <w:p w14:paraId="17BA96D2" w14:textId="12AB0727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4. Ocenę okresową Dyrektora Instytut</w:t>
      </w:r>
      <w:r w:rsidR="008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się w szczególności</w:t>
      </w:r>
      <w:r w:rsidR="008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sprawozdanie finansowe Instytutu, informacje zawarte w rocznej ocenie </w:t>
      </w:r>
      <w:r w:rsidR="008B3E0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nstytut</w:t>
      </w:r>
      <w:r w:rsidR="008B3E0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8B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Dyrektora Instytutu w sprawie rocznej oceny Instytut</w:t>
      </w:r>
      <w:r w:rsidR="008B3E0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38A75D" w14:textId="41365CE8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Ocenę okresową </w:t>
      </w:r>
      <w:r w:rsidR="0029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Instytut</w:t>
      </w:r>
      <w:r w:rsidR="008B3E0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jej uzasadnieniem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się na piśmie.</w:t>
      </w:r>
    </w:p>
    <w:p w14:paraId="54799A03" w14:textId="62C20154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Zatwierdzona ocena okresowa Dyrektora jest </w:t>
      </w:r>
      <w:r w:rsidR="00EC4A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przekazywana w celu zajęcia przez niego stanowiska.</w:t>
      </w:r>
    </w:p>
    <w:p w14:paraId="58164F69" w14:textId="22D1283A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7. Dyrektor Instytutu przedstawia na piśmie właściwemu członkowi kierownictwa swoje stanowisko, w tym zastrzeżenia, w terminie miesiąca od dnia otrzymania oceny okresowej.</w:t>
      </w:r>
    </w:p>
    <w:p w14:paraId="6AF165AE" w14:textId="718D657C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8. Ocena okresowa Dyrektora Instytutu może być:</w:t>
      </w:r>
    </w:p>
    <w:p w14:paraId="49D6ABB0" w14:textId="0A76EBB1" w:rsidR="007750A4" w:rsidRPr="007750A4" w:rsidRDefault="00F16ADA" w:rsidP="00BF6BDA">
      <w:pPr>
        <w:widowControl w:val="0"/>
        <w:numPr>
          <w:ilvl w:val="0"/>
          <w:numId w:val="2"/>
        </w:numPr>
        <w:tabs>
          <w:tab w:val="clear" w:pos="432"/>
        </w:tabs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ozytywna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8552EF" w14:textId="0F3CA67E" w:rsidR="007750A4" w:rsidRPr="007750A4" w:rsidRDefault="007750A4" w:rsidP="00BF6BDA">
      <w:pPr>
        <w:widowControl w:val="0"/>
        <w:numPr>
          <w:ilvl w:val="0"/>
          <w:numId w:val="2"/>
        </w:numPr>
        <w:tabs>
          <w:tab w:val="clear" w:pos="432"/>
        </w:tabs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pozytywna z zastrzeżeniami</w:t>
      </w:r>
      <w:r w:rsidR="00F16AD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CB660D" w14:textId="77777777" w:rsidR="007750A4" w:rsidRPr="007750A4" w:rsidRDefault="007750A4" w:rsidP="00BF6BDA">
      <w:pPr>
        <w:widowControl w:val="0"/>
        <w:numPr>
          <w:ilvl w:val="0"/>
          <w:numId w:val="2"/>
        </w:numPr>
        <w:tabs>
          <w:tab w:val="clear" w:pos="432"/>
        </w:tabs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negatywna.</w:t>
      </w:r>
    </w:p>
    <w:p w14:paraId="1A16E8A7" w14:textId="19F11430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 Właściwy członek kierownictwa może przeprowadzić rozmowę oceniającą z Dyrektorem</w:t>
      </w:r>
      <w:r w:rsidRPr="007750A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Instytutu.</w:t>
      </w:r>
    </w:p>
    <w:p w14:paraId="7BE7FFAB" w14:textId="539E0F33" w:rsidR="007750A4" w:rsidRPr="007750A4" w:rsidRDefault="00671DCF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DE6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oceny okresowej umieszcza się w aktach osobowych Dyrektora Instytutu znajdujących się w komórce organizacyjnej Ministerstwa Środowiska właściwej do spraw kadr.</w:t>
      </w:r>
    </w:p>
    <w:p w14:paraId="0E483B62" w14:textId="2BEC8C41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D95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Zasobów Wodnych</w:t>
      </w:r>
      <w:r w:rsidR="00CE19BD" w:rsidRP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9BD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CE19BD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roces sporządzania oceny okresowej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sporządza projekt oceny.</w:t>
      </w:r>
      <w:r w:rsidR="00292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2472">
        <w:rPr>
          <w:rFonts w:ascii="Times New Roman" w:eastAsia="Times New Roman" w:hAnsi="Times New Roman" w:cs="Times New Roman"/>
          <w:sz w:val="24"/>
          <w:szCs w:val="24"/>
          <w:lang w:eastAsia="pl-PL"/>
        </w:rPr>
        <w:t>ystępuj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0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472">
        <w:rPr>
          <w:rFonts w:ascii="Times New Roman" w:eastAsia="Times New Roman" w:hAnsi="Times New Roman" w:cs="Times New Roman"/>
          <w:sz w:val="24"/>
          <w:szCs w:val="24"/>
          <w:lang w:eastAsia="pl-PL"/>
        </w:rPr>
        <w:t>o opinię o współpracy z Instytutem do komórek organizacyjnych Ministerstwa Środowiska</w:t>
      </w:r>
      <w:r w:rsidR="00707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472">
        <w:rPr>
          <w:rFonts w:ascii="Times New Roman" w:eastAsia="Times New Roman" w:hAnsi="Times New Roman" w:cs="Times New Roman"/>
          <w:sz w:val="24"/>
          <w:szCs w:val="24"/>
          <w:lang w:eastAsia="pl-PL"/>
        </w:rPr>
        <w:t>i jednostek podległych oraz nadzorowanych.</w:t>
      </w:r>
    </w:p>
    <w:p w14:paraId="041AE69D" w14:textId="130954F8" w:rsidR="007750A4" w:rsidRPr="007750A4" w:rsidRDefault="007750A4" w:rsidP="00DE61EC">
      <w:pPr>
        <w:widowControl w:val="0"/>
        <w:autoSpaceDE w:val="0"/>
        <w:autoSpaceDN w:val="0"/>
        <w:spacing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DE6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uznania przez właściwego członka kierownictwa resortu za zasadne zastrzeżeń Dyrektora Instytutu do oceny okresowej, ocena okresowa ulega zmianie. Punkty </w:t>
      </w:r>
      <w:r w:rsidR="002D6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5-11 stosuje się odpowiednio.</w:t>
      </w:r>
    </w:p>
    <w:p w14:paraId="170DB781" w14:textId="77777777" w:rsidR="007750A4" w:rsidRPr="007750A4" w:rsidRDefault="007750A4" w:rsidP="007750A4">
      <w:pPr>
        <w:widowControl w:val="0"/>
        <w:autoSpaceDE w:val="0"/>
        <w:autoSpaceDN w:val="0"/>
        <w:spacing w:before="36" w:after="252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45989F" w14:textId="3B94CB8D" w:rsidR="007750A4" w:rsidRPr="002D6605" w:rsidRDefault="007750A4" w:rsidP="007750A4">
      <w:pPr>
        <w:widowControl w:val="0"/>
        <w:autoSpaceDE w:val="0"/>
        <w:autoSpaceDN w:val="0"/>
        <w:spacing w:before="36" w:after="252" w:line="276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6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Współpraca w sytuacji sporów sądowych związanych ze stosunkiem pracy Dyrektora Instytutu </w:t>
      </w:r>
    </w:p>
    <w:p w14:paraId="7CFCCD8C" w14:textId="0C3D6745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sporów sądowych związanych ze stosun</w:t>
      </w:r>
      <w:r w:rsidR="00707DCF">
        <w:rPr>
          <w:rFonts w:ascii="Times New Roman" w:eastAsia="Times New Roman" w:hAnsi="Times New Roman" w:cs="Times New Roman"/>
          <w:sz w:val="24"/>
          <w:szCs w:val="24"/>
          <w:lang w:eastAsia="pl-PL"/>
        </w:rPr>
        <w:t>kiem pracy Dyrektora Instytutu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33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Zasobów Wodnych współpracuje</w:t>
      </w:r>
      <w:r w:rsidR="00D33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 komórką organizacyjną</w:t>
      </w:r>
      <w:r w:rsidR="00D33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Ministerstwa Środowiska właściwą do spraw kadr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Departamentem Prawnym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82BDF6" w14:textId="77777777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DB75F" w14:textId="12B1390D" w:rsidR="007750A4" w:rsidRPr="002D6605" w:rsidRDefault="007750A4" w:rsidP="007750A4">
      <w:pPr>
        <w:widowControl w:val="0"/>
        <w:autoSpaceDE w:val="0"/>
        <w:autoSpaceDN w:val="0"/>
        <w:spacing w:after="1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6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Współpraca w zakresie oświadczeń lustracyjnych i majątkowych Dyrektora Instytutu </w:t>
      </w:r>
    </w:p>
    <w:p w14:paraId="2E80891C" w14:textId="5D49F7C3" w:rsidR="007750A4" w:rsidRPr="002D6605" w:rsidRDefault="007750A4" w:rsidP="007750A4">
      <w:pPr>
        <w:widowControl w:val="0"/>
        <w:autoSpaceDE w:val="0"/>
        <w:autoSpaceDN w:val="0"/>
        <w:spacing w:before="72" w:after="0" w:line="276" w:lineRule="auto"/>
        <w:ind w:right="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1. Komórka organizacyjna Ministerstwa Środowiska właściwa do spraw kadr przedstawia Departamentowi Zasobów Wodnych informacje dotyczące obowiązków Dyrektora Instytutu wynikających z ustawy z dnia 18 października 2006 r. o ujawnianiu informacji o dokumentach organów bezpieczeństwa państwa z lat 1944 – 1990 oraz treści tych dokumentów (Dz. U. z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47A6B" w:rsidRPr="002D66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 r.</w:t>
      </w:r>
      <w:r w:rsidR="00947A6B" w:rsidRPr="00947A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947A6B" w:rsidRPr="002D66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1721</w:t>
      </w:r>
      <w:r w:rsidR="004362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3F5554">
        <w:rPr>
          <w:rFonts w:ascii="Times New Roman" w:eastAsia="Times New Roman" w:hAnsi="Times New Roman" w:cs="Times New Roman"/>
          <w:sz w:val="24"/>
          <w:szCs w:val="24"/>
          <w:lang w:eastAsia="pl-PL"/>
        </w:rPr>
        <w:t>1948, 2260 i 2261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1418C999" w14:textId="77777777" w:rsidR="007750A4" w:rsidRPr="007750A4" w:rsidRDefault="007750A4" w:rsidP="007750A4">
      <w:pPr>
        <w:widowControl w:val="0"/>
        <w:tabs>
          <w:tab w:val="left" w:pos="837"/>
        </w:tabs>
        <w:autoSpaceDE w:val="0"/>
        <w:autoSpaceDN w:val="0"/>
        <w:spacing w:after="288" w:line="276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2. Komórka organizacyjna Ministerstwa Środowiska właściwa do spraw kadr koordynuje realizację obowiązków wynikających z tej ustawy.</w:t>
      </w:r>
    </w:p>
    <w:p w14:paraId="15FA9E91" w14:textId="77777777" w:rsidR="007750A4" w:rsidRPr="002D6605" w:rsidRDefault="007750A4" w:rsidP="007750A4">
      <w:pPr>
        <w:widowControl w:val="0"/>
        <w:autoSpaceDE w:val="0"/>
        <w:autoSpaceDN w:val="0"/>
        <w:spacing w:before="36" w:after="18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6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Zasady obiegu dokumentów kadrowych</w:t>
      </w:r>
    </w:p>
    <w:p w14:paraId="4AA1EC0E" w14:textId="324B6550" w:rsidR="007750A4" w:rsidRPr="007750A4" w:rsidRDefault="007750A4" w:rsidP="007750A4">
      <w:pPr>
        <w:widowControl w:val="0"/>
        <w:tabs>
          <w:tab w:val="num" w:pos="709"/>
        </w:tabs>
        <w:autoSpaceDE w:val="0"/>
        <w:autoSpaceDN w:val="0"/>
        <w:spacing w:after="0" w:line="276" w:lineRule="auto"/>
        <w:ind w:right="2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1. Departament Zasobów Wodnych ustala z właściwym członkiem kierownictwa wszelkie kwestie związane ze stosunkiem pracy Dyrektora</w:t>
      </w:r>
      <w:r w:rsid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Zastępcy Dyrektora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 lub osoby wyznaczonej do pełnienia funkcji Dyrektora Instytutu.</w:t>
      </w:r>
    </w:p>
    <w:p w14:paraId="40E9A496" w14:textId="77777777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ind w:left="18" w:right="2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2. Departament Zasobów Wodnych przekazuje do komórki organizacyjnej Ministerstwa Środowiska właściwej do spraw kadr informacje niezbędne do przygotowania dokumentów kadrowych, obejmujące w szczególności:</w:t>
      </w:r>
    </w:p>
    <w:p w14:paraId="5E5BDD9D" w14:textId="77777777" w:rsidR="007750A4" w:rsidRPr="007750A4" w:rsidRDefault="007750A4" w:rsidP="00BF6B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proponowaną datę powołania, odwołania, zmiany wynagrodzenia,</w:t>
      </w:r>
    </w:p>
    <w:p w14:paraId="0551C90C" w14:textId="117A69A2" w:rsidR="007750A4" w:rsidRPr="007750A4" w:rsidRDefault="007750A4" w:rsidP="00BF6B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567" w:right="216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okresie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jaki ma być wyznaczona osoba do pełnienia </w:t>
      </w:r>
      <w:r w:rsidR="008E1CF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8E1CFA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Instytutu,</w:t>
      </w:r>
    </w:p>
    <w:p w14:paraId="2D9A9240" w14:textId="0AB4C933" w:rsidR="007750A4" w:rsidRPr="007750A4" w:rsidRDefault="007750A4" w:rsidP="00BF6BDA">
      <w:pPr>
        <w:widowControl w:val="0"/>
        <w:numPr>
          <w:ilvl w:val="0"/>
          <w:numId w:val="3"/>
        </w:numPr>
        <w:tabs>
          <w:tab w:val="left" w:pos="3870"/>
        </w:tabs>
        <w:autoSpaceDE w:val="0"/>
        <w:autoSpaceDN w:val="0"/>
        <w:adjustRightInd w:val="0"/>
        <w:spacing w:after="0" w:line="276" w:lineRule="auto"/>
        <w:ind w:left="567" w:right="216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osoby, która ma być powołana na Dyrektora Instytutu</w:t>
      </w:r>
      <w:r w:rsidR="00DE6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osoby wyznaczonej do pełnienia </w:t>
      </w:r>
      <w:r w:rsidR="008E1CF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8E1CFA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F7444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stytutu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E96044" w14:textId="16B0B76D" w:rsidR="007750A4" w:rsidRPr="007750A4" w:rsidRDefault="00C46F8D" w:rsidP="00BF6BDA">
      <w:pPr>
        <w:widowControl w:val="0"/>
        <w:autoSpaceDE w:val="0"/>
        <w:autoSpaceDN w:val="0"/>
        <w:spacing w:before="36" w:after="0" w:line="276" w:lineRule="auto"/>
        <w:ind w:left="567" w:hanging="3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wpływie proponowanych działań dotyczących zmiany wysokości wynagrodzenia lub przyznania nagrody na sytuację finansową Instytutu.</w:t>
      </w:r>
    </w:p>
    <w:p w14:paraId="1D1EE154" w14:textId="2AAF88CD" w:rsidR="007750A4" w:rsidRPr="007750A4" w:rsidRDefault="007750A4" w:rsidP="007750A4">
      <w:pPr>
        <w:widowControl w:val="0"/>
        <w:autoSpaceDE w:val="0"/>
        <w:autoSpaceDN w:val="0"/>
        <w:spacing w:before="36" w:after="0" w:line="276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Na podstawie informacji przekazanych przez 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Zasobów Wodnych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komórka organizacyjna Ministerstwa Środowiska właściwa do spraw kadr przygotowuje dokumenty </w:t>
      </w:r>
      <w:r w:rsidR="000C386D">
        <w:rPr>
          <w:rFonts w:ascii="Times New Roman" w:eastAsia="Times New Roman" w:hAnsi="Times New Roman" w:cs="Times New Roman"/>
          <w:sz w:val="24"/>
          <w:szCs w:val="24"/>
          <w:lang w:eastAsia="pl-PL"/>
        </w:rPr>
        <w:t>kadrowe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</w:t>
      </w:r>
      <w:r w:rsidR="00A95E03" w:rsidRP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Zastępcy Dyrektora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lub osoby wyznaczonej do pełnienia </w:t>
      </w:r>
      <w:r w:rsidR="008E1CF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</w:t>
      </w:r>
      <w:r w:rsidR="008E1CFA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dotyczące:</w:t>
      </w:r>
    </w:p>
    <w:p w14:paraId="44B71813" w14:textId="3E0F93DD" w:rsidR="007750A4" w:rsidRPr="007750A4" w:rsidRDefault="007750A4" w:rsidP="00BF6BDA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warunków wynagrodzenia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237276" w14:textId="2B1FE5EF" w:rsidR="007750A4" w:rsidRPr="007750A4" w:rsidRDefault="007750A4" w:rsidP="00BF6BDA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 urlopu macierzyńskiego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47B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wychowawczego</w:t>
      </w:r>
      <w:r w:rsidR="00C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bezpłatnego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EADF60" w14:textId="34140346" w:rsidR="007750A4" w:rsidRPr="007750A4" w:rsidRDefault="007750A4" w:rsidP="00BF6BDA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nagrody jubileuszowej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6883CCB" w14:textId="7ECE5996" w:rsidR="007750A4" w:rsidRPr="007750A4" w:rsidRDefault="007750A4" w:rsidP="00BF6BDA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nagrody rocznej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3910631" w14:textId="4C04D71A" w:rsidR="007750A4" w:rsidRPr="007750A4" w:rsidRDefault="007750A4" w:rsidP="00BF6BDA">
      <w:pPr>
        <w:widowControl w:val="0"/>
        <w:numPr>
          <w:ilvl w:val="0"/>
          <w:numId w:val="5"/>
        </w:numPr>
        <w:tabs>
          <w:tab w:val="clear" w:pos="288"/>
        </w:tabs>
        <w:autoSpaceDE w:val="0"/>
        <w:autoSpaceDN w:val="0"/>
        <w:adjustRightInd w:val="0"/>
        <w:spacing w:after="0" w:line="276" w:lineRule="auto"/>
        <w:ind w:left="567" w:right="7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 do pełnienia obowiązków jednego z</w:t>
      </w:r>
      <w:r w:rsidR="00DE6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zastępców Dyrektora Instytutu w</w:t>
      </w:r>
      <w:r w:rsidR="00BF6B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niepowołania Dyrektora Instytutu w wyniku odwołania</w:t>
      </w:r>
      <w:r w:rsidR="00DE6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Instytutu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DA78CD3" w14:textId="53CFC795" w:rsidR="007750A4" w:rsidRPr="007750A4" w:rsidRDefault="007750A4" w:rsidP="00BF6BDA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powołania Dyrektora </w:t>
      </w:r>
      <w:r w:rsid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95E03" w:rsidRP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Zastępcy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FD23A6B" w14:textId="573D3364" w:rsidR="007750A4" w:rsidRPr="007750A4" w:rsidRDefault="007750A4" w:rsidP="00BF6BDA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Dyrektora</w:t>
      </w:r>
      <w:r w:rsidR="00A95E03" w:rsidRP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Zastępcy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17E472" w14:textId="7ED88495" w:rsidR="007750A4" w:rsidRPr="007750A4" w:rsidRDefault="007750A4" w:rsidP="00BF6BDA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wygaśnięcia </w:t>
      </w:r>
      <w:r w:rsidR="000C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stosunku pracy na podstawie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powołania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2A3F7DA" w14:textId="70BCD88F" w:rsidR="007750A4" w:rsidRPr="007750A4" w:rsidRDefault="007750A4" w:rsidP="00BF6BDA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76" w:lineRule="auto"/>
        <w:ind w:left="567" w:right="72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mianowania osoby pełniącej funkcj</w:t>
      </w:r>
      <w:r w:rsidR="008E1CF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Instytut</w:t>
      </w:r>
      <w:r w:rsidR="003E6D9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profesora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684B92" w14:textId="17CCD72B" w:rsidR="007750A4" w:rsidRPr="007750A4" w:rsidRDefault="007750A4" w:rsidP="00BF6BDA">
      <w:pPr>
        <w:widowControl w:val="0"/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zakazu prowadzenia działalności konkurencyjnej</w:t>
      </w:r>
      <w:r w:rsidR="00D0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013EE" w:rsidRPr="00D013E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i Zastępc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D013EE" w:rsidRPr="00D0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</w:t>
      </w:r>
      <w:r w:rsidR="003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281706" w14:textId="286751C8" w:rsidR="007750A4" w:rsidRPr="007750A4" w:rsidRDefault="00AE69B6" w:rsidP="00AE69B6">
      <w:pPr>
        <w:widowControl w:val="0"/>
        <w:tabs>
          <w:tab w:val="left" w:pos="284"/>
        </w:tabs>
        <w:autoSpaceDE w:val="0"/>
        <w:autoSpaceDN w:val="0"/>
        <w:spacing w:before="36" w:after="0" w:line="276" w:lineRule="auto"/>
        <w:ind w:left="284" w:right="7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przygotowane i parafowane w komórce organizacyjnej Ministerstwa Środowiska właściwej do spraw kadr są przekazywane do Departamentu Zasobów Wodnych w celu uzyskania akceptacji lub podpisu właściwego członka kierownictwa.</w:t>
      </w:r>
    </w:p>
    <w:p w14:paraId="58082C1A" w14:textId="749CA36C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ind w:left="288" w:right="72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5. Komórka organizacyjna Ministerstwa Środowiska właściwa do spraw kadr prowadzi akta osobowe oraz pozostałą dokumentacj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kadrową dotyczącą Dyrektora </w:t>
      </w:r>
      <w:r w:rsidR="00A95E03" w:rsidRP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Zastępcy Dyrektora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Instytutu 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wyznaczonej do pełnienia funkcji Dyrektora Instytutu, w zakresie niezbędnym do realizacji zadań związanych ze stosunkiem pracy Dyrektora </w:t>
      </w:r>
      <w:r w:rsidR="00A95E03" w:rsidRP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Zastępcy Dyrektora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</w:t>
      </w:r>
      <w:r w:rsidR="000C386D" w:rsidRPr="000C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osoby wyznaczonej do pełnienia funkcji Dyrektora Instytutu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82F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Zasobów Wodnych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do komórki organizacyjnej Ministerstwa Środowiska właściwej do spraw kadr, w celu uzupełnienia dokumentacji kadrowej.</w:t>
      </w:r>
    </w:p>
    <w:p w14:paraId="4C90C314" w14:textId="3D31C420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ind w:left="288" w:right="72" w:hanging="2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Komórka organizacyjna Ministerstwa Środowiska właściwa do spraw kadr współpracuje </w:t>
      </w:r>
      <w:r w:rsidR="00D639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kadrowych Dyrektora</w:t>
      </w:r>
      <w:r w:rsidR="00A95E03" w:rsidRP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Zastępcy Dyrektora</w:t>
      </w:r>
      <w:r w:rsidR="003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, z komórką organizacyjn</w:t>
      </w:r>
      <w:r w:rsidR="0032340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właściwą do spraw kadr Instytutu, w szczególności:</w:t>
      </w:r>
    </w:p>
    <w:p w14:paraId="6898A3BD" w14:textId="5539F3F1" w:rsidR="007750A4" w:rsidRPr="007750A4" w:rsidRDefault="007750A4" w:rsidP="000C3E07">
      <w:pPr>
        <w:widowControl w:val="0"/>
        <w:numPr>
          <w:ilvl w:val="0"/>
          <w:numId w:val="7"/>
        </w:numPr>
        <w:tabs>
          <w:tab w:val="clear" w:pos="288"/>
        </w:tabs>
        <w:autoSpaceDE w:val="0"/>
        <w:autoSpaceDN w:val="0"/>
        <w:adjustRightInd w:val="0"/>
        <w:spacing w:after="0" w:line="276" w:lineRule="auto"/>
        <w:ind w:left="709" w:right="72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przekazuje dokumenty niezbędne do ustalenia uprawnień pracowniczych Dyrektora </w:t>
      </w:r>
      <w:r w:rsidR="00A95E03" w:rsidRP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95E03" w:rsidRPr="00A95E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Zastępcy Dyrektora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</w:t>
      </w:r>
      <w:r w:rsidR="0032340A" w:rsidRPr="003A55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</w:t>
      </w:r>
    </w:p>
    <w:p w14:paraId="42CE82D2" w14:textId="77777777" w:rsidR="007750A4" w:rsidRPr="007750A4" w:rsidRDefault="007750A4" w:rsidP="000C3E07">
      <w:pPr>
        <w:widowControl w:val="0"/>
        <w:numPr>
          <w:ilvl w:val="0"/>
          <w:numId w:val="7"/>
        </w:numPr>
        <w:tabs>
          <w:tab w:val="clear" w:pos="288"/>
          <w:tab w:val="num" w:pos="1418"/>
        </w:tabs>
        <w:autoSpaceDE w:val="0"/>
        <w:autoSpaceDN w:val="0"/>
        <w:adjustRightInd w:val="0"/>
        <w:spacing w:after="0" w:line="276" w:lineRule="auto"/>
        <w:ind w:left="709" w:hanging="4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z wnioskami o przekazanie niezbędnych dokumentów i informacji kadrowych.</w:t>
      </w:r>
    </w:p>
    <w:p w14:paraId="1F7F1124" w14:textId="46CBF234" w:rsidR="007750A4" w:rsidRPr="0070002D" w:rsidRDefault="007750A4" w:rsidP="002D6605">
      <w:pPr>
        <w:widowControl w:val="0"/>
        <w:autoSpaceDE w:val="0"/>
        <w:autoSpaceDN w:val="0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Departament Zasobów Wodnych realizuje czynności związane w szczególności </w:t>
      </w:r>
      <w:r w:rsidR="002D6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6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7A6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zatrudnieniem lub prowadzeniem działalności gospodarczej przez Dyrektora Instytutu.</w:t>
      </w:r>
    </w:p>
    <w:p w14:paraId="68C15416" w14:textId="4723904F" w:rsidR="007750A4" w:rsidRPr="007750A4" w:rsidRDefault="007750A4" w:rsidP="002D6605">
      <w:pPr>
        <w:widowControl w:val="0"/>
        <w:autoSpaceDE w:val="0"/>
        <w:autoSpaceDN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DE6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Komórka właściwa do spraw kadr, na wniosek </w:t>
      </w:r>
      <w:r w:rsidR="000C3E07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3E07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Zasobów Wodnych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 kierownictwa Ministerstwa</w:t>
      </w:r>
      <w:r w:rsidR="003E6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, może przedstawić swoją opinię, w szczególności w</w:t>
      </w:r>
      <w:r w:rsidR="000C3E0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zakresie:</w:t>
      </w:r>
    </w:p>
    <w:p w14:paraId="0E034737" w14:textId="7DAF39C0" w:rsidR="00CE4006" w:rsidRDefault="00CE4006" w:rsidP="000C3E07">
      <w:pPr>
        <w:widowControl w:val="0"/>
        <w:numPr>
          <w:ilvl w:val="0"/>
          <w:numId w:val="9"/>
        </w:numPr>
        <w:tabs>
          <w:tab w:val="clear" w:pos="216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400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CE4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ustawowych kryteriów niezbędnych do pełnienia funkcji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CE4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Dyrektora I</w:t>
      </w:r>
      <w:r w:rsidRPr="00CE4006">
        <w:rPr>
          <w:rFonts w:ascii="Times New Roman" w:eastAsia="Times New Roman" w:hAnsi="Times New Roman" w:cs="Times New Roman"/>
          <w:sz w:val="24"/>
          <w:szCs w:val="24"/>
          <w:lang w:eastAsia="pl-PL"/>
        </w:rPr>
        <w:t>nstytutu wskazanego przez Ministra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C294EB5" w14:textId="0103E8B6" w:rsidR="007750A4" w:rsidRPr="007750A4" w:rsidRDefault="007750A4" w:rsidP="000C3E07">
      <w:pPr>
        <w:widowControl w:val="0"/>
        <w:numPr>
          <w:ilvl w:val="0"/>
          <w:numId w:val="9"/>
        </w:numPr>
        <w:tabs>
          <w:tab w:val="clear" w:pos="216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odwołania </w:t>
      </w:r>
      <w:r w:rsidR="00C46F8D" w:rsidRPr="00C46F8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i Zastępcy Dyrektora Instytutu</w:t>
      </w:r>
      <w:r w:rsidR="004F7EE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7BD6F37" w14:textId="7781E302" w:rsidR="007750A4" w:rsidRPr="007750A4" w:rsidRDefault="007750A4" w:rsidP="000C3E07">
      <w:pPr>
        <w:widowControl w:val="0"/>
        <w:numPr>
          <w:ilvl w:val="0"/>
          <w:numId w:val="9"/>
        </w:numPr>
        <w:tabs>
          <w:tab w:val="clear" w:pos="216"/>
          <w:tab w:val="num" w:pos="358"/>
        </w:tabs>
        <w:autoSpaceDE w:val="0"/>
        <w:autoSpaceDN w:val="0"/>
        <w:adjustRightInd w:val="0"/>
        <w:spacing w:before="36"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dodatkowego zatrudnienia lub prowadzenia działalności gospodarczej przez Dyrektora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Instytutu</w:t>
      </w:r>
      <w:r w:rsidR="004F7EE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93BBB8" w14:textId="7C41916A" w:rsidR="00C46F8D" w:rsidRDefault="007750A4" w:rsidP="000C3E07">
      <w:pPr>
        <w:widowControl w:val="0"/>
        <w:numPr>
          <w:ilvl w:val="0"/>
          <w:numId w:val="9"/>
        </w:numPr>
        <w:tabs>
          <w:tab w:val="clear" w:pos="216"/>
        </w:tabs>
        <w:autoSpaceDE w:val="0"/>
        <w:autoSpaceDN w:val="0"/>
        <w:adjustRightInd w:val="0"/>
        <w:spacing w:after="468" w:line="276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kwestii związanych z prawem pracy.</w:t>
      </w:r>
    </w:p>
    <w:p w14:paraId="43215AA1" w14:textId="77777777" w:rsidR="00AA36ED" w:rsidRDefault="007750A4" w:rsidP="007750A4">
      <w:pPr>
        <w:widowControl w:val="0"/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3. Nadzór w obszarze finansowym</w:t>
      </w:r>
      <w:r w:rsidR="001C02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14:paraId="7091FA8D" w14:textId="77777777" w:rsidR="00AA36ED" w:rsidRDefault="00AA36ED" w:rsidP="007750A4">
      <w:pPr>
        <w:widowControl w:val="0"/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763C04E" w14:textId="2A0AF915" w:rsidR="007750A4" w:rsidRPr="002D6605" w:rsidRDefault="00AA36ED" w:rsidP="00BD1528">
      <w:pPr>
        <w:widowControl w:val="0"/>
        <w:autoSpaceDE w:val="0"/>
        <w:autoSpaceDN w:val="0"/>
        <w:spacing w:before="36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D66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1C0248" w:rsidRPr="00AA36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Zatwierdzanie rocznego sprawozdania finansowego</w:t>
      </w:r>
    </w:p>
    <w:p w14:paraId="28D56440" w14:textId="6A5BD6FF" w:rsidR="007750A4" w:rsidRPr="007750A4" w:rsidRDefault="007750A4" w:rsidP="007750A4">
      <w:pPr>
        <w:widowControl w:val="0"/>
        <w:numPr>
          <w:ilvl w:val="0"/>
          <w:numId w:val="10"/>
        </w:numPr>
        <w:tabs>
          <w:tab w:val="clear" w:pos="360"/>
          <w:tab w:val="num" w:pos="648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 ust. 13 ustawy z dnia 30 kwietnia 2010 r. o instytutach badawczych sprawozdanie finansowe instytutu zatwierdza minister nadzorujący instytut. Zgodnie zaś z 52 ust. </w:t>
      </w:r>
      <w:r w:rsidR="000C38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29 września 1994 r. o rachunkowości (Dz. U. z </w:t>
      </w:r>
      <w:r w:rsidRPr="00775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 r. poz. 1047</w:t>
      </w:r>
      <w:r w:rsidR="005C7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2255 z 2017 r. poz. 61, 245, 791, 1089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) kierownik jednostki zapewnia sporządzenie rocznego sprawozdania finansowego nie później niż w ciągu 3 miesięcy od dnia bilansowego i przedstawia je właściwym organom, zgodnie z obowiązującymi jednostkę przepisami prawa, postanowieniami statutu lub umowy. Art. 53 ust. 1 tej ustawy stanowi, że roczne sprawozdanie finansowe jednostki podlega zatwierdzeniu przez organ zatwierdzający, nie później niż 6 miesięcy od dnia bilansowego. Przed zatwierdzeniem roczne sprawozdanie finansowe jednostek, o których mowa w art. 64 tej ustawy, podlega badaniu zgodnie z zasadami określonymi w rozdziale 7 tej ustawy.</w:t>
      </w:r>
    </w:p>
    <w:p w14:paraId="1D73C504" w14:textId="60BEBDA2" w:rsidR="007750A4" w:rsidRPr="007750A4" w:rsidRDefault="007750A4" w:rsidP="007750A4">
      <w:pPr>
        <w:widowControl w:val="0"/>
        <w:numPr>
          <w:ilvl w:val="0"/>
          <w:numId w:val="10"/>
        </w:numPr>
        <w:tabs>
          <w:tab w:val="clear" w:pos="360"/>
          <w:tab w:val="num" w:pos="648"/>
        </w:tabs>
        <w:autoSpaceDE w:val="0"/>
        <w:autoSpaceDN w:val="0"/>
        <w:adjustRightInd w:val="0"/>
        <w:spacing w:before="36"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69 ust. 1 ustawy o rachunkowości</w:t>
      </w:r>
      <w:r w:rsidR="009073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 Środowiska, jako organ zatwierdzający, jest zobligowany do zatwierdzenia sprawozdania finansowego Instytutu, do dnia </w:t>
      </w:r>
      <w:r w:rsidRPr="00707DCF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następującego po roku, którego sprawozdanie dotyczy.</w:t>
      </w:r>
    </w:p>
    <w:p w14:paraId="7D59F527" w14:textId="36425D3D" w:rsidR="007750A4" w:rsidRPr="007750A4" w:rsidRDefault="007750A4" w:rsidP="007750A4">
      <w:pPr>
        <w:widowControl w:val="0"/>
        <w:numPr>
          <w:ilvl w:val="0"/>
          <w:numId w:val="10"/>
        </w:numPr>
        <w:tabs>
          <w:tab w:val="clear" w:pos="360"/>
          <w:tab w:val="num" w:pos="648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terminowości i transparentności działania Ministra Środowiska wiąże </w:t>
      </w:r>
      <w:r w:rsidR="00D85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koniecznością wyznaczenia na </w:t>
      </w:r>
      <w:r w:rsidRPr="00707DCF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31 maja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następującego po roku, którego sprawozdanie dotyczy, ostatecznego terminu przekazania Ministrowi Środowiska przez Instytut sprawozdania finansowego wraz</w:t>
      </w:r>
      <w:r w:rsidR="00C873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 uchwałą Rady Naukowej Instytutu, którą przedmiotowe sprawozdanie przyjęto.</w:t>
      </w:r>
    </w:p>
    <w:p w14:paraId="3DC403BA" w14:textId="6EFEA630" w:rsidR="006C0DDE" w:rsidRPr="008E1911" w:rsidRDefault="008E1911" w:rsidP="008E1911">
      <w:pPr>
        <w:widowControl w:val="0"/>
        <w:autoSpaceDE w:val="0"/>
        <w:autoSpaceDN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563949" w:rsidRPr="0056394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zatwierdzeniem przez Ministra sprawozdanie podlega zaopiniowaniu pod względem merytorycznym przez komórkę organizacyjną Ministerstwa Środowiska właściwą do spraw budżetu resortu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84EC43" w14:textId="2608E19D" w:rsidR="007750A4" w:rsidRPr="007750A4" w:rsidRDefault="007750A4" w:rsidP="008E19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Zasobów Wodnych, po wyjaśnieniu ewentualnych nieprawidłowości wskazanych w opiniach przez komórkę organizacyjną Ministerstwa Środowiska właściwą do spraw budżetu resortu, przygotowuje projekt pisma Ministra Środowiska zatwierdzającego sprawozdanie finansowe Instytutu. </w:t>
      </w:r>
    </w:p>
    <w:p w14:paraId="4868A13A" w14:textId="7E6B4649" w:rsidR="007750A4" w:rsidRDefault="007750A4" w:rsidP="008E1911">
      <w:pPr>
        <w:widowControl w:val="0"/>
        <w:numPr>
          <w:ilvl w:val="0"/>
          <w:numId w:val="12"/>
        </w:numPr>
        <w:tabs>
          <w:tab w:val="clear" w:pos="432"/>
          <w:tab w:val="num" w:pos="567"/>
        </w:tabs>
        <w:autoSpaceDE w:val="0"/>
        <w:autoSpaceDN w:val="0"/>
        <w:adjustRightInd w:val="0"/>
        <w:spacing w:after="0" w:line="276" w:lineRule="auto"/>
        <w:ind w:left="567" w:hanging="2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Zasobów Wodnych informuje Instytut o zatwierdzeniu sprawozdania finansowego oraz przekazuję tę informację do wiadomości komórki organizacyjnej Ministerstwa Środowiska właściwej do spraw budżetu resortu.</w:t>
      </w:r>
    </w:p>
    <w:p w14:paraId="327F120A" w14:textId="77777777" w:rsidR="00AA36ED" w:rsidRDefault="00AA36ED" w:rsidP="002D6605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ED2F6" w14:textId="02025D8B" w:rsidR="00AA36ED" w:rsidRPr="000C3E07" w:rsidRDefault="00AA36ED" w:rsidP="00BD152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C3E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Dotacje i dofinansowanie </w:t>
      </w:r>
    </w:p>
    <w:p w14:paraId="70FE1492" w14:textId="26618236" w:rsidR="007750A4" w:rsidRPr="003A55B7" w:rsidRDefault="007750A4" w:rsidP="00B547CD">
      <w:pPr>
        <w:pStyle w:val="Akapitzlist"/>
        <w:widowControl w:val="0"/>
        <w:numPr>
          <w:ilvl w:val="0"/>
          <w:numId w:val="13"/>
        </w:numPr>
        <w:tabs>
          <w:tab w:val="left" w:pos="5454"/>
        </w:tabs>
        <w:autoSpaceDE w:val="0"/>
        <w:autoSpaceDN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5B7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Środowiska, na podstawie art. 150 ustawy o</w:t>
      </w:r>
      <w:r w:rsidR="00D85AB0" w:rsidRPr="003A55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finansach publicznych, udziela </w:t>
      </w:r>
      <w:r w:rsidRPr="003A55B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Instytutowi dotacji celowych.</w:t>
      </w:r>
    </w:p>
    <w:p w14:paraId="31CE6093" w14:textId="77777777" w:rsidR="00947A6B" w:rsidRPr="00947A6B" w:rsidRDefault="00947A6B" w:rsidP="00947A6B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6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celowe przekazywane Instytutowi Meteorologii i Gospodarki Wodnej podlegają rozliczaniu zgodnie z postanowieniami zawartych umów dotacji.</w:t>
      </w:r>
    </w:p>
    <w:p w14:paraId="4EAF8903" w14:textId="613258BF" w:rsidR="00947A6B" w:rsidRPr="007750A4" w:rsidRDefault="00947A6B" w:rsidP="00947A6B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right="7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5 pkt 3 ustawy z dnia 30 kwietnia 2010 r. o finansowaniu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nauki (Dz. U. z </w:t>
      </w:r>
      <w:r w:rsidR="0090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2016 </w:t>
      </w:r>
      <w:r w:rsidRPr="007750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poz. </w:t>
      </w:r>
      <w:r w:rsidR="009073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2045 i 2260</w:t>
      </w:r>
      <w:r w:rsidR="005C7D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2017 r. poz. 859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Departament Zasobów Wodnych opiniuje wniosek Instytutu o dofinansowanie </w:t>
      </w:r>
      <w:r w:rsidR="0070002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restrukturyzacji jednostki naukowej.</w:t>
      </w:r>
    </w:p>
    <w:p w14:paraId="396B1EBC" w14:textId="6A1197BC" w:rsidR="0070002D" w:rsidRPr="0070002D" w:rsidRDefault="00947A6B" w:rsidP="002D6605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opinii jest ustalenie, czy wniosek został sporządzony zgodnie z wymogami określonymi </w:t>
      </w:r>
      <w:r w:rsidR="00700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70002D" w:rsidRPr="0070002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0002D" w:rsidRPr="002D66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ozporządzeniu Ministra Nauki i Szkolnictwa Wyższego </w:t>
      </w:r>
      <w:r w:rsidR="0070002D" w:rsidRPr="007000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2D66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0002D" w:rsidRPr="0070002D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2015 r.</w:t>
      </w:r>
      <w:r w:rsidR="0070002D" w:rsidRPr="002D66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sprawie szczegółowych kryteriów i trybu przyznawania oraz rozliczania środków finansowych na utrzymanie specjalnego urządzenia badawczego, specjalnego urządzenia badawczego z zakresu infrastruktury informatycznej nauki, zapewnienia dostępu do informacji naukowej, w tym do Wirtualnej Biblioteki Nauki, oraz na pokrycie kosztów restrukturyzacji jednostek naukowych</w:t>
      </w:r>
      <w:r w:rsidR="00700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0002D" w:rsidRPr="00700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70002D" w:rsidRPr="002D66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Dz.U. z 2015 r. poz.</w:t>
      </w:r>
      <w:r w:rsidR="000C3E0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0002D" w:rsidRPr="002D66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1462</w:t>
      </w:r>
      <w:r w:rsidR="0070002D" w:rsidRPr="007000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</w:p>
    <w:p w14:paraId="2A6FCF79" w14:textId="77777777" w:rsidR="007750A4" w:rsidRPr="002D6605" w:rsidRDefault="007750A4" w:rsidP="003A55B7">
      <w:pPr>
        <w:widowControl w:val="0"/>
        <w:autoSpaceDE w:val="0"/>
        <w:autoSpaceDN w:val="0"/>
        <w:spacing w:before="36" w:after="0" w:line="276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77256F" w14:textId="77777777" w:rsidR="007750A4" w:rsidRDefault="007750A4" w:rsidP="002D6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Nadzór w obszarze pozafinansowym</w:t>
      </w:r>
    </w:p>
    <w:p w14:paraId="1E7B8BBD" w14:textId="77777777" w:rsidR="001C0248" w:rsidRPr="002D6605" w:rsidRDefault="001C0248" w:rsidP="002D6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E3C9F2" w14:textId="4A667C76" w:rsidR="007750A4" w:rsidRPr="007750A4" w:rsidRDefault="007750A4" w:rsidP="00BD1528">
      <w:pPr>
        <w:widowControl w:val="0"/>
        <w:autoSpaceDE w:val="0"/>
        <w:autoSpaceDN w:val="0"/>
        <w:spacing w:before="324"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</w:t>
      </w:r>
      <w:r w:rsidR="00710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nadzoru Ministra Środowiska nad Instytutem obejmuje zadania należące </w:t>
      </w:r>
      <w:r w:rsidR="00A32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47A6B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Instytutu:</w:t>
      </w:r>
    </w:p>
    <w:p w14:paraId="4CC732B6" w14:textId="54C066F3" w:rsidR="007750A4" w:rsidRPr="007750A4" w:rsidRDefault="007750A4" w:rsidP="007750A4">
      <w:pPr>
        <w:widowControl w:val="0"/>
        <w:numPr>
          <w:ilvl w:val="0"/>
          <w:numId w:val="15"/>
        </w:numPr>
        <w:tabs>
          <w:tab w:val="clear" w:pos="360"/>
          <w:tab w:val="num" w:pos="64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badań naukowych, prac rozwojowych w dziedzinie nauki o Ziemi nauk technicznych oraz prac wdrożeniowych na rzecz: państwowej służby hydrologiczno-meteorologicznej, technicznej kontroli zapór oraz określania stanu bezpieczeństwa budowli piętrzących i terenów znajdujących sic w zasięgu ich oddziaływania, doskonalenia metodycznego kompleksowego systemu przewidywania potencjalnych skutków procesów oraz zjawisk zachodzących w atmosferze i hydrosferze, monitorowania procesów fizycznych zachodzących w atmosferze </w:t>
      </w:r>
      <w:r w:rsidRPr="007750A4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.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 hydrosferze;</w:t>
      </w:r>
    </w:p>
    <w:p w14:paraId="10F15C3E" w14:textId="77777777" w:rsidR="007750A4" w:rsidRPr="007750A4" w:rsidRDefault="007750A4" w:rsidP="007750A4">
      <w:pPr>
        <w:widowControl w:val="0"/>
        <w:numPr>
          <w:ilvl w:val="0"/>
          <w:numId w:val="15"/>
        </w:numPr>
        <w:tabs>
          <w:tab w:val="clear" w:pos="360"/>
          <w:tab w:val="num" w:pos="648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przetwarzanie i upowszechnianie informacji naukowej i naukowo-technicznej w zakresie objętym przedmiotem działania Instytutu przez upowszechnianie wyników badan naukowych i prac rozwojowych w formie wydawnictw książkowych, publikacji, konferencji, sympozjów i seminariów naukowych oraz kursów;</w:t>
      </w:r>
    </w:p>
    <w:p w14:paraId="166C6E20" w14:textId="77777777" w:rsidR="007750A4" w:rsidRPr="007750A4" w:rsidRDefault="007750A4" w:rsidP="007750A4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działalności szkoleniowo-edukacyjnej i popularyzacyjnej w zakresie: hydrologii, meteorologii, klimatologii, inżynierii i gospodarki wodnej oraz oceanologii;</w:t>
      </w:r>
    </w:p>
    <w:p w14:paraId="58C96C8F" w14:textId="77777777" w:rsidR="007750A4" w:rsidRPr="007750A4" w:rsidRDefault="007750A4" w:rsidP="007750A4">
      <w:pPr>
        <w:widowControl w:val="0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spacing w:before="36"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jednostkami naukowo-badawczymi i podmiotami państwowymi realizującymi zadania w zakresie hydrologii, meteorologii, klimatologii, inżynierii </w:t>
      </w:r>
      <w:r w:rsidR="00D85A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i gospodarki wodnej, oceanologii oraz zmian klimatu;</w:t>
      </w:r>
    </w:p>
    <w:p w14:paraId="425686DC" w14:textId="77777777" w:rsidR="007750A4" w:rsidRPr="007750A4" w:rsidRDefault="007750A4" w:rsidP="00D85AB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72"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współuczestniczenie w realizacji zadań Światowej Organizacji Meteorologicznej oraz instytucji i programów europejskich powołanych w ramach Unii Europejskiej,</w:t>
      </w:r>
    </w:p>
    <w:p w14:paraId="0C8088C1" w14:textId="77777777" w:rsidR="007750A4" w:rsidRPr="007750A4" w:rsidRDefault="007750A4" w:rsidP="007750A4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ekspertyz, opinii i ocen w zakresie hydrologii, meteorologii, klimatologii, inżynierii i gospodarki wodnej, oceanologii oraz zmian klimatu;</w:t>
      </w:r>
    </w:p>
    <w:p w14:paraId="3A0B1DFE" w14:textId="77777777" w:rsidR="007750A4" w:rsidRPr="007750A4" w:rsidRDefault="007750A4" w:rsidP="007750A4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mieniem Skarbu Państwa;</w:t>
      </w:r>
    </w:p>
    <w:p w14:paraId="578A76DC" w14:textId="77777777" w:rsidR="007750A4" w:rsidRPr="007750A4" w:rsidRDefault="007750A4" w:rsidP="007750A4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zadań zleconych przez organ nadzorujący;</w:t>
      </w:r>
    </w:p>
    <w:p w14:paraId="75FEAABD" w14:textId="77777777" w:rsidR="007750A4" w:rsidRPr="007750A4" w:rsidRDefault="007750A4" w:rsidP="007750A4">
      <w:pPr>
        <w:widowControl w:val="0"/>
        <w:numPr>
          <w:ilvl w:val="0"/>
          <w:numId w:val="18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ind w:left="792"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pozostałych zadań określonych w innych ustawach.</w:t>
      </w:r>
    </w:p>
    <w:p w14:paraId="45E9062D" w14:textId="0D23306F" w:rsidR="007750A4" w:rsidRPr="007750A4" w:rsidRDefault="007750A4" w:rsidP="007750A4">
      <w:pPr>
        <w:widowControl w:val="0"/>
        <w:autoSpaceDE w:val="0"/>
        <w:autoSpaceDN w:val="0"/>
        <w:spacing w:before="28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Środki nadzoru nad wykonywaniem powyższych zadań przez Instytut:</w:t>
      </w:r>
    </w:p>
    <w:p w14:paraId="179ECD62" w14:textId="1A05D683" w:rsidR="007750A4" w:rsidRPr="007750A4" w:rsidRDefault="007750A4" w:rsidP="007750A4">
      <w:pPr>
        <w:widowControl w:val="0"/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288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przez Departament Zasobów Wodnych, rocznej oceny funkcjonowania Instytutu;</w:t>
      </w:r>
    </w:p>
    <w:p w14:paraId="2D29E9E1" w14:textId="023A7531" w:rsidR="001C0248" w:rsidRPr="009073FC" w:rsidRDefault="007750A4" w:rsidP="009073FC">
      <w:pPr>
        <w:widowControl w:val="0"/>
        <w:numPr>
          <w:ilvl w:val="0"/>
          <w:numId w:val="19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28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kon</w:t>
      </w:r>
      <w:r w:rsidR="004762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trola doraźna – zlecanie przez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Zasobów Wodnych kontroli </w:t>
      </w:r>
      <w:r w:rsidR="00662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Instytucie</w:t>
      </w:r>
      <w:r w:rsidR="009073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D4AAE01" w14:textId="77777777" w:rsidR="007750A4" w:rsidRDefault="007750A4" w:rsidP="007750A4">
      <w:pPr>
        <w:widowControl w:val="0"/>
        <w:tabs>
          <w:tab w:val="left" w:pos="6975"/>
        </w:tabs>
        <w:autoSpaceDE w:val="0"/>
        <w:autoSpaceDN w:val="0"/>
        <w:spacing w:before="36" w:after="144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Nadzór w obszarze przestrzegania prawa</w:t>
      </w:r>
      <w:r w:rsidRPr="007750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</w:p>
    <w:p w14:paraId="3BFE1BC1" w14:textId="77777777" w:rsidR="001C0248" w:rsidRPr="007750A4" w:rsidRDefault="001C0248" w:rsidP="007750A4">
      <w:pPr>
        <w:widowControl w:val="0"/>
        <w:tabs>
          <w:tab w:val="left" w:pos="6975"/>
        </w:tabs>
        <w:autoSpaceDE w:val="0"/>
        <w:autoSpaceDN w:val="0"/>
        <w:spacing w:before="36" w:after="144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5022F50" w14:textId="743A570F" w:rsidR="007750A4" w:rsidRPr="007750A4" w:rsidRDefault="007750A4" w:rsidP="00234330">
      <w:pPr>
        <w:widowControl w:val="0"/>
        <w:numPr>
          <w:ilvl w:val="0"/>
          <w:numId w:val="20"/>
        </w:numPr>
        <w:tabs>
          <w:tab w:val="clear" w:pos="35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nadzoru w obszarze przestrzegania prawa obejmuje zatwierdz</w:t>
      </w:r>
      <w:r w:rsidR="008C0E6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nie statutu Instytutu oraz rozpatrywanie skarg na działalność tego Instytutu.</w:t>
      </w:r>
    </w:p>
    <w:p w14:paraId="5FDDC675" w14:textId="58C18DA9" w:rsidR="007750A4" w:rsidRPr="007750A4" w:rsidRDefault="007750A4" w:rsidP="00234330">
      <w:pPr>
        <w:widowControl w:val="0"/>
        <w:numPr>
          <w:ilvl w:val="0"/>
          <w:numId w:val="20"/>
        </w:numPr>
        <w:tabs>
          <w:tab w:val="clear" w:pos="354"/>
        </w:tabs>
        <w:autoSpaceDE w:val="0"/>
        <w:autoSpaceDN w:val="0"/>
        <w:adjustRightInd w:val="0"/>
        <w:spacing w:before="36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Zasobów Wodnych 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koordynuje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547CD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547CD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0C67">
        <w:rPr>
          <w:rFonts w:ascii="Times New Roman" w:eastAsia="Times New Roman" w:hAnsi="Times New Roman" w:cs="Times New Roman"/>
          <w:sz w:val="24"/>
          <w:szCs w:val="24"/>
          <w:lang w:eastAsia="pl-PL"/>
        </w:rPr>
        <w:t>i opiniuje go pod względem merytorycznym</w:t>
      </w:r>
      <w:r w:rsidR="009B0C67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Instytutu, który jest nadawany w drodze uchwały Rady Naukowej Instytutu, po zatwierdzeniu przez Ministra Środowiska (art. 6 ust. 2 ustawy </w:t>
      </w:r>
      <w:r w:rsidR="0092420E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323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420E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kwietnia 2010 r.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 instytutach badawczych).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Departament Zasobów Wo</w:t>
      </w:r>
      <w:r w:rsidR="009B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dnych kieruje statut Instytutu 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>do Departamentu Prawnego celem zaopiniowania</w:t>
      </w:r>
      <w:r w:rsidR="009B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względem prawnym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1371C2" w14:textId="2428618D" w:rsidR="007750A4" w:rsidRPr="007750A4" w:rsidRDefault="007750A4" w:rsidP="0023433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Zasobów Wodnych 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</w:t>
      </w:r>
      <w:r w:rsidR="009B0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komórką organizacyjną właściwą do spraw kontroli i audytu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uczestniczy w rozpatrywaniu przez Ministra Środowiska skarg na działalność Instytutu i przygotowuje projekt stanowiska Ministra 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Środowiska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skarg.</w:t>
      </w:r>
    </w:p>
    <w:p w14:paraId="370017F6" w14:textId="27949EEF" w:rsidR="007750A4" w:rsidRPr="007750A4" w:rsidRDefault="007750A4" w:rsidP="0023433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Zasobów Wodnych analizuje i gromadzi akty prawa wewnętrznego stanowione przez Dyrektora 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Instytutu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(element kontroli następczej).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stwierdzonych nieprawidłowości </w:t>
      </w:r>
      <w:r w:rsidR="00051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Departament Zasobów Wodnych informuje 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Instytutu </w:t>
      </w:r>
      <w:r w:rsidR="00051D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ww. nieprawidłowościach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CE47C1" w14:textId="77777777" w:rsidR="007750A4" w:rsidRPr="002D6605" w:rsidRDefault="007750A4" w:rsidP="007750A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3686C0" w14:textId="77777777" w:rsidR="007750A4" w:rsidRDefault="007750A4" w:rsidP="003A55B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6. Roczna ocena działalności Instytutu </w:t>
      </w:r>
    </w:p>
    <w:p w14:paraId="2FF2C621" w14:textId="77777777" w:rsidR="001C0248" w:rsidRPr="002D6605" w:rsidRDefault="001C0248" w:rsidP="003A55B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DC25B9" w14:textId="6EC87936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1. Roczną ocenę działalności Instytutu, opracowuje Departament Zasobów Wodnych w</w:t>
      </w:r>
      <w:r w:rsidR="008C0E6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do dnia 31 sierpnia roku następnego.</w:t>
      </w:r>
    </w:p>
    <w:p w14:paraId="3CA03054" w14:textId="0B67BFCB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2. Roczna ocena Instytutu jest zatwierdzana przez właściwego członka kierownictwa Ministerstwa Środowiska.</w:t>
      </w:r>
    </w:p>
    <w:p w14:paraId="686AE5BF" w14:textId="6F304699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3. Rocznej oceny działalności Instytutu dokonuje się na podstawie:</w:t>
      </w:r>
    </w:p>
    <w:p w14:paraId="67FCCB6B" w14:textId="2A11574A" w:rsidR="007750A4" w:rsidRPr="007750A4" w:rsidRDefault="007750A4" w:rsidP="008C0E61">
      <w:pPr>
        <w:widowControl w:val="0"/>
        <w:numPr>
          <w:ilvl w:val="0"/>
          <w:numId w:val="22"/>
        </w:numPr>
        <w:tabs>
          <w:tab w:val="clear" w:pos="572"/>
        </w:tabs>
        <w:autoSpaceDE w:val="0"/>
        <w:autoSpaceDN w:val="0"/>
        <w:adjustRightInd w:val="0"/>
        <w:spacing w:before="36"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sprawozdania finansowego Instytutu Meteorologii i Gospodarki – PIB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14AB73" w14:textId="77777777" w:rsidR="007750A4" w:rsidRPr="007750A4" w:rsidRDefault="007750A4" w:rsidP="008C0E61">
      <w:pPr>
        <w:widowControl w:val="0"/>
        <w:numPr>
          <w:ilvl w:val="0"/>
          <w:numId w:val="22"/>
        </w:numPr>
        <w:tabs>
          <w:tab w:val="clear" w:pos="572"/>
        </w:tabs>
        <w:autoSpaceDE w:val="0"/>
        <w:autoSpaceDN w:val="0"/>
        <w:adjustRightInd w:val="0"/>
        <w:spacing w:before="36"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kontroli resortowych oraz zewnętrznych;</w:t>
      </w:r>
    </w:p>
    <w:p w14:paraId="7C0243F9" w14:textId="17AE8F47" w:rsidR="007750A4" w:rsidRPr="007750A4" w:rsidRDefault="007750A4" w:rsidP="008C0E61">
      <w:pPr>
        <w:widowControl w:val="0"/>
        <w:numPr>
          <w:ilvl w:val="0"/>
          <w:numId w:val="22"/>
        </w:numPr>
        <w:tabs>
          <w:tab w:val="clear" w:pos="572"/>
        </w:tabs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okresowej oceny przyjmowania </w:t>
      </w:r>
      <w:r w:rsidR="00947A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47A6B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załatwiania skarg.</w:t>
      </w:r>
    </w:p>
    <w:p w14:paraId="7DF6A88E" w14:textId="3DB2111F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4. Roczna ocena działalności Instytutu ma na celu w szczególności przekazanie informacji na temat skuteczności i jakości zadań wykonywanych przez ten Instytut oraz określenie oczekiwań Ministra Środowiska dotyczących funkcjonowania Instytutu.</w:t>
      </w:r>
    </w:p>
    <w:p w14:paraId="7AAD4E96" w14:textId="7347AC66" w:rsidR="00D85AB0" w:rsidRDefault="007750A4" w:rsidP="00D85AB0">
      <w:pPr>
        <w:widowControl w:val="0"/>
        <w:autoSpaceDE w:val="0"/>
        <w:autoSpaceDN w:val="0"/>
        <w:spacing w:after="0" w:line="276" w:lineRule="auto"/>
        <w:ind w:left="851" w:right="72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Roczna ocena działalności Instytutu może być: </w:t>
      </w:r>
    </w:p>
    <w:p w14:paraId="65ACCC32" w14:textId="1FADB29A" w:rsidR="00D85AB0" w:rsidRDefault="00D85AB0" w:rsidP="008C0E61">
      <w:pPr>
        <w:widowControl w:val="0"/>
        <w:autoSpaceDE w:val="0"/>
        <w:autoSpaceDN w:val="0"/>
        <w:spacing w:after="0" w:line="276" w:lineRule="auto"/>
        <w:ind w:left="709" w:right="7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pozytywna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22962C" w14:textId="65A98700" w:rsidR="00D85AB0" w:rsidRDefault="00D85AB0" w:rsidP="008C0E61">
      <w:pPr>
        <w:widowControl w:val="0"/>
        <w:autoSpaceDE w:val="0"/>
        <w:autoSpaceDN w:val="0"/>
        <w:spacing w:after="0" w:line="276" w:lineRule="auto"/>
        <w:ind w:left="709" w:right="7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pozytywna z zastrzeżeniami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6E7E111" w14:textId="77777777" w:rsidR="007750A4" w:rsidRPr="007750A4" w:rsidRDefault="00D85AB0" w:rsidP="008C0E61">
      <w:pPr>
        <w:widowControl w:val="0"/>
        <w:autoSpaceDE w:val="0"/>
        <w:autoSpaceDN w:val="0"/>
        <w:spacing w:after="0" w:line="276" w:lineRule="auto"/>
        <w:ind w:left="709" w:right="7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negatywna.</w:t>
      </w:r>
    </w:p>
    <w:p w14:paraId="58B1FCCD" w14:textId="33ACE8A9" w:rsidR="007750A4" w:rsidRPr="007750A4" w:rsidRDefault="007750A4" w:rsidP="00D85AB0">
      <w:pPr>
        <w:widowControl w:val="0"/>
        <w:numPr>
          <w:ilvl w:val="0"/>
          <w:numId w:val="23"/>
        </w:numPr>
        <w:tabs>
          <w:tab w:val="clear" w:pos="432"/>
          <w:tab w:val="num" w:pos="284"/>
        </w:tabs>
        <w:autoSpaceDE w:val="0"/>
        <w:autoSpaceDN w:val="0"/>
        <w:adjustRightInd w:val="0"/>
        <w:spacing w:before="36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Roczna ocena działalności Instytutu zawiera uzasadnienie.</w:t>
      </w:r>
    </w:p>
    <w:p w14:paraId="3F3C2415" w14:textId="39FDE826" w:rsidR="007750A4" w:rsidRPr="007750A4" w:rsidRDefault="007750A4" w:rsidP="00C46F8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Roczna ocena działalności Instytutu, po jej zatwierdzeniu, jest niezwłocznie przekazywana Dyrektorowi Instytutu.</w:t>
      </w:r>
    </w:p>
    <w:p w14:paraId="01410AC8" w14:textId="39F6E19E" w:rsidR="007750A4" w:rsidRPr="007750A4" w:rsidRDefault="007750A4" w:rsidP="00C46F8D">
      <w:pPr>
        <w:widowControl w:val="0"/>
        <w:numPr>
          <w:ilvl w:val="0"/>
          <w:numId w:val="23"/>
        </w:numPr>
        <w:tabs>
          <w:tab w:val="clear" w:pos="432"/>
          <w:tab w:val="num" w:pos="2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Instytutu może wnieść zastrzeżenia do rocznej oceny działalności Instytutu </w:t>
      </w:r>
      <w:r w:rsidR="007B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dnia jej doręczenia.</w:t>
      </w:r>
    </w:p>
    <w:p w14:paraId="37474345" w14:textId="1BDEF3A5" w:rsidR="007750A4" w:rsidRPr="007750A4" w:rsidRDefault="007750A4" w:rsidP="00C46F8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Departament Zasobów Wodnych w terminie 14 dniu od dnia wniesienia zastrzeżeń Dyrektora Instytutu do rocznej oceny działalności Instytutu, przedstawia właściwemu członkowi kierownictwa stanowisko wobec tych zastrzeżeń.</w:t>
      </w:r>
    </w:p>
    <w:p w14:paraId="0FCC0AFF" w14:textId="5335D17D" w:rsidR="00D850F7" w:rsidRDefault="00C46F8D" w:rsidP="003A55B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uznania zastrzeżeń Dyrektora Instytutu do rocznej oceny działalności Instytutu za zasadne, roczna ocena ulega zmianie. P</w:t>
      </w:r>
      <w:r w:rsidR="007B7DB3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oraz p</w:t>
      </w:r>
      <w:r w:rsidR="007B7DB3">
        <w:rPr>
          <w:rFonts w:ascii="Times New Roman" w:eastAsia="Times New Roman" w:hAnsi="Times New Roman" w:cs="Times New Roman"/>
          <w:sz w:val="24"/>
          <w:szCs w:val="24"/>
          <w:lang w:eastAsia="pl-PL"/>
        </w:rPr>
        <w:t>kt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4-6 stosuje </w:t>
      </w:r>
      <w:r w:rsidR="00947A6B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si</w:t>
      </w:r>
      <w:r w:rsidR="00947A6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947A6B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0A4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20B114" w14:textId="77777777" w:rsidR="007750A4" w:rsidRPr="007750A4" w:rsidRDefault="007750A4" w:rsidP="003A55B7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6133A" w14:textId="77777777" w:rsidR="007750A4" w:rsidRDefault="007750A4" w:rsidP="007750A4">
      <w:pPr>
        <w:widowControl w:val="0"/>
        <w:autoSpaceDE w:val="0"/>
        <w:autoSpaceDN w:val="0"/>
        <w:spacing w:before="36" w:after="144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750A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7. Biuletyn Informacji Publicznej</w:t>
      </w:r>
    </w:p>
    <w:p w14:paraId="613937A2" w14:textId="77777777" w:rsidR="001C0248" w:rsidRPr="007750A4" w:rsidRDefault="001C0248" w:rsidP="007750A4">
      <w:pPr>
        <w:widowControl w:val="0"/>
        <w:autoSpaceDE w:val="0"/>
        <w:autoSpaceDN w:val="0"/>
        <w:spacing w:before="36" w:after="144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B8C4C13" w14:textId="7037B505" w:rsidR="007750A4" w:rsidRPr="007750A4" w:rsidRDefault="007750A4" w:rsidP="007750A4">
      <w:pPr>
        <w:widowControl w:val="0"/>
        <w:autoSpaceDE w:val="0"/>
        <w:autoSpaceDN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prowadzonego nadzoru nad Instytut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stronach BIP Ministerstwa Środowiska </w:t>
      </w:r>
      <w:r w:rsidR="00B547CD">
        <w:rPr>
          <w:rFonts w:ascii="Times New Roman" w:eastAsia="Times New Roman" w:hAnsi="Times New Roman" w:cs="Times New Roman"/>
          <w:sz w:val="24"/>
          <w:szCs w:val="24"/>
          <w:lang w:eastAsia="pl-PL"/>
        </w:rPr>
        <w:t>są zamieszczane</w:t>
      </w:r>
      <w:r w:rsidR="00B547CD"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informacje:</w:t>
      </w:r>
    </w:p>
    <w:p w14:paraId="704F2AA0" w14:textId="054554C5" w:rsidR="007750A4" w:rsidRPr="007750A4" w:rsidRDefault="007750A4" w:rsidP="0070002D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08" w:after="0" w:line="276" w:lineRule="auto"/>
        <w:ind w:right="7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Instytutu z podaniem siedziby podstawowych danych kontaktowych oraz wymienieniem osób sprawujących funkcje kierownicze;</w:t>
      </w:r>
    </w:p>
    <w:p w14:paraId="28231F08" w14:textId="00ECF1FB" w:rsidR="007750A4" w:rsidRPr="007750A4" w:rsidRDefault="007750A4" w:rsidP="0070002D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prawna, na mocy której funkcjonuje Instytutu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66A46C0" w14:textId="68DF299D" w:rsidR="007750A4" w:rsidRPr="007750A4" w:rsidRDefault="007750A4" w:rsidP="007750A4">
      <w:pPr>
        <w:widowControl w:val="0"/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nadzoru sprawowanego przez Ministra Środowiska nad Instytut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em;</w:t>
      </w:r>
    </w:p>
    <w:p w14:paraId="16293395" w14:textId="0E1A18D3" w:rsidR="007750A4" w:rsidRPr="007750A4" w:rsidRDefault="007750A4" w:rsidP="00D85AB0">
      <w:pPr>
        <w:widowControl w:val="0"/>
        <w:numPr>
          <w:ilvl w:val="0"/>
          <w:numId w:val="27"/>
        </w:numPr>
        <w:tabs>
          <w:tab w:val="clear" w:pos="432"/>
          <w:tab w:val="num" w:pos="851"/>
          <w:tab w:val="num" w:pos="993"/>
        </w:tabs>
        <w:autoSpaceDE w:val="0"/>
        <w:autoSpaceDN w:val="0"/>
        <w:adjustRightInd w:val="0"/>
        <w:spacing w:after="0" w:line="276" w:lineRule="auto"/>
        <w:ind w:right="72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Departamentu Zasobów Wodnych jako jednostki organizacyjnej Ministerstwa Środowiska odpowiedzialnej za sprawowanie nadzoru w imieniu Ministra Środowiska nad Instytutem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356A01" w14:textId="1FBBA708" w:rsidR="00D85AB0" w:rsidRPr="00D850F7" w:rsidRDefault="007750A4" w:rsidP="003A55B7">
      <w:pPr>
        <w:widowControl w:val="0"/>
        <w:numPr>
          <w:ilvl w:val="0"/>
          <w:numId w:val="28"/>
        </w:numPr>
        <w:tabs>
          <w:tab w:val="num" w:pos="851"/>
          <w:tab w:val="num" w:pos="993"/>
        </w:tabs>
        <w:autoSpaceDE w:val="0"/>
        <w:autoSpaceDN w:val="0"/>
        <w:adjustRightInd w:val="0"/>
        <w:spacing w:after="0" w:line="276" w:lineRule="auto"/>
        <w:ind w:left="709" w:right="7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pokontrolne z przebiegu kontroli prowadzonych przez Ministerstwo Środowiska w Instytucie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55DCF9C" w14:textId="4E2A098C" w:rsidR="007B7DB3" w:rsidRPr="002D6605" w:rsidRDefault="0070002D" w:rsidP="002D6605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left="709" w:right="7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02D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wytworzone w związku z wykonywanym nadzorem, obejmujące: roczną ocenę działalności Instytutu, zatwierdzoną przez właściwego członka kierownictwa Ministerstwa Środowiska;</w:t>
      </w:r>
    </w:p>
    <w:p w14:paraId="7D80EF5C" w14:textId="7AF23C0E" w:rsidR="007750A4" w:rsidRPr="007750A4" w:rsidRDefault="007750A4" w:rsidP="00D85AB0">
      <w:pPr>
        <w:widowControl w:val="0"/>
        <w:tabs>
          <w:tab w:val="num" w:pos="851"/>
          <w:tab w:val="left" w:pos="3690"/>
          <w:tab w:val="left" w:pos="7992"/>
        </w:tabs>
        <w:autoSpaceDE w:val="0"/>
        <w:autoSpaceDN w:val="0"/>
        <w:spacing w:after="0" w:line="276" w:lineRule="auto"/>
        <w:ind w:left="709" w:right="7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z kontroli przeprowadzonych przez Ministerstwo Środowiska </w:t>
      </w:r>
      <w:r w:rsidR="007B7D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Instytucie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6B9A4D" w14:textId="12CA2576" w:rsidR="007750A4" w:rsidRPr="007750A4" w:rsidRDefault="007750A4" w:rsidP="00D85AB0">
      <w:pPr>
        <w:widowControl w:val="0"/>
        <w:tabs>
          <w:tab w:val="num" w:pos="851"/>
          <w:tab w:val="num" w:pos="993"/>
          <w:tab w:val="left" w:pos="3690"/>
          <w:tab w:val="left" w:pos="7992"/>
        </w:tabs>
        <w:autoSpaceDE w:val="0"/>
        <w:autoSpaceDN w:val="0"/>
        <w:spacing w:after="0" w:line="276" w:lineRule="auto"/>
        <w:ind w:left="709" w:right="7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D850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odnośnik do strony BIP Instytutu. </w:t>
      </w:r>
    </w:p>
    <w:p w14:paraId="790B72E1" w14:textId="77777777" w:rsidR="00CD022F" w:rsidRDefault="00CD022F" w:rsidP="00D85AB0">
      <w:pPr>
        <w:tabs>
          <w:tab w:val="num" w:pos="851"/>
          <w:tab w:val="num" w:pos="993"/>
        </w:tabs>
        <w:ind w:hanging="436"/>
      </w:pPr>
    </w:p>
    <w:sectPr w:rsidR="00CD022F" w:rsidSect="002D6605"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96627" w14:textId="77777777" w:rsidR="00DD1312" w:rsidRDefault="00DD1312">
      <w:pPr>
        <w:spacing w:after="0" w:line="240" w:lineRule="auto"/>
      </w:pPr>
      <w:r>
        <w:separator/>
      </w:r>
    </w:p>
  </w:endnote>
  <w:endnote w:type="continuationSeparator" w:id="0">
    <w:p w14:paraId="760AA65B" w14:textId="77777777" w:rsidR="00DD1312" w:rsidRDefault="00DD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EADA0" w14:textId="207D5FB2" w:rsidR="002860B2" w:rsidRDefault="006F017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C7DCB">
      <w:rPr>
        <w:noProof/>
      </w:rPr>
      <w:t>4</w:t>
    </w:r>
    <w:r>
      <w:fldChar w:fldCharType="end"/>
    </w:r>
  </w:p>
  <w:p w14:paraId="0CF78E52" w14:textId="77777777" w:rsidR="002860B2" w:rsidRDefault="005C7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442A7" w14:textId="77777777" w:rsidR="00DD1312" w:rsidRDefault="00DD1312">
      <w:pPr>
        <w:spacing w:after="0" w:line="240" w:lineRule="auto"/>
      </w:pPr>
      <w:r>
        <w:separator/>
      </w:r>
    </w:p>
  </w:footnote>
  <w:footnote w:type="continuationSeparator" w:id="0">
    <w:p w14:paraId="7A011C7F" w14:textId="77777777" w:rsidR="00DD1312" w:rsidRDefault="00DD1312">
      <w:pPr>
        <w:spacing w:after="0" w:line="240" w:lineRule="auto"/>
      </w:pPr>
      <w:r>
        <w:continuationSeparator/>
      </w:r>
    </w:p>
  </w:footnote>
  <w:footnote w:id="1">
    <w:p w14:paraId="7F225B96" w14:textId="6756AF05" w:rsidR="00DD1155" w:rsidRDefault="00DD1155">
      <w:pPr>
        <w:pStyle w:val="Tekstprzypisudolnego"/>
      </w:pPr>
      <w:r w:rsidRPr="002D6605">
        <w:rPr>
          <w:rStyle w:val="Odwoanieprzypisudolnego"/>
          <w:rFonts w:ascii="Times New Roman" w:hAnsi="Times New Roman" w:cs="Times New Roman"/>
        </w:rPr>
        <w:t>1)</w:t>
      </w:r>
      <w:r w:rsidRPr="002D6605">
        <w:rPr>
          <w:rFonts w:ascii="Times New Roman" w:hAnsi="Times New Roman" w:cs="Times New Roman"/>
        </w:rPr>
        <w:t xml:space="preserve"> Zmiany niniejszej ustawy zostały ogłoszone w Dz. U. z 2016 r. poz. 1948, 1984, 2260 oraz z 2017 r. poz. 191</w:t>
      </w:r>
      <w:r w:rsidR="005C7DCB">
        <w:rPr>
          <w:rFonts w:ascii="Times New Roman" w:hAnsi="Times New Roman" w:cs="Times New Roman"/>
        </w:rPr>
        <w:t xml:space="preserve">, </w:t>
      </w:r>
      <w:r w:rsidRPr="002D6605">
        <w:rPr>
          <w:rFonts w:ascii="Times New Roman" w:hAnsi="Times New Roman" w:cs="Times New Roman"/>
        </w:rPr>
        <w:t>659</w:t>
      </w:r>
      <w:r w:rsidR="005C7DCB">
        <w:rPr>
          <w:rFonts w:ascii="Times New Roman" w:hAnsi="Times New Roman" w:cs="Times New Roman"/>
        </w:rPr>
        <w:t>, 933, 935 i 1089</w:t>
      </w:r>
      <w:r w:rsidRPr="002D6605">
        <w:rPr>
          <w:rFonts w:ascii="Times New Roman" w:hAnsi="Times New Roman" w:cs="Times New Roman"/>
        </w:rPr>
        <w:t>.</w:t>
      </w:r>
    </w:p>
  </w:footnote>
  <w:footnote w:id="2">
    <w:p w14:paraId="68D14047" w14:textId="5151A9CD" w:rsidR="003C4940" w:rsidRDefault="003C4940" w:rsidP="00BD1528">
      <w:pPr>
        <w:pStyle w:val="Tekstprzypisudolnego"/>
        <w:jc w:val="both"/>
      </w:pPr>
      <w:r w:rsidRPr="002D6605">
        <w:rPr>
          <w:rStyle w:val="Odwoanieprzypisudolnego"/>
          <w:rFonts w:ascii="Times New Roman" w:hAnsi="Times New Roman" w:cs="Times New Roman"/>
          <w:sz w:val="18"/>
          <w:szCs w:val="18"/>
        </w:rPr>
        <w:t>2)</w:t>
      </w:r>
      <w:r w:rsidRPr="002D6605">
        <w:rPr>
          <w:rFonts w:ascii="Times New Roman" w:hAnsi="Times New Roman" w:cs="Times New Roman"/>
          <w:sz w:val="18"/>
          <w:szCs w:val="18"/>
        </w:rPr>
        <w:t xml:space="preserve"> Zarządzenie Ministra Środowiska  z dnia 3 czerwca 2016 r. w sprawie podziału kompetencji w Kierownictwie Ministerstwa Środowiska (Dz. Urz. M</w:t>
      </w:r>
      <w:r w:rsidR="00234330">
        <w:rPr>
          <w:rFonts w:ascii="Times New Roman" w:hAnsi="Times New Roman" w:cs="Times New Roman"/>
          <w:sz w:val="18"/>
          <w:szCs w:val="18"/>
        </w:rPr>
        <w:t xml:space="preserve">in. </w:t>
      </w:r>
      <w:proofErr w:type="spellStart"/>
      <w:r w:rsidR="008E1911">
        <w:rPr>
          <w:rFonts w:ascii="Times New Roman" w:hAnsi="Times New Roman" w:cs="Times New Roman"/>
          <w:sz w:val="18"/>
          <w:szCs w:val="18"/>
        </w:rPr>
        <w:t>Ś</w:t>
      </w:r>
      <w:r w:rsidR="00234330">
        <w:rPr>
          <w:rFonts w:ascii="Times New Roman" w:hAnsi="Times New Roman" w:cs="Times New Roman"/>
          <w:sz w:val="18"/>
          <w:szCs w:val="18"/>
        </w:rPr>
        <w:t>rod</w:t>
      </w:r>
      <w:proofErr w:type="spellEnd"/>
      <w:r w:rsidR="00234330">
        <w:rPr>
          <w:rFonts w:ascii="Times New Roman" w:hAnsi="Times New Roman" w:cs="Times New Roman"/>
          <w:sz w:val="18"/>
          <w:szCs w:val="18"/>
        </w:rPr>
        <w:t>.</w:t>
      </w:r>
      <w:r w:rsidRPr="002D6605">
        <w:rPr>
          <w:rFonts w:ascii="Times New Roman" w:hAnsi="Times New Roman" w:cs="Times New Roman"/>
          <w:sz w:val="18"/>
          <w:szCs w:val="18"/>
        </w:rPr>
        <w:t xml:space="preserve"> poz. 42).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4565"/>
    <w:multiLevelType w:val="singleLevel"/>
    <w:tmpl w:val="095B7E3E"/>
    <w:lvl w:ilvl="0">
      <w:start w:val="1"/>
      <w:numFmt w:val="decimal"/>
      <w:lvlText w:val="%1."/>
      <w:lvlJc w:val="left"/>
      <w:pPr>
        <w:tabs>
          <w:tab w:val="num" w:pos="354"/>
        </w:tabs>
      </w:pPr>
      <w:rPr>
        <w:rFonts w:cs="Times New Roman"/>
        <w:snapToGrid/>
        <w:spacing w:val="7"/>
        <w:sz w:val="22"/>
        <w:szCs w:val="22"/>
      </w:rPr>
    </w:lvl>
  </w:abstractNum>
  <w:abstractNum w:abstractNumId="1" w15:restartNumberingAfterBreak="0">
    <w:nsid w:val="00C27040"/>
    <w:multiLevelType w:val="singleLevel"/>
    <w:tmpl w:val="A39C4A72"/>
    <w:lvl w:ilvl="0">
      <w:start w:val="1"/>
      <w:numFmt w:val="decimal"/>
      <w:lvlText w:val="%1)"/>
      <w:lvlJc w:val="left"/>
      <w:pPr>
        <w:tabs>
          <w:tab w:val="num" w:pos="288"/>
        </w:tabs>
        <w:ind w:left="1368" w:hanging="288"/>
      </w:pPr>
      <w:rPr>
        <w:rFonts w:cs="Times New Roman"/>
        <w:snapToGrid/>
        <w:sz w:val="24"/>
        <w:szCs w:val="24"/>
      </w:rPr>
    </w:lvl>
  </w:abstractNum>
  <w:abstractNum w:abstractNumId="2" w15:restartNumberingAfterBreak="0">
    <w:nsid w:val="00DFB8B3"/>
    <w:multiLevelType w:val="singleLevel"/>
    <w:tmpl w:val="71DEB49C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snapToGrid/>
        <w:spacing w:val="14"/>
        <w:sz w:val="24"/>
        <w:szCs w:val="24"/>
      </w:rPr>
    </w:lvl>
  </w:abstractNum>
  <w:abstractNum w:abstractNumId="3" w15:restartNumberingAfterBreak="0">
    <w:nsid w:val="00E31A6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napToGrid/>
        <w:sz w:val="22"/>
        <w:szCs w:val="22"/>
      </w:rPr>
    </w:lvl>
  </w:abstractNum>
  <w:abstractNum w:abstractNumId="4" w15:restartNumberingAfterBreak="0">
    <w:nsid w:val="01E40A9B"/>
    <w:multiLevelType w:val="singleLevel"/>
    <w:tmpl w:val="87E25100"/>
    <w:lvl w:ilvl="0">
      <w:start w:val="1"/>
      <w:numFmt w:val="decimal"/>
      <w:lvlText w:val="%1)"/>
      <w:lvlJc w:val="left"/>
      <w:pPr>
        <w:tabs>
          <w:tab w:val="num" w:pos="360"/>
        </w:tabs>
        <w:ind w:left="576" w:hanging="288"/>
      </w:pPr>
      <w:rPr>
        <w:rFonts w:cs="Times New Roman"/>
        <w:snapToGrid/>
        <w:sz w:val="24"/>
        <w:szCs w:val="24"/>
      </w:rPr>
    </w:lvl>
  </w:abstractNum>
  <w:abstractNum w:abstractNumId="5" w15:restartNumberingAfterBreak="0">
    <w:nsid w:val="01E58623"/>
    <w:multiLevelType w:val="singleLevel"/>
    <w:tmpl w:val="72E950F3"/>
    <w:lvl w:ilvl="0">
      <w:start w:val="1"/>
      <w:numFmt w:val="decimal"/>
      <w:lvlText w:val="%1.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z w:val="22"/>
        <w:szCs w:val="22"/>
      </w:rPr>
    </w:lvl>
  </w:abstractNum>
  <w:abstractNum w:abstractNumId="6" w15:restartNumberingAfterBreak="0">
    <w:nsid w:val="01F4D5D9"/>
    <w:multiLevelType w:val="singleLevel"/>
    <w:tmpl w:val="36D868FA"/>
    <w:lvl w:ilvl="0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snapToGrid/>
        <w:sz w:val="24"/>
        <w:szCs w:val="24"/>
      </w:rPr>
    </w:lvl>
  </w:abstractNum>
  <w:abstractNum w:abstractNumId="7" w15:restartNumberingAfterBreak="0">
    <w:nsid w:val="021F5A65"/>
    <w:multiLevelType w:val="singleLevel"/>
    <w:tmpl w:val="3DCBFED6"/>
    <w:lvl w:ilvl="0">
      <w:start w:val="6"/>
      <w:numFmt w:val="decimal"/>
      <w:lvlText w:val="%1."/>
      <w:lvlJc w:val="left"/>
      <w:pPr>
        <w:tabs>
          <w:tab w:val="num" w:pos="432"/>
        </w:tabs>
      </w:pPr>
      <w:rPr>
        <w:rFonts w:cs="Times New Roman"/>
        <w:snapToGrid/>
        <w:spacing w:val="10"/>
        <w:sz w:val="22"/>
        <w:szCs w:val="22"/>
      </w:rPr>
    </w:lvl>
  </w:abstractNum>
  <w:abstractNum w:abstractNumId="8" w15:restartNumberingAfterBreak="0">
    <w:nsid w:val="022B26CB"/>
    <w:multiLevelType w:val="singleLevel"/>
    <w:tmpl w:val="4DDE94F3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snapToGrid/>
        <w:spacing w:val="1"/>
        <w:sz w:val="22"/>
        <w:szCs w:val="22"/>
      </w:rPr>
    </w:lvl>
  </w:abstractNum>
  <w:abstractNum w:abstractNumId="9" w15:restartNumberingAfterBreak="0">
    <w:nsid w:val="0276FF53"/>
    <w:multiLevelType w:val="singleLevel"/>
    <w:tmpl w:val="6DDC475E"/>
    <w:lvl w:ilvl="0">
      <w:start w:val="5"/>
      <w:numFmt w:val="decimal"/>
      <w:lvlText w:val="%1)"/>
      <w:lvlJc w:val="left"/>
      <w:pPr>
        <w:tabs>
          <w:tab w:val="num" w:pos="432"/>
        </w:tabs>
        <w:ind w:left="792" w:hanging="432"/>
      </w:pPr>
      <w:rPr>
        <w:rFonts w:cs="Times New Roman"/>
        <w:snapToGrid/>
        <w:spacing w:val="15"/>
        <w:sz w:val="22"/>
        <w:szCs w:val="22"/>
      </w:rPr>
    </w:lvl>
  </w:abstractNum>
  <w:abstractNum w:abstractNumId="10" w15:restartNumberingAfterBreak="0">
    <w:nsid w:val="03D05F35"/>
    <w:multiLevelType w:val="singleLevel"/>
    <w:tmpl w:val="281E8370"/>
    <w:lvl w:ilvl="0">
      <w:start w:val="1"/>
      <w:numFmt w:val="decimal"/>
      <w:lvlText w:val="%1)"/>
      <w:lvlJc w:val="left"/>
      <w:pPr>
        <w:tabs>
          <w:tab w:val="num" w:pos="288"/>
        </w:tabs>
        <w:ind w:left="576" w:hanging="288"/>
      </w:pPr>
      <w:rPr>
        <w:rFonts w:cs="Times New Roman"/>
        <w:b w:val="0"/>
        <w:snapToGrid/>
        <w:sz w:val="24"/>
        <w:szCs w:val="24"/>
      </w:rPr>
    </w:lvl>
  </w:abstractNum>
  <w:abstractNum w:abstractNumId="11" w15:restartNumberingAfterBreak="0">
    <w:nsid w:val="0405107F"/>
    <w:multiLevelType w:val="singleLevel"/>
    <w:tmpl w:val="33592DF8"/>
    <w:lvl w:ilvl="0">
      <w:start w:val="1"/>
      <w:numFmt w:val="decimal"/>
      <w:lvlText w:val="%1)"/>
      <w:lvlJc w:val="left"/>
      <w:pPr>
        <w:tabs>
          <w:tab w:val="num" w:pos="432"/>
        </w:tabs>
        <w:ind w:left="288"/>
      </w:pPr>
      <w:rPr>
        <w:rFonts w:cs="Times New Roman"/>
        <w:snapToGrid/>
        <w:sz w:val="22"/>
        <w:szCs w:val="22"/>
      </w:rPr>
    </w:lvl>
  </w:abstractNum>
  <w:abstractNum w:abstractNumId="12" w15:restartNumberingAfterBreak="0">
    <w:nsid w:val="04826047"/>
    <w:multiLevelType w:val="singleLevel"/>
    <w:tmpl w:val="6534F6E8"/>
    <w:lvl w:ilvl="0">
      <w:start w:val="5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  <w:snapToGrid/>
        <w:spacing w:val="11"/>
        <w:sz w:val="22"/>
        <w:szCs w:val="22"/>
      </w:rPr>
    </w:lvl>
  </w:abstractNum>
  <w:abstractNum w:abstractNumId="13" w15:restartNumberingAfterBreak="0">
    <w:nsid w:val="051BF946"/>
    <w:multiLevelType w:val="singleLevel"/>
    <w:tmpl w:val="457084D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  <w:snapToGrid/>
        <w:spacing w:val="-1"/>
        <w:sz w:val="22"/>
        <w:szCs w:val="22"/>
      </w:rPr>
    </w:lvl>
  </w:abstractNum>
  <w:abstractNum w:abstractNumId="14" w15:restartNumberingAfterBreak="0">
    <w:nsid w:val="066F31AA"/>
    <w:multiLevelType w:val="singleLevel"/>
    <w:tmpl w:val="B1302AA0"/>
    <w:lvl w:ilvl="0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cs="Times New Roman"/>
        <w:snapToGrid/>
        <w:sz w:val="24"/>
        <w:szCs w:val="24"/>
      </w:rPr>
    </w:lvl>
  </w:abstractNum>
  <w:abstractNum w:abstractNumId="15" w15:restartNumberingAfterBreak="0">
    <w:nsid w:val="072DB820"/>
    <w:multiLevelType w:val="singleLevel"/>
    <w:tmpl w:val="6C463034"/>
    <w:lvl w:ilvl="0">
      <w:start w:val="1"/>
      <w:numFmt w:val="decimal"/>
      <w:lvlText w:val="%1)"/>
      <w:lvlJc w:val="left"/>
      <w:pPr>
        <w:tabs>
          <w:tab w:val="num" w:pos="288"/>
        </w:tabs>
        <w:ind w:left="2736" w:hanging="288"/>
      </w:pPr>
      <w:rPr>
        <w:rFonts w:ascii="Times New Roman" w:hAnsi="Times New Roman" w:cs="Times New Roman" w:hint="default"/>
        <w:snapToGrid/>
        <w:sz w:val="24"/>
        <w:szCs w:val="24"/>
      </w:rPr>
    </w:lvl>
  </w:abstractNum>
  <w:abstractNum w:abstractNumId="16" w15:restartNumberingAfterBreak="0">
    <w:nsid w:val="07C74678"/>
    <w:multiLevelType w:val="singleLevel"/>
    <w:tmpl w:val="4A7B98D7"/>
    <w:lvl w:ilvl="0">
      <w:start w:val="1"/>
      <w:numFmt w:val="decimal"/>
      <w:lvlText w:val="%1)"/>
      <w:lvlJc w:val="left"/>
      <w:pPr>
        <w:tabs>
          <w:tab w:val="num" w:pos="572"/>
        </w:tabs>
      </w:pPr>
      <w:rPr>
        <w:rFonts w:cs="Times New Roman"/>
        <w:snapToGrid/>
        <w:sz w:val="22"/>
        <w:szCs w:val="22"/>
      </w:rPr>
    </w:lvl>
  </w:abstractNum>
  <w:abstractNum w:abstractNumId="17" w15:restartNumberingAfterBreak="0">
    <w:nsid w:val="07D8D207"/>
    <w:multiLevelType w:val="singleLevel"/>
    <w:tmpl w:val="6F70F19B"/>
    <w:lvl w:ilvl="0">
      <w:start w:val="1"/>
      <w:numFmt w:val="decimal"/>
      <w:lvlText w:val="%1)"/>
      <w:lvlJc w:val="left"/>
      <w:pPr>
        <w:tabs>
          <w:tab w:val="num" w:pos="360"/>
        </w:tabs>
        <w:ind w:left="648" w:hanging="360"/>
      </w:pPr>
      <w:rPr>
        <w:rFonts w:cs="Times New Roman"/>
        <w:snapToGrid/>
        <w:sz w:val="22"/>
        <w:szCs w:val="22"/>
      </w:rPr>
    </w:lvl>
  </w:abstractNum>
  <w:abstractNum w:abstractNumId="18" w15:restartNumberingAfterBreak="0">
    <w:nsid w:val="0A575664"/>
    <w:multiLevelType w:val="hybridMultilevel"/>
    <w:tmpl w:val="2E6EA588"/>
    <w:lvl w:ilvl="0" w:tplc="DC321AF0">
      <w:start w:val="5"/>
      <w:numFmt w:val="decimal"/>
      <w:lvlText w:val="%1)"/>
      <w:lvlJc w:val="left"/>
      <w:pPr>
        <w:ind w:left="1440" w:hanging="360"/>
      </w:pPr>
      <w:rPr>
        <w:rFonts w:cs="Times New Roman"/>
        <w:snapToGrid/>
        <w:spacing w:val="15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A656A70"/>
    <w:multiLevelType w:val="hybridMultilevel"/>
    <w:tmpl w:val="6E345C9C"/>
    <w:lvl w:ilvl="0" w:tplc="3DA09DB8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5A1945"/>
    <w:multiLevelType w:val="singleLevel"/>
    <w:tmpl w:val="6372AB1E"/>
    <w:lvl w:ilvl="0">
      <w:start w:val="9"/>
      <w:numFmt w:val="decimal"/>
      <w:lvlText w:val="%1."/>
      <w:lvlJc w:val="left"/>
      <w:pPr>
        <w:tabs>
          <w:tab w:val="num" w:pos="432"/>
        </w:tabs>
        <w:ind w:left="792" w:hanging="432"/>
      </w:pPr>
      <w:rPr>
        <w:rFonts w:cs="Times New Roman" w:hint="default"/>
        <w:snapToGrid/>
        <w:sz w:val="22"/>
        <w:szCs w:val="22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4"/>
    <w:lvlOverride w:ilvl="0">
      <w:lvl w:ilvl="0">
        <w:numFmt w:val="decimal"/>
        <w:lvlText w:val="%1)"/>
        <w:lvlJc w:val="left"/>
        <w:pPr>
          <w:tabs>
            <w:tab w:val="num" w:pos="288"/>
          </w:tabs>
          <w:ind w:left="576" w:hanging="288"/>
        </w:pPr>
        <w:rPr>
          <w:rFonts w:cs="Times New Roman"/>
          <w:snapToGrid/>
          <w:spacing w:val="2"/>
          <w:sz w:val="22"/>
          <w:szCs w:val="22"/>
        </w:rPr>
      </w:lvl>
    </w:lvlOverride>
  </w:num>
  <w:num w:numId="6">
    <w:abstractNumId w:val="4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576" w:hanging="288"/>
        </w:pPr>
        <w:rPr>
          <w:rFonts w:cs="Times New Roman"/>
          <w:snapToGrid/>
          <w:sz w:val="24"/>
          <w:szCs w:val="24"/>
        </w:rPr>
      </w:lvl>
    </w:lvlOverride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2"/>
  </w:num>
  <w:num w:numId="12">
    <w:abstractNumId w:val="1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92" w:hanging="432"/>
        </w:pPr>
        <w:rPr>
          <w:rFonts w:cs="Times New Roman"/>
          <w:snapToGrid/>
          <w:spacing w:val="-1"/>
          <w:sz w:val="22"/>
          <w:szCs w:val="22"/>
        </w:rPr>
      </w:lvl>
    </w:lvlOverride>
  </w:num>
  <w:num w:numId="13">
    <w:abstractNumId w:val="3"/>
  </w:num>
  <w:num w:numId="14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cs="Times New Roman"/>
          <w:snapToGrid/>
          <w:spacing w:val="-1"/>
          <w:sz w:val="22"/>
          <w:szCs w:val="22"/>
        </w:rPr>
      </w:lvl>
    </w:lvlOverride>
  </w:num>
  <w:num w:numId="15">
    <w:abstractNumId w:val="17"/>
  </w:num>
  <w:num w:numId="16">
    <w:abstractNumId w:val="17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720" w:hanging="432"/>
        </w:pPr>
        <w:rPr>
          <w:rFonts w:cs="Times New Roman"/>
          <w:snapToGrid/>
          <w:spacing w:val="-3"/>
          <w:sz w:val="22"/>
          <w:szCs w:val="22"/>
        </w:rPr>
      </w:lvl>
    </w:lvlOverride>
  </w:num>
  <w:num w:numId="17">
    <w:abstractNumId w:val="9"/>
  </w:num>
  <w:num w:numId="18">
    <w:abstractNumId w:val="9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720" w:hanging="360"/>
        </w:pPr>
        <w:rPr>
          <w:rFonts w:cs="Times New Roman"/>
          <w:snapToGrid/>
          <w:sz w:val="22"/>
          <w:szCs w:val="22"/>
        </w:rPr>
      </w:lvl>
    </w:lvlOverride>
  </w:num>
  <w:num w:numId="19">
    <w:abstractNumId w:val="13"/>
  </w:num>
  <w:num w:numId="20">
    <w:abstractNumId w:val="0"/>
  </w:num>
  <w:num w:numId="21">
    <w:abstractNumId w:val="0"/>
    <w:lvlOverride w:ilvl="0">
      <w:lvl w:ilvl="0">
        <w:numFmt w:val="decimal"/>
        <w:lvlText w:val="%1."/>
        <w:lvlJc w:val="left"/>
        <w:pPr>
          <w:tabs>
            <w:tab w:val="num" w:pos="216"/>
          </w:tabs>
        </w:pPr>
        <w:rPr>
          <w:rFonts w:cs="Times New Roman"/>
          <w:snapToGrid/>
          <w:sz w:val="22"/>
          <w:szCs w:val="22"/>
        </w:rPr>
      </w:lvl>
    </w:lvlOverride>
  </w:num>
  <w:num w:numId="22">
    <w:abstractNumId w:val="16"/>
  </w:num>
  <w:num w:numId="23">
    <w:abstractNumId w:val="7"/>
  </w:num>
  <w:num w:numId="24">
    <w:abstractNumId w:val="7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cs="Times New Roman"/>
          <w:snapToGrid/>
          <w:spacing w:val="-5"/>
          <w:sz w:val="22"/>
          <w:szCs w:val="22"/>
        </w:rPr>
      </w:lvl>
    </w:lvlOverride>
  </w:num>
  <w:num w:numId="25">
    <w:abstractNumId w:val="7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z w:val="22"/>
          <w:szCs w:val="22"/>
        </w:rPr>
      </w:lvl>
    </w:lvlOverride>
  </w:num>
  <w:num w:numId="26">
    <w:abstractNumId w:val="2"/>
  </w:num>
  <w:num w:numId="27">
    <w:abstractNumId w:val="2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720" w:hanging="432"/>
        </w:pPr>
        <w:rPr>
          <w:rFonts w:cs="Times New Roman"/>
          <w:snapToGrid/>
          <w:spacing w:val="8"/>
          <w:sz w:val="24"/>
          <w:szCs w:val="24"/>
        </w:rPr>
      </w:lvl>
    </w:lvlOverride>
  </w:num>
  <w:num w:numId="28">
    <w:abstractNumId w:val="18"/>
  </w:num>
  <w:num w:numId="29">
    <w:abstractNumId w:val="15"/>
  </w:num>
  <w:num w:numId="30">
    <w:abstractNumId w:val="15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2808" w:hanging="360"/>
        </w:pPr>
        <w:rPr>
          <w:rFonts w:ascii="Times New Roman" w:hAnsi="Times New Roman" w:cs="Times New Roman" w:hint="default"/>
          <w:snapToGrid/>
          <w:spacing w:val="8"/>
          <w:sz w:val="24"/>
          <w:szCs w:val="24"/>
        </w:rPr>
      </w:lvl>
    </w:lvlOverride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A4"/>
    <w:rsid w:val="00017C99"/>
    <w:rsid w:val="00021468"/>
    <w:rsid w:val="00051DA2"/>
    <w:rsid w:val="0007767D"/>
    <w:rsid w:val="000C386D"/>
    <w:rsid w:val="000C3E07"/>
    <w:rsid w:val="00104CEE"/>
    <w:rsid w:val="00105D94"/>
    <w:rsid w:val="00111562"/>
    <w:rsid w:val="001B0BE0"/>
    <w:rsid w:val="001C0248"/>
    <w:rsid w:val="001C751D"/>
    <w:rsid w:val="001D02E2"/>
    <w:rsid w:val="001F36B6"/>
    <w:rsid w:val="0021298C"/>
    <w:rsid w:val="00234330"/>
    <w:rsid w:val="00292472"/>
    <w:rsid w:val="002D34C2"/>
    <w:rsid w:val="002D6605"/>
    <w:rsid w:val="002E52D3"/>
    <w:rsid w:val="003055B5"/>
    <w:rsid w:val="00311ABD"/>
    <w:rsid w:val="0032340A"/>
    <w:rsid w:val="00383F0C"/>
    <w:rsid w:val="00387C13"/>
    <w:rsid w:val="003A55B7"/>
    <w:rsid w:val="003C4940"/>
    <w:rsid w:val="003E6D95"/>
    <w:rsid w:val="003F5554"/>
    <w:rsid w:val="003F5EFF"/>
    <w:rsid w:val="00434C74"/>
    <w:rsid w:val="004362FE"/>
    <w:rsid w:val="00476276"/>
    <w:rsid w:val="004B25BD"/>
    <w:rsid w:val="004D4A51"/>
    <w:rsid w:val="004E3A89"/>
    <w:rsid w:val="004F7EE8"/>
    <w:rsid w:val="00563949"/>
    <w:rsid w:val="00570FA7"/>
    <w:rsid w:val="00573E3C"/>
    <w:rsid w:val="005C7DCB"/>
    <w:rsid w:val="005D098F"/>
    <w:rsid w:val="00614975"/>
    <w:rsid w:val="006263D4"/>
    <w:rsid w:val="006436D1"/>
    <w:rsid w:val="006626D3"/>
    <w:rsid w:val="0066771F"/>
    <w:rsid w:val="00671DCF"/>
    <w:rsid w:val="006736C9"/>
    <w:rsid w:val="00681435"/>
    <w:rsid w:val="006B4E35"/>
    <w:rsid w:val="006C0DDE"/>
    <w:rsid w:val="006F017E"/>
    <w:rsid w:val="0070002D"/>
    <w:rsid w:val="00707DCF"/>
    <w:rsid w:val="00710EDF"/>
    <w:rsid w:val="0075411D"/>
    <w:rsid w:val="007750A4"/>
    <w:rsid w:val="00781DF3"/>
    <w:rsid w:val="007B558D"/>
    <w:rsid w:val="007B666B"/>
    <w:rsid w:val="007B7DB3"/>
    <w:rsid w:val="007C124A"/>
    <w:rsid w:val="007F71F2"/>
    <w:rsid w:val="00854314"/>
    <w:rsid w:val="0086787E"/>
    <w:rsid w:val="008A609E"/>
    <w:rsid w:val="008B3E0D"/>
    <w:rsid w:val="008C0E61"/>
    <w:rsid w:val="008C63D6"/>
    <w:rsid w:val="008E1911"/>
    <w:rsid w:val="008E1CFA"/>
    <w:rsid w:val="008E30B0"/>
    <w:rsid w:val="008E65B9"/>
    <w:rsid w:val="009073FC"/>
    <w:rsid w:val="0092046D"/>
    <w:rsid w:val="0092420E"/>
    <w:rsid w:val="0092626C"/>
    <w:rsid w:val="0094586A"/>
    <w:rsid w:val="00947A6B"/>
    <w:rsid w:val="009575B3"/>
    <w:rsid w:val="00973A0C"/>
    <w:rsid w:val="009766D9"/>
    <w:rsid w:val="00985207"/>
    <w:rsid w:val="009A1D02"/>
    <w:rsid w:val="009B0C67"/>
    <w:rsid w:val="009C55FD"/>
    <w:rsid w:val="00A13E48"/>
    <w:rsid w:val="00A3236F"/>
    <w:rsid w:val="00A43611"/>
    <w:rsid w:val="00A95E03"/>
    <w:rsid w:val="00AA36ED"/>
    <w:rsid w:val="00AE3742"/>
    <w:rsid w:val="00AE69B6"/>
    <w:rsid w:val="00AF4EB9"/>
    <w:rsid w:val="00B01BB7"/>
    <w:rsid w:val="00B16730"/>
    <w:rsid w:val="00B23979"/>
    <w:rsid w:val="00B47B79"/>
    <w:rsid w:val="00B547CD"/>
    <w:rsid w:val="00B56739"/>
    <w:rsid w:val="00B82FD8"/>
    <w:rsid w:val="00B92583"/>
    <w:rsid w:val="00BC426E"/>
    <w:rsid w:val="00BD1528"/>
    <w:rsid w:val="00BD3D4D"/>
    <w:rsid w:val="00BF6BDA"/>
    <w:rsid w:val="00C06641"/>
    <w:rsid w:val="00C46F8D"/>
    <w:rsid w:val="00C514D9"/>
    <w:rsid w:val="00C87303"/>
    <w:rsid w:val="00CD022F"/>
    <w:rsid w:val="00CD3C6A"/>
    <w:rsid w:val="00CD6554"/>
    <w:rsid w:val="00CE0764"/>
    <w:rsid w:val="00CE19BD"/>
    <w:rsid w:val="00CE4006"/>
    <w:rsid w:val="00D013EE"/>
    <w:rsid w:val="00D22300"/>
    <w:rsid w:val="00D335A2"/>
    <w:rsid w:val="00D6396A"/>
    <w:rsid w:val="00D850F7"/>
    <w:rsid w:val="00D85AB0"/>
    <w:rsid w:val="00D95CD1"/>
    <w:rsid w:val="00DC750A"/>
    <w:rsid w:val="00DD1155"/>
    <w:rsid w:val="00DD1312"/>
    <w:rsid w:val="00DD1CD8"/>
    <w:rsid w:val="00DE61EC"/>
    <w:rsid w:val="00E161C8"/>
    <w:rsid w:val="00E17E5B"/>
    <w:rsid w:val="00E247F3"/>
    <w:rsid w:val="00E53C40"/>
    <w:rsid w:val="00E8051B"/>
    <w:rsid w:val="00E949C5"/>
    <w:rsid w:val="00EA6401"/>
    <w:rsid w:val="00EC4AB8"/>
    <w:rsid w:val="00ED52FE"/>
    <w:rsid w:val="00F11675"/>
    <w:rsid w:val="00F16ADA"/>
    <w:rsid w:val="00F6118E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CF6F"/>
  <w15:docId w15:val="{F7194A8B-B130-4F56-814A-BB5C916D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50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5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3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3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3A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3A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A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55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55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5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F9A5-B73F-4372-A077-FE4EB011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3210</Words>
  <Characters>19263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Kosińska Agnieszka</dc:creator>
  <cp:keywords/>
  <dc:description/>
  <cp:lastModifiedBy>Kosińska Agnieszka</cp:lastModifiedBy>
  <cp:revision>4</cp:revision>
  <cp:lastPrinted>2017-07-25T08:39:00Z</cp:lastPrinted>
  <dcterms:created xsi:type="dcterms:W3CDTF">2017-07-25T08:37:00Z</dcterms:created>
  <dcterms:modified xsi:type="dcterms:W3CDTF">2017-07-25T09:47:00Z</dcterms:modified>
</cp:coreProperties>
</file>