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61047" w14:textId="77777777" w:rsidR="00E61961" w:rsidRPr="000B6E35" w:rsidRDefault="0056611B" w:rsidP="0040026D">
      <w:pPr>
        <w:pStyle w:val="Nagwek5"/>
        <w:keepNext/>
        <w:keepLines/>
        <w:spacing w:after="0"/>
        <w:ind w:left="0" w:firstLine="0"/>
        <w:jc w:val="center"/>
        <w:outlineLvl w:val="9"/>
        <w:rPr>
          <w:rFonts w:ascii="Times New Roman" w:eastAsia="Times New Roman" w:hAnsi="Times New Roman" w:cs="Times New Roman"/>
          <w:u w:val="single"/>
        </w:rPr>
      </w:pPr>
      <w:bookmarkStart w:id="0" w:name="bookmark21"/>
      <w:r w:rsidRPr="000B6E35">
        <w:rPr>
          <w:rFonts w:ascii="Times New Roman" w:eastAsia="Times New Roman" w:hAnsi="Times New Roman" w:cs="Times New Roman"/>
          <w:u w:val="single"/>
        </w:rPr>
        <w:t>REGULAMIN</w:t>
      </w:r>
      <w:bookmarkEnd w:id="0"/>
    </w:p>
    <w:p w14:paraId="379B57F9" w14:textId="4B49EB38" w:rsidR="00E61961" w:rsidRPr="000B6E35" w:rsidRDefault="0056611B" w:rsidP="0040026D">
      <w:pPr>
        <w:pStyle w:val="Teksttreci"/>
        <w:spacing w:line="276" w:lineRule="auto"/>
        <w:jc w:val="center"/>
      </w:pPr>
      <w:bookmarkStart w:id="1" w:name="_Hlk519251147"/>
      <w:r w:rsidRPr="000B6E35">
        <w:rPr>
          <w:b/>
          <w:bCs/>
        </w:rPr>
        <w:t>wyboru partnerów 24.</w:t>
      </w:r>
      <w:r w:rsidRPr="000B6E35">
        <w:rPr>
          <w:b/>
          <w:bCs/>
          <w:color w:val="000000"/>
        </w:rPr>
        <w:t xml:space="preserve"> s</w:t>
      </w:r>
      <w:r w:rsidR="00431112">
        <w:rPr>
          <w:b/>
          <w:bCs/>
          <w:color w:val="000000"/>
        </w:rPr>
        <w:t>esji Konferencji Stron Ramowej K</w:t>
      </w:r>
      <w:r w:rsidRPr="000B6E35">
        <w:rPr>
          <w:b/>
          <w:bCs/>
          <w:color w:val="000000"/>
        </w:rPr>
        <w:t xml:space="preserve">onwencji Narodów Zjednoczonych </w:t>
      </w:r>
      <w:bookmarkStart w:id="2" w:name="_Hlk519756755"/>
      <w:bookmarkStart w:id="3" w:name="_GoBack"/>
      <w:r w:rsidRPr="000B6E35">
        <w:rPr>
          <w:b/>
          <w:bCs/>
          <w:color w:val="000000"/>
        </w:rPr>
        <w:t>w sprawie zmian klimatu (UNFCCC COP24), 14. sesji Konferencji Stron służącej jako spotkanie Stron Protokołu z Kioto (CMP14) oraz 3. częś</w:t>
      </w:r>
      <w:r w:rsidR="00D459C2" w:rsidRPr="000B6E35">
        <w:rPr>
          <w:b/>
          <w:bCs/>
          <w:color w:val="000000"/>
        </w:rPr>
        <w:t>ci</w:t>
      </w:r>
      <w:r w:rsidRPr="000B6E35">
        <w:rPr>
          <w:b/>
          <w:bCs/>
          <w:color w:val="000000"/>
        </w:rPr>
        <w:t xml:space="preserve"> 1. sesji Konferencji Stron służącej jako spotkanie Stron Porozumienia paryskiego (CMA1.3)</w:t>
      </w:r>
      <w:bookmarkEnd w:id="2"/>
      <w:bookmarkEnd w:id="3"/>
      <w:r w:rsidRPr="000B6E35">
        <w:rPr>
          <w:b/>
          <w:bCs/>
        </w:rPr>
        <w:t xml:space="preserve"> („Regulamin”)</w:t>
      </w:r>
      <w:bookmarkEnd w:id="1"/>
    </w:p>
    <w:p w14:paraId="5D8ABFAD" w14:textId="77777777" w:rsidR="00E61961" w:rsidRPr="000B6E35" w:rsidRDefault="00E61961" w:rsidP="0040026D">
      <w:pPr>
        <w:pStyle w:val="Teksttreci"/>
        <w:spacing w:line="276" w:lineRule="auto"/>
        <w:ind w:firstLine="0"/>
        <w:jc w:val="center"/>
        <w:rPr>
          <w:b/>
          <w:bCs/>
        </w:rPr>
      </w:pPr>
    </w:p>
    <w:p w14:paraId="2EE82FFB" w14:textId="77777777" w:rsidR="00E61961" w:rsidRPr="000B6E35" w:rsidRDefault="00E61961" w:rsidP="0040026D">
      <w:pPr>
        <w:pStyle w:val="Teksttreci"/>
        <w:spacing w:line="276" w:lineRule="auto"/>
        <w:ind w:firstLine="0"/>
        <w:jc w:val="center"/>
        <w:rPr>
          <w:b/>
          <w:bCs/>
        </w:rPr>
      </w:pPr>
    </w:p>
    <w:p w14:paraId="1C858BC0" w14:textId="77777777" w:rsidR="00E61961" w:rsidRPr="000B6E35" w:rsidRDefault="0056611B" w:rsidP="0040026D">
      <w:pPr>
        <w:pStyle w:val="Teksttreci"/>
        <w:spacing w:line="276" w:lineRule="auto"/>
        <w:ind w:firstLine="0"/>
        <w:jc w:val="center"/>
        <w:rPr>
          <w:b/>
        </w:rPr>
      </w:pPr>
      <w:r w:rsidRPr="000B6E35">
        <w:rPr>
          <w:b/>
        </w:rPr>
        <w:t>§ 1. Definicje</w:t>
      </w:r>
    </w:p>
    <w:p w14:paraId="4A4EF6E0" w14:textId="77777777" w:rsidR="00E61961" w:rsidRPr="000B6E35" w:rsidRDefault="0056611B" w:rsidP="0040026D">
      <w:pPr>
        <w:pStyle w:val="Teksttreci"/>
        <w:spacing w:line="276" w:lineRule="auto"/>
        <w:ind w:firstLine="0"/>
      </w:pPr>
      <w:r w:rsidRPr="000B6E35">
        <w:t>Ilekroć w Regulaminie jest mowa o:</w:t>
      </w:r>
    </w:p>
    <w:p w14:paraId="5261DD12" w14:textId="77777777" w:rsidR="00E61961" w:rsidRPr="000B6E35" w:rsidRDefault="0056611B" w:rsidP="0040026D">
      <w:pPr>
        <w:pStyle w:val="Teksttreci"/>
        <w:numPr>
          <w:ilvl w:val="0"/>
          <w:numId w:val="52"/>
        </w:numPr>
        <w:tabs>
          <w:tab w:val="left" w:pos="1701"/>
        </w:tabs>
        <w:spacing w:line="276" w:lineRule="auto"/>
        <w:ind w:left="1134" w:hanging="567"/>
      </w:pPr>
      <w:r w:rsidRPr="000B6E35">
        <w:t>„</w:t>
      </w:r>
      <w:r w:rsidRPr="000B6E35">
        <w:rPr>
          <w:b/>
          <w:bCs/>
        </w:rPr>
        <w:t>Konferencji</w:t>
      </w:r>
      <w:r w:rsidRPr="000B6E35">
        <w:t xml:space="preserve">” - rozumie się przez to </w:t>
      </w:r>
      <w:r w:rsidRPr="000B6E35">
        <w:rPr>
          <w:bCs/>
        </w:rPr>
        <w:t>24. sesję Konferencji Stron Ramowej konwencji Narodów Zjednoczonych w sprawie zmian klimatu (UNFCCC COP24), 14. sesję Konferencji Stron służącą jako Spotkanie Stron Protokołu z Kioto (CMP14), 3. część 1. sesji Konferencji Stron służącej jako Spotkanie Stron Porozumienia Paryskiego (CMA1.3)</w:t>
      </w:r>
      <w:r w:rsidRPr="000B6E35">
        <w:t>;</w:t>
      </w:r>
    </w:p>
    <w:p w14:paraId="0F6AD262" w14:textId="77777777" w:rsidR="00E61961" w:rsidRPr="000B6E35" w:rsidRDefault="0056611B" w:rsidP="0040026D">
      <w:pPr>
        <w:pStyle w:val="Teksttreci"/>
        <w:numPr>
          <w:ilvl w:val="0"/>
          <w:numId w:val="19"/>
        </w:numPr>
        <w:tabs>
          <w:tab w:val="left" w:pos="1134"/>
        </w:tabs>
        <w:spacing w:line="276" w:lineRule="auto"/>
        <w:ind w:left="1134" w:hanging="567"/>
      </w:pPr>
      <w:r w:rsidRPr="000B6E35">
        <w:t>„</w:t>
      </w:r>
      <w:r w:rsidRPr="000B6E35">
        <w:rPr>
          <w:b/>
          <w:bCs/>
        </w:rPr>
        <w:t>Umowie partnerskiej</w:t>
      </w:r>
      <w:r w:rsidRPr="000B6E35">
        <w:t xml:space="preserve">” - rozumie się przez to nieodpłatną umowę, na mocy której Partner Konferencji wspiera Świadczeniem organizację Konferencji; Umowa partnerska, której wzór stanowi </w:t>
      </w:r>
      <w:r w:rsidRPr="000B6E35">
        <w:rPr>
          <w:b/>
          <w:bCs/>
        </w:rPr>
        <w:t>Załącznik nr 1</w:t>
      </w:r>
      <w:r w:rsidRPr="000B6E35">
        <w:t xml:space="preserve"> do Regulaminu, nie jest zamówieniem publicznym w rozumieniu art. 2 pkt 13 ustawy z dnia 29 stycznia 2004 r. Prawo zamówień publicznych (Dz. U. z 2017 r. poz. 1579, z późn. zm.) i do jej zawierania nie stosuje się przepisów tej ustawy;</w:t>
      </w:r>
    </w:p>
    <w:p w14:paraId="1015C116" w14:textId="22B311FA" w:rsidR="00E61961" w:rsidRPr="000B6E35" w:rsidRDefault="0056611B" w:rsidP="0040026D">
      <w:pPr>
        <w:pStyle w:val="Teksttreci"/>
        <w:numPr>
          <w:ilvl w:val="0"/>
          <w:numId w:val="19"/>
        </w:numPr>
        <w:tabs>
          <w:tab w:val="left" w:pos="1701"/>
        </w:tabs>
        <w:spacing w:line="276" w:lineRule="auto"/>
        <w:ind w:left="1134" w:hanging="567"/>
      </w:pPr>
      <w:r w:rsidRPr="000B6E35">
        <w:t>„</w:t>
      </w:r>
      <w:r w:rsidRPr="000B6E35">
        <w:rPr>
          <w:b/>
          <w:bCs/>
        </w:rPr>
        <w:t>Świadczeniu</w:t>
      </w:r>
      <w:r w:rsidRPr="000B6E35">
        <w:t>” - rozumie się przez to jednostronne nieodpłatne świadczenie na rzecz Ministra Środowiska;</w:t>
      </w:r>
    </w:p>
    <w:p w14:paraId="2D9D2769" w14:textId="3616DCF7" w:rsidR="00E61961" w:rsidRPr="000B6E35" w:rsidRDefault="0056611B" w:rsidP="0040026D">
      <w:pPr>
        <w:pStyle w:val="Teksttreci"/>
        <w:numPr>
          <w:ilvl w:val="0"/>
          <w:numId w:val="19"/>
        </w:numPr>
        <w:tabs>
          <w:tab w:val="left" w:pos="1701"/>
        </w:tabs>
        <w:spacing w:line="276" w:lineRule="auto"/>
        <w:ind w:left="1134" w:hanging="567"/>
      </w:pPr>
      <w:r w:rsidRPr="000B6E35">
        <w:t>„</w:t>
      </w:r>
      <w:r w:rsidRPr="000B6E35">
        <w:rPr>
          <w:b/>
          <w:bCs/>
        </w:rPr>
        <w:t>Partnerze Konferencji</w:t>
      </w:r>
      <w:r w:rsidRPr="000B6E35">
        <w:t xml:space="preserve">” - rozumie się przez to </w:t>
      </w:r>
      <w:r w:rsidR="00D23363" w:rsidRPr="000B6E35">
        <w:t xml:space="preserve">osobę fizyczną lub </w:t>
      </w:r>
      <w:r w:rsidRPr="000B6E35">
        <w:t>podmiot, w szczególności podmiot prowadzący działalność gospodarczą, który wspiera Świadczeniem organizację Konferencji na podstawie zawartej Umowy partnerskiej;</w:t>
      </w:r>
    </w:p>
    <w:p w14:paraId="00FDA663" w14:textId="655122EF" w:rsidR="00E61961" w:rsidRPr="000B6E35" w:rsidRDefault="0056611B" w:rsidP="0040026D">
      <w:pPr>
        <w:pStyle w:val="Teksttreci"/>
        <w:numPr>
          <w:ilvl w:val="0"/>
          <w:numId w:val="19"/>
        </w:numPr>
        <w:tabs>
          <w:tab w:val="left" w:pos="1701"/>
        </w:tabs>
        <w:spacing w:line="276" w:lineRule="auto"/>
        <w:ind w:left="1134" w:hanging="567"/>
      </w:pPr>
      <w:r w:rsidRPr="000B6E35">
        <w:t>„</w:t>
      </w:r>
      <w:r w:rsidRPr="000B6E35">
        <w:rPr>
          <w:b/>
          <w:bCs/>
        </w:rPr>
        <w:t>Zespole</w:t>
      </w:r>
      <w:r w:rsidRPr="000B6E35">
        <w:t xml:space="preserve">” - rozumie się przez to Zespół ds. wyboru Partnerów Konferencji, powołany przez </w:t>
      </w:r>
      <w:r w:rsidR="005B6A25" w:rsidRPr="000B6E35">
        <w:t xml:space="preserve">Pełnomocnika </w:t>
      </w:r>
      <w:r w:rsidRPr="000B6E35">
        <w:t>Ministra</w:t>
      </w:r>
      <w:r w:rsidR="005B6A25" w:rsidRPr="000B6E35">
        <w:t>,</w:t>
      </w:r>
      <w:r w:rsidRPr="000B6E35">
        <w:t xml:space="preserve"> spośród pracowników Ministerstwa Środowiska, jednostek </w:t>
      </w:r>
      <w:r w:rsidRPr="000B6E35">
        <w:rPr>
          <w:lang w:bidi="pl-PL"/>
        </w:rPr>
        <w:t>podległych Ministrowi Środowiska lub przez niego nadzorowanych</w:t>
      </w:r>
      <w:r w:rsidR="001C7027" w:rsidRPr="000B6E35">
        <w:rPr>
          <w:lang w:bidi="pl-PL"/>
        </w:rPr>
        <w:t>, którego tryb działania określi Pełnomocnik Ministra</w:t>
      </w:r>
      <w:r w:rsidR="00184046" w:rsidRPr="000B6E35">
        <w:rPr>
          <w:lang w:bidi="pl-PL"/>
        </w:rPr>
        <w:t>;</w:t>
      </w:r>
    </w:p>
    <w:p w14:paraId="7F94F48F" w14:textId="29AC08BF" w:rsidR="00EA492D" w:rsidRPr="000B6E35" w:rsidRDefault="00EA492D" w:rsidP="0040026D">
      <w:pPr>
        <w:pStyle w:val="Teksttreci"/>
        <w:numPr>
          <w:ilvl w:val="0"/>
          <w:numId w:val="19"/>
        </w:numPr>
        <w:tabs>
          <w:tab w:val="left" w:pos="1701"/>
        </w:tabs>
        <w:spacing w:line="276" w:lineRule="auto"/>
        <w:ind w:left="1134" w:hanging="567"/>
      </w:pPr>
      <w:r w:rsidRPr="000B6E35">
        <w:rPr>
          <w:lang w:bidi="pl-PL"/>
        </w:rPr>
        <w:t>„</w:t>
      </w:r>
      <w:r w:rsidRPr="000B6E35">
        <w:rPr>
          <w:b/>
          <w:lang w:bidi="pl-PL"/>
        </w:rPr>
        <w:t>Pełnomocniku Ministra</w:t>
      </w:r>
      <w:r w:rsidRPr="000B6E35">
        <w:rPr>
          <w:lang w:bidi="pl-PL"/>
        </w:rPr>
        <w:t>” – rozumie się przez to Pełnomocnika Ministra Środowiska ds. Organizacji COP24</w:t>
      </w:r>
      <w:r w:rsidR="00184046" w:rsidRPr="000B6E35">
        <w:rPr>
          <w:lang w:bidi="pl-PL"/>
        </w:rPr>
        <w:t>.</w:t>
      </w:r>
    </w:p>
    <w:p w14:paraId="1DE4E322" w14:textId="77777777" w:rsidR="00E61961" w:rsidRPr="000B6E35" w:rsidRDefault="00E61961" w:rsidP="0040026D">
      <w:pPr>
        <w:pStyle w:val="Teksttreci"/>
        <w:tabs>
          <w:tab w:val="left" w:pos="387"/>
        </w:tabs>
        <w:spacing w:line="276" w:lineRule="auto"/>
        <w:ind w:firstLine="0"/>
      </w:pPr>
    </w:p>
    <w:p w14:paraId="70EA478C" w14:textId="77777777" w:rsidR="00E61961" w:rsidRPr="000B6E35" w:rsidRDefault="0056611B" w:rsidP="0040026D">
      <w:pPr>
        <w:pStyle w:val="Teksttreci"/>
        <w:spacing w:line="276" w:lineRule="auto"/>
        <w:ind w:firstLine="0"/>
        <w:jc w:val="center"/>
        <w:rPr>
          <w:b/>
        </w:rPr>
      </w:pPr>
      <w:r w:rsidRPr="000B6E35">
        <w:rPr>
          <w:b/>
        </w:rPr>
        <w:t>§ 2. Postanowienia ogólne</w:t>
      </w:r>
    </w:p>
    <w:p w14:paraId="66C7B40A" w14:textId="77777777" w:rsidR="00E61961" w:rsidRPr="000B6E35" w:rsidRDefault="0056611B" w:rsidP="00DB04BC">
      <w:pPr>
        <w:pStyle w:val="Teksttreci"/>
        <w:numPr>
          <w:ilvl w:val="0"/>
          <w:numId w:val="60"/>
        </w:numPr>
        <w:spacing w:line="276" w:lineRule="auto"/>
        <w:ind w:left="567" w:hanging="567"/>
      </w:pPr>
      <w:r w:rsidRPr="000B6E35">
        <w:t xml:space="preserve">Procedurę wyboru Partnerów Konferencji przeprowadza Zespół, na podstawie Regulaminu </w:t>
      </w:r>
      <w:r w:rsidRPr="000B6E35">
        <w:br/>
        <w:t>w sposób zapewniający równe traktowanie wszystkich podmiotów.</w:t>
      </w:r>
    </w:p>
    <w:p w14:paraId="3638DFFC" w14:textId="34AF7BE9" w:rsidR="00E61961" w:rsidRPr="000B6E35" w:rsidRDefault="0056611B" w:rsidP="00DB04BC">
      <w:pPr>
        <w:pStyle w:val="Teksttreci"/>
        <w:numPr>
          <w:ilvl w:val="0"/>
          <w:numId w:val="60"/>
        </w:numPr>
        <w:tabs>
          <w:tab w:val="left" w:pos="2032"/>
        </w:tabs>
        <w:spacing w:line="276" w:lineRule="auto"/>
        <w:ind w:left="567" w:hanging="567"/>
      </w:pPr>
      <w:r w:rsidRPr="000B6E35">
        <w:t xml:space="preserve">Nadzór nad procedurą wyboru Partnerów Konferencji sprawuje </w:t>
      </w:r>
      <w:r w:rsidR="005B6A25" w:rsidRPr="000B6E35">
        <w:t xml:space="preserve">Pełnomocnik </w:t>
      </w:r>
      <w:r w:rsidRPr="000B6E35">
        <w:t>Ministr</w:t>
      </w:r>
      <w:r w:rsidR="005B6A25" w:rsidRPr="000B6E35">
        <w:t>a</w:t>
      </w:r>
      <w:r w:rsidRPr="000B6E35">
        <w:t>.</w:t>
      </w:r>
    </w:p>
    <w:p w14:paraId="3EF595D3" w14:textId="3A003356" w:rsidR="00E61961" w:rsidRPr="000B6E35" w:rsidRDefault="005B6A25" w:rsidP="00DB04BC">
      <w:pPr>
        <w:pStyle w:val="Teksttreci"/>
        <w:numPr>
          <w:ilvl w:val="0"/>
          <w:numId w:val="60"/>
        </w:numPr>
        <w:tabs>
          <w:tab w:val="left" w:pos="1989"/>
        </w:tabs>
        <w:spacing w:line="276" w:lineRule="auto"/>
        <w:ind w:left="567" w:hanging="567"/>
      </w:pPr>
      <w:r w:rsidRPr="000B6E35">
        <w:t xml:space="preserve">Pełnomocnik </w:t>
      </w:r>
      <w:r w:rsidR="0056611B" w:rsidRPr="000B6E35">
        <w:t>Ministr</w:t>
      </w:r>
      <w:r w:rsidRPr="000B6E35">
        <w:t>a</w:t>
      </w:r>
      <w:r w:rsidR="0056611B" w:rsidRPr="000B6E35">
        <w:t xml:space="preserve"> rozstrzyga wszelkie wątpliwości lub sprawy sporne związane z procedurą wyboru Partnerów Konferencji.</w:t>
      </w:r>
    </w:p>
    <w:p w14:paraId="6E8190DF" w14:textId="77777777" w:rsidR="00E61961" w:rsidRDefault="0056611B" w:rsidP="00DB04BC">
      <w:pPr>
        <w:pStyle w:val="Teksttreci"/>
        <w:numPr>
          <w:ilvl w:val="0"/>
          <w:numId w:val="60"/>
        </w:numPr>
        <w:tabs>
          <w:tab w:val="left" w:pos="1422"/>
        </w:tabs>
        <w:spacing w:line="276" w:lineRule="auto"/>
        <w:ind w:left="567" w:hanging="567"/>
      </w:pPr>
      <w:r w:rsidRPr="000B6E35">
        <w:t>Procedurę wyboru Partnerów Konferencji przeprowadza się w języku polskim.</w:t>
      </w:r>
    </w:p>
    <w:p w14:paraId="3FF03941" w14:textId="3E761A69" w:rsidR="005166A9" w:rsidRPr="000B6E35" w:rsidRDefault="005166A9" w:rsidP="00DB04BC">
      <w:pPr>
        <w:pStyle w:val="Teksttreci"/>
        <w:numPr>
          <w:ilvl w:val="0"/>
          <w:numId w:val="60"/>
        </w:numPr>
        <w:tabs>
          <w:tab w:val="left" w:pos="1422"/>
        </w:tabs>
        <w:spacing w:line="276" w:lineRule="auto"/>
        <w:ind w:left="567" w:hanging="567"/>
      </w:pPr>
      <w:r>
        <w:t xml:space="preserve">W przypadku konieczności uzyskania zgody Sekretariatu </w:t>
      </w:r>
      <w:r w:rsidRPr="005166A9">
        <w:rPr>
          <w:bCs/>
        </w:rPr>
        <w:t>Ramowej konwencji Narodów Zjednoczonych w sprawie zmian klimatu</w:t>
      </w:r>
      <w:r>
        <w:rPr>
          <w:bCs/>
        </w:rPr>
        <w:t>, uzyskanie tej zgody należy do Ministerstwa Środowiska.</w:t>
      </w:r>
    </w:p>
    <w:p w14:paraId="7B9FB750" w14:textId="77777777" w:rsidR="00E61961" w:rsidRPr="000B6E35" w:rsidRDefault="00E61961" w:rsidP="0040026D">
      <w:pPr>
        <w:pStyle w:val="Teksttreci"/>
        <w:tabs>
          <w:tab w:val="left" w:pos="2000"/>
        </w:tabs>
        <w:spacing w:line="276" w:lineRule="auto"/>
        <w:ind w:left="567" w:hanging="567"/>
      </w:pPr>
    </w:p>
    <w:p w14:paraId="39488574" w14:textId="77777777" w:rsidR="00E61961" w:rsidRPr="000B6E35" w:rsidRDefault="0056611B" w:rsidP="0040026D">
      <w:pPr>
        <w:pStyle w:val="Teksttreci"/>
        <w:tabs>
          <w:tab w:val="left" w:pos="2000"/>
        </w:tabs>
        <w:spacing w:line="276" w:lineRule="auto"/>
        <w:ind w:left="567" w:hanging="567"/>
        <w:jc w:val="center"/>
      </w:pPr>
      <w:r w:rsidRPr="000B6E35">
        <w:rPr>
          <w:b/>
          <w:bCs/>
        </w:rPr>
        <w:t>§ 3. Etapy procedury wyboru Partnerów Konferencji</w:t>
      </w:r>
    </w:p>
    <w:p w14:paraId="2E3483B1" w14:textId="77777777" w:rsidR="00E61961" w:rsidRPr="000B6E35" w:rsidRDefault="0056611B" w:rsidP="00AC2EB4">
      <w:pPr>
        <w:pStyle w:val="Teksttreci"/>
        <w:tabs>
          <w:tab w:val="left" w:pos="2000"/>
        </w:tabs>
        <w:spacing w:line="276" w:lineRule="auto"/>
        <w:ind w:firstLine="0"/>
      </w:pPr>
      <w:r w:rsidRPr="000B6E35">
        <w:t>Procedura wyboru Partnerów Konferencji składa się z następujących etapów:</w:t>
      </w:r>
    </w:p>
    <w:p w14:paraId="2FACDAE5" w14:textId="56A62BEE" w:rsidR="00E61961" w:rsidRPr="000B6E35" w:rsidRDefault="0056611B" w:rsidP="00DB04BC">
      <w:pPr>
        <w:pStyle w:val="Teksttreci"/>
        <w:numPr>
          <w:ilvl w:val="0"/>
          <w:numId w:val="63"/>
        </w:numPr>
        <w:spacing w:line="276" w:lineRule="auto"/>
        <w:ind w:left="1134" w:hanging="567"/>
      </w:pPr>
      <w:r w:rsidRPr="000B6E35">
        <w:t xml:space="preserve">zamieszczenie ogłoszenia o zaproszeniu do przesyłania zgłoszeń na Partnerów Konferencji w Biuletynie Informacji Publicznej Ministerstwa Środowiska; dopuszczalne jest </w:t>
      </w:r>
      <w:r w:rsidR="005166A9">
        <w:t>dodatkowo</w:t>
      </w:r>
      <w:r w:rsidR="005166A9" w:rsidRPr="000B6E35">
        <w:t xml:space="preserve"> </w:t>
      </w:r>
      <w:r w:rsidRPr="000B6E35">
        <w:t>zamieszczenie ogłoszenia w innych mediach lub przesłanie zaproszenia do przesłania oferty do wybranych podmiotów;</w:t>
      </w:r>
    </w:p>
    <w:p w14:paraId="15564282" w14:textId="77777777" w:rsidR="00E61961" w:rsidRPr="000B6E35" w:rsidRDefault="0056611B" w:rsidP="00DB04BC">
      <w:pPr>
        <w:pStyle w:val="Teksttreci"/>
        <w:numPr>
          <w:ilvl w:val="0"/>
          <w:numId w:val="63"/>
        </w:numPr>
        <w:spacing w:line="276" w:lineRule="auto"/>
        <w:ind w:left="1134" w:hanging="567"/>
      </w:pPr>
      <w:r w:rsidRPr="000B6E35">
        <w:lastRenderedPageBreak/>
        <w:t>przyjmowanie zgłoszeń od podmiotów mających zamiar wziąć udział w procedurze wyboru Partnerów Konferencji;</w:t>
      </w:r>
    </w:p>
    <w:p w14:paraId="29423B5C" w14:textId="77777777" w:rsidR="00E61961" w:rsidRPr="000B6E35" w:rsidRDefault="0056611B" w:rsidP="00DB04BC">
      <w:pPr>
        <w:pStyle w:val="Teksttreci"/>
        <w:numPr>
          <w:ilvl w:val="0"/>
          <w:numId w:val="63"/>
        </w:numPr>
        <w:spacing w:line="276" w:lineRule="auto"/>
        <w:ind w:left="1134" w:hanging="567"/>
      </w:pPr>
      <w:r w:rsidRPr="000B6E35">
        <w:t>negocjacje dotyczące warunków i zakresu Świadczeń objętych Umową partnerską;</w:t>
      </w:r>
    </w:p>
    <w:p w14:paraId="6CEC12DC" w14:textId="34BE49DA" w:rsidR="00E61961" w:rsidRPr="000B6E35" w:rsidRDefault="0056611B" w:rsidP="00DB04BC">
      <w:pPr>
        <w:pStyle w:val="Teksttreci"/>
        <w:numPr>
          <w:ilvl w:val="0"/>
          <w:numId w:val="63"/>
        </w:numPr>
        <w:spacing w:line="276" w:lineRule="auto"/>
        <w:ind w:left="1134" w:hanging="567"/>
      </w:pPr>
      <w:r w:rsidRPr="000B6E35">
        <w:t xml:space="preserve">przedstawienie rekomendacji </w:t>
      </w:r>
      <w:r w:rsidR="00A166BD" w:rsidRPr="000B6E35">
        <w:t xml:space="preserve">Pełnomocnikowi </w:t>
      </w:r>
      <w:r w:rsidRPr="000B6E35">
        <w:t>Ministr</w:t>
      </w:r>
      <w:r w:rsidR="00A166BD" w:rsidRPr="000B6E35">
        <w:t>a</w:t>
      </w:r>
      <w:r w:rsidRPr="000B6E35">
        <w:t>;</w:t>
      </w:r>
    </w:p>
    <w:p w14:paraId="379C64FA" w14:textId="03240159" w:rsidR="00E61961" w:rsidRPr="000B6E35" w:rsidRDefault="0056611B" w:rsidP="00DB04BC">
      <w:pPr>
        <w:pStyle w:val="Teksttreci"/>
        <w:numPr>
          <w:ilvl w:val="0"/>
          <w:numId w:val="63"/>
        </w:numPr>
        <w:spacing w:line="276" w:lineRule="auto"/>
        <w:ind w:left="1134" w:hanging="567"/>
      </w:pPr>
      <w:r w:rsidRPr="000B6E35">
        <w:t xml:space="preserve">wybór przez </w:t>
      </w:r>
      <w:r w:rsidR="00A166BD" w:rsidRPr="000B6E35">
        <w:t xml:space="preserve">Pełnomocnika </w:t>
      </w:r>
      <w:r w:rsidRPr="000B6E35">
        <w:t>Ministra Partnerów Konferencji i podpisanie Umów partnerskich.</w:t>
      </w:r>
    </w:p>
    <w:p w14:paraId="30AF3046" w14:textId="77777777" w:rsidR="00E61961" w:rsidRPr="000B6E35" w:rsidRDefault="00E61961" w:rsidP="0040026D">
      <w:pPr>
        <w:pStyle w:val="Teksttreci"/>
        <w:spacing w:line="276" w:lineRule="auto"/>
        <w:ind w:left="720" w:firstLine="0"/>
        <w:rPr>
          <w:b/>
        </w:rPr>
      </w:pPr>
    </w:p>
    <w:p w14:paraId="4BDBBB21" w14:textId="29AF40FE" w:rsidR="00E61961" w:rsidRPr="000B6E35" w:rsidRDefault="0056611B" w:rsidP="0040026D">
      <w:pPr>
        <w:pStyle w:val="Teksttreci"/>
        <w:spacing w:line="276" w:lineRule="auto"/>
        <w:ind w:left="720" w:firstLine="0"/>
        <w:jc w:val="center"/>
      </w:pPr>
      <w:r w:rsidRPr="000B6E35">
        <w:rPr>
          <w:b/>
        </w:rPr>
        <w:t>§ 4. Ogłoszenie o naborze Partnerów Konferencji</w:t>
      </w:r>
      <w:r w:rsidR="00AC2EB4" w:rsidRPr="000B6E35">
        <w:rPr>
          <w:b/>
        </w:rPr>
        <w:t>, składanie zgłoszeń</w:t>
      </w:r>
    </w:p>
    <w:p w14:paraId="47A6C8B0" w14:textId="77777777" w:rsidR="00E61961" w:rsidRPr="000B6E35" w:rsidRDefault="0056611B" w:rsidP="00DB04BC">
      <w:pPr>
        <w:pStyle w:val="Teksttreci"/>
        <w:numPr>
          <w:ilvl w:val="0"/>
          <w:numId w:val="61"/>
        </w:numPr>
        <w:tabs>
          <w:tab w:val="left" w:pos="1944"/>
        </w:tabs>
        <w:spacing w:line="276" w:lineRule="auto"/>
        <w:ind w:left="567" w:hanging="567"/>
      </w:pPr>
      <w:r w:rsidRPr="000B6E35">
        <w:t>Ogłoszenie o naborze Partnerów Konferencji powinno w szczególności zawierać:</w:t>
      </w:r>
    </w:p>
    <w:p w14:paraId="646DF0C3" w14:textId="77777777" w:rsidR="00E61961" w:rsidRPr="000B6E35" w:rsidRDefault="0056611B" w:rsidP="00DB04BC">
      <w:pPr>
        <w:pStyle w:val="Teksttreci"/>
        <w:numPr>
          <w:ilvl w:val="0"/>
          <w:numId w:val="64"/>
        </w:numPr>
        <w:tabs>
          <w:tab w:val="left" w:pos="1134"/>
        </w:tabs>
        <w:spacing w:line="276" w:lineRule="auto"/>
        <w:ind w:left="1134" w:hanging="567"/>
      </w:pPr>
      <w:r w:rsidRPr="000B6E35">
        <w:t>listę Świadczeń;</w:t>
      </w:r>
    </w:p>
    <w:p w14:paraId="68BA4719" w14:textId="77777777" w:rsidR="00E61961" w:rsidRPr="000B6E35" w:rsidRDefault="0056611B" w:rsidP="00DB04BC">
      <w:pPr>
        <w:pStyle w:val="Teksttreci"/>
        <w:numPr>
          <w:ilvl w:val="0"/>
          <w:numId w:val="64"/>
        </w:numPr>
        <w:tabs>
          <w:tab w:val="left" w:pos="1134"/>
        </w:tabs>
        <w:spacing w:line="276" w:lineRule="auto"/>
        <w:ind w:left="1134" w:hanging="567"/>
      </w:pPr>
      <w:r w:rsidRPr="000B6E35">
        <w:t>opis wymagań związanych ze Świadczeniami;</w:t>
      </w:r>
    </w:p>
    <w:p w14:paraId="4D467741" w14:textId="77777777" w:rsidR="00E61961" w:rsidRPr="000B6E35" w:rsidRDefault="0056611B" w:rsidP="00DB04BC">
      <w:pPr>
        <w:pStyle w:val="Teksttreci"/>
        <w:numPr>
          <w:ilvl w:val="0"/>
          <w:numId w:val="64"/>
        </w:numPr>
        <w:tabs>
          <w:tab w:val="left" w:pos="1134"/>
        </w:tabs>
        <w:spacing w:line="276" w:lineRule="auto"/>
        <w:ind w:left="1134" w:hanging="567"/>
      </w:pPr>
      <w:r w:rsidRPr="000B6E35">
        <w:t>wzór Umowy partnerskiej;</w:t>
      </w:r>
    </w:p>
    <w:p w14:paraId="2359C50B" w14:textId="77777777" w:rsidR="00E61961" w:rsidRPr="000B6E35" w:rsidRDefault="0056611B" w:rsidP="00DB04BC">
      <w:pPr>
        <w:pStyle w:val="Teksttreci"/>
        <w:numPr>
          <w:ilvl w:val="0"/>
          <w:numId w:val="64"/>
        </w:numPr>
        <w:tabs>
          <w:tab w:val="left" w:pos="1134"/>
          <w:tab w:val="left" w:pos="2050"/>
        </w:tabs>
        <w:spacing w:line="276" w:lineRule="auto"/>
        <w:ind w:left="1134" w:hanging="567"/>
      </w:pPr>
      <w:r w:rsidRPr="000B6E35">
        <w:t>informację o wymaganych oświadczeniach, o których mowa w § 6;</w:t>
      </w:r>
    </w:p>
    <w:p w14:paraId="45E8F4F6" w14:textId="7227E795" w:rsidR="00E61961" w:rsidRPr="000B6E35" w:rsidRDefault="0056611B" w:rsidP="00DB04BC">
      <w:pPr>
        <w:pStyle w:val="Teksttreci"/>
        <w:numPr>
          <w:ilvl w:val="0"/>
          <w:numId w:val="64"/>
        </w:numPr>
        <w:tabs>
          <w:tab w:val="left" w:pos="1134"/>
          <w:tab w:val="left" w:pos="2050"/>
        </w:tabs>
        <w:spacing w:line="276" w:lineRule="auto"/>
        <w:ind w:left="1134" w:hanging="567"/>
      </w:pPr>
      <w:r w:rsidRPr="000B6E35">
        <w:t>termin na składanie zgłoszeń wraz z wymaganymi oświadczeniami</w:t>
      </w:r>
      <w:r w:rsidR="0094222B">
        <w:t>.</w:t>
      </w:r>
    </w:p>
    <w:p w14:paraId="41308175" w14:textId="45A25777" w:rsidR="00AC2EB4" w:rsidRPr="000B6E35" w:rsidRDefault="00AC2EB4" w:rsidP="00DB04BC">
      <w:pPr>
        <w:pStyle w:val="Teksttreci"/>
        <w:numPr>
          <w:ilvl w:val="0"/>
          <w:numId w:val="61"/>
        </w:numPr>
        <w:tabs>
          <w:tab w:val="left" w:pos="2268"/>
          <w:tab w:val="left" w:pos="2617"/>
        </w:tabs>
        <w:spacing w:line="276" w:lineRule="auto"/>
        <w:ind w:left="567" w:hanging="567"/>
      </w:pPr>
      <w:r w:rsidRPr="000B6E35">
        <w:t xml:space="preserve">Zgłoszenie oraz wszelkie dokumenty i oświadczenia woli podmiotu składane są drogą elektroniczną, w postaci skanów podpisanych dokumentów, na adres poczty elektronicznej </w:t>
      </w:r>
      <w:hyperlink r:id="rId7" w:history="1">
        <w:r w:rsidR="00C27466" w:rsidRPr="000B6E35">
          <w:rPr>
            <w:rStyle w:val="Hipercze"/>
            <w:b/>
          </w:rPr>
          <w:t>wspolpracaCOP24@mos.gov.pl</w:t>
        </w:r>
      </w:hyperlink>
      <w:r w:rsidRPr="000B6E35">
        <w:t>.</w:t>
      </w:r>
    </w:p>
    <w:p w14:paraId="34ED5BBD" w14:textId="707941E2" w:rsidR="00C27466" w:rsidRPr="000B6E35" w:rsidRDefault="00C27466" w:rsidP="00DB04BC">
      <w:pPr>
        <w:pStyle w:val="Teksttreci"/>
        <w:numPr>
          <w:ilvl w:val="0"/>
          <w:numId w:val="61"/>
        </w:numPr>
        <w:tabs>
          <w:tab w:val="left" w:pos="2268"/>
          <w:tab w:val="left" w:pos="2617"/>
        </w:tabs>
        <w:spacing w:line="276" w:lineRule="auto"/>
        <w:ind w:left="567" w:hanging="567"/>
      </w:pPr>
      <w:r w:rsidRPr="000B6E35">
        <w:t xml:space="preserve">Zgłoszenie powinno zawierać: </w:t>
      </w:r>
    </w:p>
    <w:p w14:paraId="595DDDD8" w14:textId="01147BD8" w:rsidR="00C27466" w:rsidRPr="000B6E35" w:rsidRDefault="00C27466" w:rsidP="00DB04BC">
      <w:pPr>
        <w:pStyle w:val="Teksttreci"/>
        <w:numPr>
          <w:ilvl w:val="0"/>
          <w:numId w:val="68"/>
        </w:numPr>
        <w:tabs>
          <w:tab w:val="left" w:pos="2268"/>
          <w:tab w:val="left" w:pos="2617"/>
        </w:tabs>
        <w:spacing w:line="276" w:lineRule="auto"/>
        <w:ind w:left="1134" w:hanging="567"/>
      </w:pPr>
      <w:r w:rsidRPr="000B6E35">
        <w:t>imię i nazwisko lub nazwę składającego zgłoszenie;</w:t>
      </w:r>
    </w:p>
    <w:p w14:paraId="00023A0A" w14:textId="66C9B76E" w:rsidR="00C27466" w:rsidRPr="000B6E35" w:rsidRDefault="00C27466" w:rsidP="00DB04BC">
      <w:pPr>
        <w:pStyle w:val="Teksttreci"/>
        <w:numPr>
          <w:ilvl w:val="0"/>
          <w:numId w:val="68"/>
        </w:numPr>
        <w:tabs>
          <w:tab w:val="left" w:pos="2268"/>
          <w:tab w:val="left" w:pos="2617"/>
        </w:tabs>
        <w:spacing w:line="276" w:lineRule="auto"/>
        <w:ind w:left="1134" w:hanging="567"/>
      </w:pPr>
      <w:r w:rsidRPr="000B6E35">
        <w:t>adres zamieszkania lub siedziby składającego zgłoszenie</w:t>
      </w:r>
      <w:r w:rsidR="007531B5" w:rsidRPr="000B6E35">
        <w:t>, a także adres poczty elektronicznej</w:t>
      </w:r>
      <w:r w:rsidRPr="000B6E35">
        <w:t>;</w:t>
      </w:r>
    </w:p>
    <w:p w14:paraId="0298CDD8" w14:textId="6D71AB7A" w:rsidR="00173BED" w:rsidRPr="000B6E35" w:rsidRDefault="00173BED" w:rsidP="00DB04BC">
      <w:pPr>
        <w:pStyle w:val="Teksttreci"/>
        <w:numPr>
          <w:ilvl w:val="0"/>
          <w:numId w:val="68"/>
        </w:numPr>
        <w:tabs>
          <w:tab w:val="left" w:pos="2268"/>
          <w:tab w:val="left" w:pos="2617"/>
        </w:tabs>
        <w:spacing w:line="276" w:lineRule="auto"/>
        <w:ind w:left="1134" w:hanging="567"/>
      </w:pPr>
      <w:r w:rsidRPr="000B6E35">
        <w:t>numer z właściwego rejestru, jeśli zgłoszenie jest składane przez podmiot zarejestrowany w rejestrze;</w:t>
      </w:r>
    </w:p>
    <w:p w14:paraId="6F11AC10" w14:textId="77777777" w:rsidR="00C27466" w:rsidRPr="000B6E35" w:rsidRDefault="00C27466" w:rsidP="00DB04BC">
      <w:pPr>
        <w:pStyle w:val="Teksttreci"/>
        <w:numPr>
          <w:ilvl w:val="0"/>
          <w:numId w:val="68"/>
        </w:numPr>
        <w:tabs>
          <w:tab w:val="left" w:pos="2268"/>
          <w:tab w:val="left" w:pos="2617"/>
        </w:tabs>
        <w:spacing w:line="276" w:lineRule="auto"/>
        <w:ind w:left="1134" w:hanging="567"/>
      </w:pPr>
      <w:r w:rsidRPr="000B6E35">
        <w:t xml:space="preserve">oświadczenie według wzoru określonego w </w:t>
      </w:r>
      <w:r w:rsidRPr="000B6E35">
        <w:rPr>
          <w:b/>
        </w:rPr>
        <w:t>Załączniku nr 2</w:t>
      </w:r>
      <w:r w:rsidRPr="000B6E35">
        <w:t xml:space="preserve"> do Regulaminu;</w:t>
      </w:r>
    </w:p>
    <w:p w14:paraId="125BEB58" w14:textId="77777777" w:rsidR="00173BED" w:rsidRPr="000B6E35" w:rsidRDefault="00F561DA" w:rsidP="00DB04BC">
      <w:pPr>
        <w:pStyle w:val="Teksttreci"/>
        <w:numPr>
          <w:ilvl w:val="0"/>
          <w:numId w:val="68"/>
        </w:numPr>
        <w:tabs>
          <w:tab w:val="left" w:pos="2268"/>
          <w:tab w:val="left" w:pos="2617"/>
        </w:tabs>
        <w:spacing w:line="276" w:lineRule="auto"/>
        <w:ind w:left="1134" w:hanging="567"/>
      </w:pPr>
      <w:r w:rsidRPr="000B6E35">
        <w:t xml:space="preserve">ramową propozycję </w:t>
      </w:r>
      <w:r w:rsidR="00B310EF" w:rsidRPr="000B6E35">
        <w:t>Ś</w:t>
      </w:r>
      <w:r w:rsidRPr="000B6E35">
        <w:t>wiadczenia</w:t>
      </w:r>
      <w:r w:rsidR="00173BED" w:rsidRPr="000B6E35">
        <w:t>;</w:t>
      </w:r>
    </w:p>
    <w:p w14:paraId="6572FF4D" w14:textId="36E4CCFD" w:rsidR="00C27466" w:rsidRPr="000B6E35" w:rsidRDefault="00173BED" w:rsidP="00DB04BC">
      <w:pPr>
        <w:pStyle w:val="Teksttreci"/>
        <w:numPr>
          <w:ilvl w:val="0"/>
          <w:numId w:val="68"/>
        </w:numPr>
        <w:tabs>
          <w:tab w:val="left" w:pos="2268"/>
          <w:tab w:val="left" w:pos="2617"/>
        </w:tabs>
        <w:spacing w:line="276" w:lineRule="auto"/>
        <w:ind w:left="1134" w:hanging="567"/>
      </w:pPr>
      <w:r w:rsidRPr="000B6E35">
        <w:t>pełnomocnictwo, jeśli zgłoszenie jest składane przez pełnomocnika</w:t>
      </w:r>
      <w:r w:rsidR="00B310EF" w:rsidRPr="000B6E35">
        <w:t>.</w:t>
      </w:r>
    </w:p>
    <w:p w14:paraId="4A98E392" w14:textId="072E02B5" w:rsidR="00E61961" w:rsidRPr="000B6E35" w:rsidRDefault="0056611B" w:rsidP="00DB04BC">
      <w:pPr>
        <w:pStyle w:val="Teksttreci"/>
        <w:numPr>
          <w:ilvl w:val="0"/>
          <w:numId w:val="61"/>
        </w:numPr>
        <w:tabs>
          <w:tab w:val="left" w:pos="2268"/>
          <w:tab w:val="left" w:pos="2617"/>
        </w:tabs>
        <w:spacing w:line="276" w:lineRule="auto"/>
        <w:ind w:left="567" w:hanging="567"/>
      </w:pPr>
      <w:r w:rsidRPr="000B6E35">
        <w:t>Jeżeli złożone zgłoszenie</w:t>
      </w:r>
      <w:r w:rsidR="007531B5" w:rsidRPr="000B6E35">
        <w:t xml:space="preserve"> lub </w:t>
      </w:r>
      <w:r w:rsidRPr="000B6E35">
        <w:t>oświadczenia wymagają uzupełnienia lub wyjaśnienia, Zespół może wyznaczyć podmiotowi dodatkowy termin na złożenie uzupełnień lub wyjaśnień przy zachowaniu zasady równego traktowania wszystkich podmiotów.</w:t>
      </w:r>
      <w:r w:rsidR="00173BED" w:rsidRPr="000B6E35">
        <w:t xml:space="preserve"> Zespół może zażądać złożenia dokumentów potwierdzających wpis do rejestru.</w:t>
      </w:r>
    </w:p>
    <w:p w14:paraId="665F3459" w14:textId="12D6F9A2" w:rsidR="00E61961" w:rsidRPr="000B6E35" w:rsidRDefault="0056611B" w:rsidP="00DB04BC">
      <w:pPr>
        <w:pStyle w:val="Teksttreci"/>
        <w:numPr>
          <w:ilvl w:val="0"/>
          <w:numId w:val="61"/>
        </w:numPr>
        <w:spacing w:line="276" w:lineRule="auto"/>
        <w:ind w:left="567" w:hanging="567"/>
      </w:pPr>
      <w:r w:rsidRPr="000B6E35">
        <w:t>Niezłożenie uzupełnienia</w:t>
      </w:r>
      <w:r w:rsidR="00173BED" w:rsidRPr="000B6E35">
        <w:t>,</w:t>
      </w:r>
      <w:r w:rsidRPr="000B6E35">
        <w:t xml:space="preserve"> wyjaśnienia</w:t>
      </w:r>
      <w:r w:rsidR="00173BED" w:rsidRPr="000B6E35">
        <w:t xml:space="preserve"> lub dokumentów</w:t>
      </w:r>
      <w:r w:rsidRPr="000B6E35">
        <w:t>, o który</w:t>
      </w:r>
      <w:r w:rsidR="00173BED" w:rsidRPr="000B6E35">
        <w:t>ch</w:t>
      </w:r>
      <w:r w:rsidRPr="000B6E35">
        <w:t xml:space="preserve"> mowa w ust. </w:t>
      </w:r>
      <w:r w:rsidR="00173BED" w:rsidRPr="000B6E35">
        <w:t>4</w:t>
      </w:r>
      <w:r w:rsidRPr="000B6E35">
        <w:t>, w wyznaczonym przez Zespół terminie lub złożenie dokumentów niepotwierdzających spełnianie określonych w procedurze warunków może skutkować wykluczeniem podmiotu z procedury wyboru Partnerów Konferencji.</w:t>
      </w:r>
    </w:p>
    <w:p w14:paraId="6D683224" w14:textId="77777777" w:rsidR="00E61961" w:rsidRPr="000B6E35" w:rsidRDefault="00E61961" w:rsidP="0040026D">
      <w:pPr>
        <w:pStyle w:val="Teksttreci"/>
        <w:spacing w:line="276" w:lineRule="auto"/>
        <w:ind w:firstLine="0"/>
        <w:rPr>
          <w:b/>
        </w:rPr>
      </w:pPr>
    </w:p>
    <w:p w14:paraId="515879ED" w14:textId="77777777" w:rsidR="00E61961" w:rsidRPr="000B6E35" w:rsidRDefault="0056611B" w:rsidP="0040026D">
      <w:pPr>
        <w:pStyle w:val="Teksttreci"/>
        <w:spacing w:line="276" w:lineRule="auto"/>
        <w:ind w:firstLine="0"/>
        <w:jc w:val="center"/>
        <w:rPr>
          <w:b/>
        </w:rPr>
      </w:pPr>
      <w:r w:rsidRPr="000B6E35">
        <w:rPr>
          <w:b/>
        </w:rPr>
        <w:t>§ 5. Udział doradców</w:t>
      </w:r>
    </w:p>
    <w:p w14:paraId="4A4A53D6" w14:textId="77777777" w:rsidR="00E61961" w:rsidRPr="000B6E35" w:rsidRDefault="0056611B" w:rsidP="0040026D">
      <w:pPr>
        <w:pStyle w:val="Teksttreci"/>
        <w:spacing w:line="276" w:lineRule="auto"/>
        <w:ind w:firstLine="0"/>
      </w:pPr>
      <w:r w:rsidRPr="000B6E35">
        <w:t>Jeżeli dokonanie określonych czynności związanych z przygotowaniem i przeprowadzeniem procedury wyboru Partnerów Konferencji dla danego Świadczenia wymaga wiadomości specjalistycznych, przewodniczący Zespołu, z własnej inicjatywy lub na wniosek członka Zespołu, może zapraszać do udziału w pracach nad wyborem Partnerów Konferencji doradców, którymi mogą być przedstawiciele komórek organizacyjnych Ministerstwa Środowiska lub jednostek podległych Ministrowi Środowiska lub przez niego nadzorowanych.</w:t>
      </w:r>
    </w:p>
    <w:p w14:paraId="207F114F" w14:textId="77777777" w:rsidR="00E61961" w:rsidRPr="000B6E35" w:rsidRDefault="00E61961" w:rsidP="0040026D">
      <w:pPr>
        <w:pStyle w:val="Teksttreci"/>
        <w:spacing w:line="276" w:lineRule="auto"/>
        <w:ind w:firstLine="0"/>
        <w:rPr>
          <w:b/>
        </w:rPr>
      </w:pPr>
    </w:p>
    <w:p w14:paraId="45C7D200" w14:textId="77777777" w:rsidR="00E61961" w:rsidRPr="000B6E35" w:rsidRDefault="0056611B" w:rsidP="0040026D">
      <w:pPr>
        <w:pStyle w:val="Teksttreci"/>
        <w:spacing w:line="276" w:lineRule="auto"/>
        <w:ind w:firstLine="0"/>
        <w:jc w:val="center"/>
        <w:rPr>
          <w:b/>
        </w:rPr>
      </w:pPr>
      <w:r w:rsidRPr="000B6E35">
        <w:rPr>
          <w:b/>
        </w:rPr>
        <w:t>§ 6. Wymogi dotyczące Partnerów Konferencji</w:t>
      </w:r>
    </w:p>
    <w:p w14:paraId="1DD01CB9" w14:textId="3DECB825" w:rsidR="00E61961" w:rsidRPr="000B6E35" w:rsidRDefault="0056611B" w:rsidP="00DB04BC">
      <w:pPr>
        <w:pStyle w:val="Teksttreci"/>
        <w:numPr>
          <w:ilvl w:val="0"/>
          <w:numId w:val="54"/>
        </w:numPr>
        <w:spacing w:line="276" w:lineRule="auto"/>
        <w:ind w:left="567" w:hanging="567"/>
      </w:pPr>
      <w:r w:rsidRPr="000B6E35">
        <w:t xml:space="preserve">W procedurze wyboru Partnerów Konferencji mogą wziąć </w:t>
      </w:r>
      <w:r w:rsidR="00E13748">
        <w:t xml:space="preserve">udział </w:t>
      </w:r>
      <w:r w:rsidRPr="000B6E35">
        <w:t>tylko podmioty, które:</w:t>
      </w:r>
    </w:p>
    <w:p w14:paraId="53EAAD10" w14:textId="77777777" w:rsidR="00E61961" w:rsidRPr="000B6E35" w:rsidRDefault="0056611B" w:rsidP="00DB04BC">
      <w:pPr>
        <w:pStyle w:val="Teksttreci"/>
        <w:numPr>
          <w:ilvl w:val="0"/>
          <w:numId w:val="65"/>
        </w:numPr>
        <w:spacing w:line="276" w:lineRule="auto"/>
        <w:ind w:left="1134" w:hanging="567"/>
      </w:pPr>
      <w:r w:rsidRPr="000B6E35">
        <w:t xml:space="preserve">nie są podmiotem zbiorowym, wobec którego sąd orzekł zakaz ubiegania się </w:t>
      </w:r>
      <w:r w:rsidRPr="000B6E35">
        <w:br/>
        <w:t>o zamówienia na podstawie przepisów o odpowiedzialności podmiotów zbiorowych za czyny zabronione pod groźbą kary;</w:t>
      </w:r>
    </w:p>
    <w:p w14:paraId="6CFE2011" w14:textId="7E8329EC" w:rsidR="00E61961" w:rsidRPr="000B6E35" w:rsidRDefault="00A9089E" w:rsidP="00DB04BC">
      <w:pPr>
        <w:pStyle w:val="Teksttreci"/>
        <w:numPr>
          <w:ilvl w:val="0"/>
          <w:numId w:val="65"/>
        </w:numPr>
        <w:spacing w:line="276" w:lineRule="auto"/>
        <w:ind w:left="1134" w:hanging="567"/>
      </w:pPr>
      <w:r w:rsidRPr="000B6E35">
        <w:lastRenderedPageBreak/>
        <w:t xml:space="preserve">nie są </w:t>
      </w:r>
      <w:r w:rsidR="0056611B" w:rsidRPr="000B6E35">
        <w:t>spółkami prawa handlowego, osobami prawnymi lub jednostkami organizacyjnymi nieposiadającymi osobowości prawnej, których wspólników lub członków organu zarządzającego lub nadzorczego albo prokurentów prawomocnie skazano za przestępstwo:</w:t>
      </w:r>
    </w:p>
    <w:p w14:paraId="6C212389" w14:textId="08EC3993" w:rsidR="00E61961" w:rsidRPr="000B6E35" w:rsidRDefault="0056611B" w:rsidP="00DB04BC">
      <w:pPr>
        <w:pStyle w:val="Teksttreci"/>
        <w:numPr>
          <w:ilvl w:val="1"/>
          <w:numId w:val="66"/>
        </w:numPr>
        <w:tabs>
          <w:tab w:val="left" w:pos="2268"/>
        </w:tabs>
        <w:spacing w:line="276" w:lineRule="auto"/>
        <w:ind w:left="1701" w:hanging="567"/>
      </w:pPr>
      <w:r w:rsidRPr="000B6E35">
        <w:t>o którym mowa w  art. 165a, art. 181–188, art. 189a, art. 218–221, art. 228–230a, art. 250a, art. 258 lub art. 270 – 309 ustawy z dnia 6 czerwca 1997 r. – Kodeks karny (Dz. U. z 2017 r. poz. 2204, z późn. zm.) lub art. 46 lub art. 48 ustawy z dnia 25 czerwca 2010 r. o sporcie (Dz. U. z 2018 r. poz. 1263),</w:t>
      </w:r>
    </w:p>
    <w:p w14:paraId="4E5D263F" w14:textId="77777777" w:rsidR="00E61961" w:rsidRPr="000B6E35" w:rsidRDefault="0056611B" w:rsidP="00DB04BC">
      <w:pPr>
        <w:pStyle w:val="Teksttreci"/>
        <w:numPr>
          <w:ilvl w:val="1"/>
          <w:numId w:val="66"/>
        </w:numPr>
        <w:spacing w:line="276" w:lineRule="auto"/>
        <w:ind w:left="1701" w:hanging="567"/>
      </w:pPr>
      <w:r w:rsidRPr="000B6E35">
        <w:t xml:space="preserve">o charakterze terrorystycznym, o którym mowa w art. 115 § 20 ustawy z dnia </w:t>
      </w:r>
      <w:r w:rsidRPr="000B6E35">
        <w:br/>
        <w:t>6 czerwca 1997 r. – Kodeks karny,</w:t>
      </w:r>
    </w:p>
    <w:p w14:paraId="669112E1" w14:textId="77777777" w:rsidR="00E61961" w:rsidRPr="000B6E35" w:rsidRDefault="0056611B" w:rsidP="00DB04BC">
      <w:pPr>
        <w:pStyle w:val="Teksttreci"/>
        <w:numPr>
          <w:ilvl w:val="1"/>
          <w:numId w:val="66"/>
        </w:numPr>
        <w:spacing w:line="276" w:lineRule="auto"/>
        <w:ind w:left="1701" w:hanging="567"/>
      </w:pPr>
      <w:r w:rsidRPr="000B6E35">
        <w:t>skarbowe,</w:t>
      </w:r>
    </w:p>
    <w:p w14:paraId="668E3354" w14:textId="77777777" w:rsidR="00E61961" w:rsidRPr="000B6E35" w:rsidRDefault="0056611B" w:rsidP="00DB04BC">
      <w:pPr>
        <w:pStyle w:val="Teksttreci"/>
        <w:numPr>
          <w:ilvl w:val="1"/>
          <w:numId w:val="66"/>
        </w:numPr>
        <w:spacing w:line="276" w:lineRule="auto"/>
        <w:ind w:left="1701" w:hanging="567"/>
      </w:pPr>
      <w:r w:rsidRPr="000B6E35">
        <w:t>o którym mowa w art. 9 lub art. 10 ustawy z dnia 15 czerwca 2012 r. o skutkach powierzania wykonywania pracy cudzoziemcom przebywającym wbrew przepisom na terytorium Rzeczypospolitej Polskiej (Dz. U. poz. 769);</w:t>
      </w:r>
    </w:p>
    <w:p w14:paraId="57EF1754" w14:textId="25718FC3" w:rsidR="005B4FFE" w:rsidRPr="000B6E35" w:rsidRDefault="005B4FFE" w:rsidP="00DB04BC">
      <w:pPr>
        <w:pStyle w:val="Teksttreci"/>
        <w:numPr>
          <w:ilvl w:val="0"/>
          <w:numId w:val="65"/>
        </w:numPr>
        <w:spacing w:line="276" w:lineRule="auto"/>
        <w:ind w:left="1134" w:hanging="567"/>
      </w:pPr>
      <w:r w:rsidRPr="000B6E35">
        <w:t>nie są osobami fizycznymi, w tym prowadzącymi działalność gospodarczą,</w:t>
      </w:r>
      <w:r w:rsidRPr="000B6E35">
        <w:rPr>
          <w:rFonts w:eastAsia="SimSun"/>
          <w:color w:val="auto"/>
        </w:rPr>
        <w:t xml:space="preserve"> </w:t>
      </w:r>
      <w:r w:rsidRPr="000B6E35">
        <w:t xml:space="preserve">skazanymi za </w:t>
      </w:r>
      <w:r w:rsidR="0094222B">
        <w:t xml:space="preserve">którekolwiek z </w:t>
      </w:r>
      <w:r w:rsidRPr="000B6E35">
        <w:t>przestępstw wskazan</w:t>
      </w:r>
      <w:r w:rsidR="0094222B">
        <w:t>ych</w:t>
      </w:r>
      <w:r w:rsidRPr="000B6E35">
        <w:t xml:space="preserve"> w pkt 2;</w:t>
      </w:r>
    </w:p>
    <w:p w14:paraId="78540570" w14:textId="77777777" w:rsidR="00E61961" w:rsidRPr="000B6E35" w:rsidRDefault="0056611B" w:rsidP="00DB04BC">
      <w:pPr>
        <w:pStyle w:val="Teksttreci"/>
        <w:numPr>
          <w:ilvl w:val="0"/>
          <w:numId w:val="65"/>
        </w:numPr>
        <w:tabs>
          <w:tab w:val="left" w:pos="1134"/>
        </w:tabs>
        <w:spacing w:line="276" w:lineRule="auto"/>
        <w:ind w:left="1134" w:hanging="567"/>
      </w:pPr>
      <w:r w:rsidRPr="000B6E35">
        <w:rPr>
          <w:lang w:bidi="pl-PL"/>
        </w:rPr>
        <w:t xml:space="preserve">zapoznały się i </w:t>
      </w:r>
      <w:r w:rsidRPr="000B6E35">
        <w:t>akceptują Regulamin.</w:t>
      </w:r>
    </w:p>
    <w:p w14:paraId="4A61976B" w14:textId="77777777" w:rsidR="00E61961" w:rsidRPr="000B6E35" w:rsidRDefault="0056611B" w:rsidP="0040026D">
      <w:pPr>
        <w:pStyle w:val="Teksttreci"/>
        <w:numPr>
          <w:ilvl w:val="0"/>
          <w:numId w:val="41"/>
        </w:numPr>
        <w:tabs>
          <w:tab w:val="left" w:pos="1560"/>
        </w:tabs>
        <w:spacing w:line="276" w:lineRule="auto"/>
        <w:ind w:left="567" w:hanging="567"/>
      </w:pPr>
      <w:r w:rsidRPr="000B6E35">
        <w:t xml:space="preserve">Podmioty biorące udział w procedurze wyboru Partnerów Konferencji składają oświadczenie o spełnianiu lub niespełnianiu wymogów, o których mowa w ust. 1, stanowiące </w:t>
      </w:r>
      <w:r w:rsidRPr="000B6E35">
        <w:rPr>
          <w:b/>
        </w:rPr>
        <w:t>Załącznik nr 2</w:t>
      </w:r>
      <w:r w:rsidRPr="000B6E35">
        <w:t xml:space="preserve"> do Regulaminu.</w:t>
      </w:r>
    </w:p>
    <w:p w14:paraId="1CFAB5EC" w14:textId="77777777" w:rsidR="00E61961" w:rsidRPr="000B6E35" w:rsidRDefault="0056611B" w:rsidP="0040026D">
      <w:pPr>
        <w:pStyle w:val="Teksttreci"/>
        <w:numPr>
          <w:ilvl w:val="0"/>
          <w:numId w:val="41"/>
        </w:numPr>
        <w:tabs>
          <w:tab w:val="left" w:pos="1560"/>
        </w:tabs>
        <w:spacing w:line="276" w:lineRule="auto"/>
        <w:ind w:left="567" w:hanging="567"/>
      </w:pPr>
      <w:r w:rsidRPr="000B6E35">
        <w:t>Niespełnienie wymogów określonych w ust. 1 lub niezłożenie oświadczenia, o którym mowa w ust. 2 skutkuje wykluczeniem z procedury wyboru Partnerów Konferencji.</w:t>
      </w:r>
    </w:p>
    <w:p w14:paraId="5921CE3D" w14:textId="6969732C" w:rsidR="00E61961" w:rsidRPr="000B6E35" w:rsidRDefault="0056611B" w:rsidP="0040026D">
      <w:pPr>
        <w:pStyle w:val="Teksttreci"/>
        <w:numPr>
          <w:ilvl w:val="0"/>
          <w:numId w:val="41"/>
        </w:numPr>
        <w:spacing w:line="276" w:lineRule="auto"/>
        <w:ind w:left="567" w:hanging="567"/>
      </w:pPr>
      <w:r w:rsidRPr="000B6E35">
        <w:t>W przypadku wątpliwości co do oświadczenia, o którym mowa w ust. 2, Zespół może żądać  zaświadczeń z Krajowego Rejestru Karnego. Niezłożenie zaświadczenia skutkuje wykluczeniem z procedury wyboru Partnerów Konferencji.</w:t>
      </w:r>
    </w:p>
    <w:p w14:paraId="00F1DA26" w14:textId="77777777" w:rsidR="00E61961" w:rsidRPr="000B6E35" w:rsidRDefault="00E61961" w:rsidP="0040026D">
      <w:pPr>
        <w:pStyle w:val="Teksttreci"/>
        <w:spacing w:line="276" w:lineRule="auto"/>
        <w:ind w:firstLine="0"/>
        <w:jc w:val="center"/>
        <w:rPr>
          <w:b/>
        </w:rPr>
      </w:pPr>
    </w:p>
    <w:p w14:paraId="594A8B11" w14:textId="77777777" w:rsidR="00E61961" w:rsidRPr="000B6E35" w:rsidRDefault="0056611B" w:rsidP="0040026D">
      <w:pPr>
        <w:pStyle w:val="Teksttreci"/>
        <w:spacing w:line="276" w:lineRule="auto"/>
        <w:ind w:firstLine="0"/>
        <w:jc w:val="center"/>
      </w:pPr>
      <w:r w:rsidRPr="000B6E35">
        <w:rPr>
          <w:b/>
        </w:rPr>
        <w:t>§ 7. Bezstronność członków Zespołu</w:t>
      </w:r>
    </w:p>
    <w:p w14:paraId="74ABF18A" w14:textId="48C0CB81" w:rsidR="00195A26" w:rsidRPr="000B6E35" w:rsidRDefault="0056611B" w:rsidP="00DB04BC">
      <w:pPr>
        <w:pStyle w:val="Teksttreci"/>
        <w:numPr>
          <w:ilvl w:val="0"/>
          <w:numId w:val="55"/>
        </w:numPr>
        <w:spacing w:line="276" w:lineRule="auto"/>
        <w:ind w:left="567" w:hanging="567"/>
      </w:pPr>
      <w:r w:rsidRPr="000B6E35">
        <w:t xml:space="preserve">Członkowie Zespołu każdorazowo, przed przystąpieniem do </w:t>
      </w:r>
      <w:r w:rsidR="00D23363" w:rsidRPr="000B6E35">
        <w:t>negocjacji</w:t>
      </w:r>
      <w:r w:rsidRPr="000B6E35">
        <w:t>, składają</w:t>
      </w:r>
      <w:r w:rsidR="00195A26" w:rsidRPr="000B6E35">
        <w:t xml:space="preserve"> </w:t>
      </w:r>
      <w:r w:rsidRPr="000B6E35">
        <w:t>pisemne</w:t>
      </w:r>
      <w:r w:rsidR="00195A26" w:rsidRPr="000B6E35">
        <w:t xml:space="preserve"> </w:t>
      </w:r>
      <w:r w:rsidRPr="000B6E35">
        <w:t xml:space="preserve">oświadczenia o braku lub istnieniu okoliczności wykluczających z wykonywania tych czynności, według wzoru określonego w </w:t>
      </w:r>
      <w:r w:rsidRPr="000B6E35">
        <w:rPr>
          <w:b/>
          <w:bCs/>
        </w:rPr>
        <w:t>Załączniku nr 3</w:t>
      </w:r>
      <w:r w:rsidRPr="000B6E35">
        <w:t xml:space="preserve"> do Regulaminu.</w:t>
      </w:r>
    </w:p>
    <w:p w14:paraId="12F81BB2" w14:textId="080BF312" w:rsidR="00E61961" w:rsidRPr="000B6E35" w:rsidRDefault="005B6A25" w:rsidP="00DB04BC">
      <w:pPr>
        <w:pStyle w:val="Teksttreci"/>
        <w:numPr>
          <w:ilvl w:val="0"/>
          <w:numId w:val="55"/>
        </w:numPr>
        <w:spacing w:line="276" w:lineRule="auto"/>
        <w:ind w:left="567" w:hanging="567"/>
      </w:pPr>
      <w:r w:rsidRPr="000B6E35">
        <w:t xml:space="preserve">Pełnomocnik </w:t>
      </w:r>
      <w:r w:rsidR="0056611B" w:rsidRPr="000B6E35">
        <w:t>Ministr</w:t>
      </w:r>
      <w:r w:rsidR="00EA492D" w:rsidRPr="000B6E35">
        <w:t>a</w:t>
      </w:r>
      <w:r w:rsidR="0056611B" w:rsidRPr="000B6E35">
        <w:t xml:space="preserve"> </w:t>
      </w:r>
      <w:r w:rsidR="00D23363" w:rsidRPr="000B6E35">
        <w:t xml:space="preserve">na każdym etapie </w:t>
      </w:r>
      <w:r w:rsidR="0056611B" w:rsidRPr="000B6E35">
        <w:t xml:space="preserve">może podjąć decyzję o wykluczeniu członka Zespołu z procedury wyboru danego </w:t>
      </w:r>
      <w:r w:rsidR="00A166BD" w:rsidRPr="000B6E35">
        <w:t>Partnera</w:t>
      </w:r>
      <w:r w:rsidR="0056611B" w:rsidRPr="000B6E35">
        <w:t xml:space="preserve">.  </w:t>
      </w:r>
    </w:p>
    <w:p w14:paraId="05C3F09C" w14:textId="77777777" w:rsidR="00E61961" w:rsidRPr="000B6E35" w:rsidRDefault="00E61961" w:rsidP="0040026D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 w:bidi="ar-SA"/>
        </w:rPr>
      </w:pPr>
    </w:p>
    <w:p w14:paraId="48F237EF" w14:textId="2F3A5364" w:rsidR="00E61961" w:rsidRPr="000B6E35" w:rsidRDefault="0056611B" w:rsidP="0040026D">
      <w:pPr>
        <w:pStyle w:val="Teksttreci"/>
        <w:spacing w:line="276" w:lineRule="auto"/>
        <w:ind w:firstLine="0"/>
        <w:jc w:val="center"/>
        <w:rPr>
          <w:b/>
        </w:rPr>
      </w:pPr>
      <w:r w:rsidRPr="000B6E35">
        <w:rPr>
          <w:b/>
        </w:rPr>
        <w:t>§ 8.</w:t>
      </w:r>
      <w:r w:rsidR="00A9089E" w:rsidRPr="000B6E35">
        <w:rPr>
          <w:b/>
        </w:rPr>
        <w:t xml:space="preserve"> Negocjacje</w:t>
      </w:r>
    </w:p>
    <w:p w14:paraId="30537DA5" w14:textId="606D8B0E" w:rsidR="00195A26" w:rsidRPr="000B6E35" w:rsidRDefault="0056611B" w:rsidP="00DB04BC">
      <w:pPr>
        <w:pStyle w:val="Teksttreci"/>
        <w:numPr>
          <w:ilvl w:val="0"/>
          <w:numId w:val="59"/>
        </w:numPr>
        <w:spacing w:line="276" w:lineRule="auto"/>
        <w:ind w:left="567" w:hanging="567"/>
      </w:pPr>
      <w:r w:rsidRPr="000B6E35">
        <w:t>Zespół zaprasza do negocjacji podmioty</w:t>
      </w:r>
      <w:r w:rsidR="00D23363" w:rsidRPr="000B6E35">
        <w:t xml:space="preserve">, które w ocenie </w:t>
      </w:r>
      <w:r w:rsidR="00195A26" w:rsidRPr="000B6E35">
        <w:t>Z</w:t>
      </w:r>
      <w:r w:rsidR="00D23363" w:rsidRPr="000B6E35">
        <w:t>espołu najlepiej spełniają kryterium użyteczności z punktu widzenia organizacji Konferencji COP24</w:t>
      </w:r>
      <w:r w:rsidR="00195A26" w:rsidRPr="000B6E35">
        <w:t>.</w:t>
      </w:r>
    </w:p>
    <w:p w14:paraId="492896C8" w14:textId="76643224" w:rsidR="00195A26" w:rsidRPr="000B6E35" w:rsidRDefault="0056611B" w:rsidP="00DB04BC">
      <w:pPr>
        <w:pStyle w:val="Teksttreci"/>
        <w:numPr>
          <w:ilvl w:val="0"/>
          <w:numId w:val="59"/>
        </w:numPr>
        <w:spacing w:line="276" w:lineRule="auto"/>
        <w:ind w:left="567" w:hanging="567"/>
      </w:pPr>
      <w:r w:rsidRPr="000B6E35">
        <w:t>Przedmiotem negocjacji są warunki i zakres Świadczeń objętych Umowami partnerskimi.</w:t>
      </w:r>
    </w:p>
    <w:p w14:paraId="62E9343E" w14:textId="432FB4B9" w:rsidR="00195A26" w:rsidRPr="000B6E35" w:rsidRDefault="0056611B" w:rsidP="00DB04BC">
      <w:pPr>
        <w:pStyle w:val="Teksttreci"/>
        <w:numPr>
          <w:ilvl w:val="0"/>
          <w:numId w:val="59"/>
        </w:numPr>
        <w:spacing w:line="276" w:lineRule="auto"/>
        <w:ind w:left="567" w:hanging="567"/>
      </w:pPr>
      <w:r w:rsidRPr="000B6E35">
        <w:t>Prowadzone negocjacje z poszczególnymi podmiotami mają charakter poufny.</w:t>
      </w:r>
      <w:r w:rsidR="00195A26" w:rsidRPr="000B6E35">
        <w:t xml:space="preserve"> </w:t>
      </w:r>
      <w:r w:rsidRPr="000B6E35">
        <w:t>Żadna ze stron nie może bez zgody drugiej strony ujawnić informacji technicznych i handlowych związanych z trwającą procedurą wyboru Partnerów Konferencji.</w:t>
      </w:r>
    </w:p>
    <w:p w14:paraId="789944A4" w14:textId="7F33A225" w:rsidR="00950850" w:rsidRPr="000B6E35" w:rsidRDefault="00950850" w:rsidP="00DB04BC">
      <w:pPr>
        <w:pStyle w:val="Teksttreci"/>
        <w:numPr>
          <w:ilvl w:val="0"/>
          <w:numId w:val="59"/>
        </w:numPr>
        <w:spacing w:line="276" w:lineRule="auto"/>
        <w:ind w:left="567" w:hanging="567"/>
      </w:pPr>
      <w:r w:rsidRPr="000B6E35">
        <w:t xml:space="preserve">Po zakończeniu negocjacji Zespół rekomenduje Pełnomocnikowi Ministra osoby lub podmioty w celu wyboru Partnerów Konferencji. </w:t>
      </w:r>
    </w:p>
    <w:p w14:paraId="746236C7" w14:textId="77777777" w:rsidR="00E61961" w:rsidRPr="000B6E35" w:rsidRDefault="00E61961" w:rsidP="00B143C3">
      <w:pPr>
        <w:pStyle w:val="Teksttreci"/>
        <w:spacing w:line="276" w:lineRule="auto"/>
        <w:ind w:firstLine="0"/>
      </w:pPr>
    </w:p>
    <w:p w14:paraId="76DC640E" w14:textId="79EE036C" w:rsidR="00E61961" w:rsidRPr="000B6E35" w:rsidRDefault="0056611B" w:rsidP="0040026D">
      <w:pPr>
        <w:pStyle w:val="Teksttreci"/>
        <w:spacing w:line="276" w:lineRule="auto"/>
        <w:ind w:firstLine="0"/>
        <w:jc w:val="center"/>
      </w:pPr>
      <w:r w:rsidRPr="000B6E35">
        <w:rPr>
          <w:b/>
        </w:rPr>
        <w:t>§ 9.</w:t>
      </w:r>
      <w:r w:rsidR="00950850" w:rsidRPr="000B6E35">
        <w:rPr>
          <w:b/>
        </w:rPr>
        <w:t xml:space="preserve"> Wybór Partnerów Konferencji oraz zawarcie Umów partnerskich</w:t>
      </w:r>
    </w:p>
    <w:p w14:paraId="3B06513A" w14:textId="3AD535F7" w:rsidR="00950850" w:rsidRPr="000B6E35" w:rsidRDefault="00950850" w:rsidP="00DB04BC">
      <w:pPr>
        <w:pStyle w:val="Teksttreci"/>
        <w:numPr>
          <w:ilvl w:val="0"/>
          <w:numId w:val="67"/>
        </w:numPr>
        <w:spacing w:line="276" w:lineRule="auto"/>
        <w:ind w:left="567" w:hanging="567"/>
      </w:pPr>
      <w:r w:rsidRPr="000B6E35">
        <w:t xml:space="preserve">Pełnomocnik Ministra wybiera Partnerów Konferencji spośród </w:t>
      </w:r>
      <w:r w:rsidR="00B310EF" w:rsidRPr="000B6E35">
        <w:t>osób lub podmiot</w:t>
      </w:r>
      <w:r w:rsidRPr="000B6E35">
        <w:t xml:space="preserve">ów zarekomendowanych przez Zespół. </w:t>
      </w:r>
    </w:p>
    <w:p w14:paraId="0F8E06C3" w14:textId="0963425A" w:rsidR="00950850" w:rsidRPr="000B6E35" w:rsidRDefault="00950850" w:rsidP="00DB04BC">
      <w:pPr>
        <w:pStyle w:val="Teksttreci"/>
        <w:numPr>
          <w:ilvl w:val="0"/>
          <w:numId w:val="67"/>
        </w:numPr>
        <w:spacing w:line="276" w:lineRule="auto"/>
        <w:ind w:left="567" w:hanging="567"/>
      </w:pPr>
      <w:r w:rsidRPr="000B6E35">
        <w:t>Pełnomocnik Ministra nie jest związany rekomendacjami Zespołu.</w:t>
      </w:r>
    </w:p>
    <w:p w14:paraId="380A9783" w14:textId="3EB6CFBA" w:rsidR="00950850" w:rsidRPr="000B6E35" w:rsidRDefault="00950850" w:rsidP="00DB04BC">
      <w:pPr>
        <w:pStyle w:val="Teksttreci"/>
        <w:numPr>
          <w:ilvl w:val="0"/>
          <w:numId w:val="67"/>
        </w:numPr>
        <w:spacing w:line="276" w:lineRule="auto"/>
        <w:ind w:left="567" w:hanging="567"/>
      </w:pPr>
      <w:r w:rsidRPr="000B6E35">
        <w:t>Z osobą lub podmiotem wybranym przez Pełnomocnika Ministra na Partnera Konferencji zostaje zawarta Umowa partnerska.</w:t>
      </w:r>
    </w:p>
    <w:p w14:paraId="5011D9AF" w14:textId="36F1CD79" w:rsidR="00E61961" w:rsidRPr="000B6E35" w:rsidRDefault="00182B95" w:rsidP="00DB04BC">
      <w:pPr>
        <w:pStyle w:val="Teksttreci"/>
        <w:numPr>
          <w:ilvl w:val="0"/>
          <w:numId w:val="67"/>
        </w:numPr>
        <w:spacing w:line="276" w:lineRule="auto"/>
        <w:ind w:left="567" w:hanging="567"/>
      </w:pPr>
      <w:r w:rsidRPr="000B6E35">
        <w:lastRenderedPageBreak/>
        <w:t>Zawarte</w:t>
      </w:r>
      <w:r w:rsidR="00A9089E" w:rsidRPr="000B6E35">
        <w:t xml:space="preserve"> </w:t>
      </w:r>
      <w:r w:rsidRPr="000B6E35">
        <w:t>Umowy partnerskie podlegają udostępnianiu</w:t>
      </w:r>
      <w:r w:rsidR="00A9089E" w:rsidRPr="000B6E35">
        <w:t xml:space="preserve"> na zasadach </w:t>
      </w:r>
      <w:r w:rsidRPr="000B6E35">
        <w:t>określo</w:t>
      </w:r>
      <w:r w:rsidR="00A9089E" w:rsidRPr="000B6E35">
        <w:t>nych w ustawie z dnia 6 września 2001 r. o dostępie do informacji publicznej (Dz. U. z 201</w:t>
      </w:r>
      <w:r w:rsidRPr="000B6E35">
        <w:t>8</w:t>
      </w:r>
      <w:r w:rsidR="00A9089E" w:rsidRPr="000B6E35">
        <w:t xml:space="preserve"> r. poz. 1</w:t>
      </w:r>
      <w:r w:rsidRPr="000B6E35">
        <w:t>330)</w:t>
      </w:r>
      <w:r w:rsidR="00A9089E" w:rsidRPr="000B6E35">
        <w:t>.</w:t>
      </w:r>
    </w:p>
    <w:p w14:paraId="3FC8D277" w14:textId="77777777" w:rsidR="0040026D" w:rsidRPr="000B6E35" w:rsidRDefault="0040026D" w:rsidP="0040026D">
      <w:pPr>
        <w:pStyle w:val="Teksttreci"/>
        <w:spacing w:line="276" w:lineRule="auto"/>
        <w:ind w:firstLine="0"/>
        <w:jc w:val="center"/>
        <w:rPr>
          <w:b/>
        </w:rPr>
      </w:pPr>
    </w:p>
    <w:p w14:paraId="57D8EE42" w14:textId="44E27813" w:rsidR="00E61961" w:rsidRPr="000B6E35" w:rsidRDefault="0056611B" w:rsidP="0040026D">
      <w:pPr>
        <w:pStyle w:val="Teksttreci"/>
        <w:spacing w:line="276" w:lineRule="auto"/>
        <w:ind w:firstLine="0"/>
        <w:jc w:val="center"/>
      </w:pPr>
      <w:r w:rsidRPr="000B6E35">
        <w:rPr>
          <w:b/>
        </w:rPr>
        <w:t xml:space="preserve">§ </w:t>
      </w:r>
      <w:r w:rsidR="00B62802" w:rsidRPr="000B6E35">
        <w:rPr>
          <w:b/>
        </w:rPr>
        <w:t>10</w:t>
      </w:r>
      <w:r w:rsidRPr="000B6E35">
        <w:rPr>
          <w:b/>
        </w:rPr>
        <w:t>.</w:t>
      </w:r>
      <w:r w:rsidR="00182B95" w:rsidRPr="000B6E35">
        <w:rPr>
          <w:b/>
        </w:rPr>
        <w:t xml:space="preserve"> Obowiązek informacyjny</w:t>
      </w:r>
    </w:p>
    <w:p w14:paraId="34FC7003" w14:textId="57FAFA90" w:rsidR="00AC2EB4" w:rsidRPr="000B6E35" w:rsidRDefault="00AC2EB4" w:rsidP="00DB04BC">
      <w:pPr>
        <w:pStyle w:val="Teksttreci"/>
        <w:numPr>
          <w:ilvl w:val="0"/>
          <w:numId w:val="58"/>
        </w:numPr>
        <w:spacing w:line="276" w:lineRule="auto"/>
        <w:ind w:left="567" w:hanging="567"/>
      </w:pPr>
      <w:r w:rsidRPr="000B6E35">
        <w:t>W Biuletyn</w:t>
      </w:r>
      <w:r w:rsidR="000B6E35" w:rsidRPr="000B6E35">
        <w:t>ie</w:t>
      </w:r>
      <w:r w:rsidRPr="000B6E35">
        <w:t xml:space="preserve"> Informacji Publicznej Ministerstwa Środowiska publikowane są:</w:t>
      </w:r>
    </w:p>
    <w:p w14:paraId="6522D047" w14:textId="77777777" w:rsidR="00AC2EB4" w:rsidRPr="000B6E35" w:rsidRDefault="00AC2EB4" w:rsidP="00DB04BC">
      <w:pPr>
        <w:pStyle w:val="Teksttreci"/>
        <w:numPr>
          <w:ilvl w:val="0"/>
          <w:numId w:val="56"/>
        </w:numPr>
        <w:spacing w:line="276" w:lineRule="auto"/>
        <w:ind w:left="1134" w:hanging="567"/>
      </w:pPr>
      <w:r w:rsidRPr="000B6E35">
        <w:t>ogłoszenie o</w:t>
      </w:r>
      <w:r w:rsidRPr="000B6E35">
        <w:rPr>
          <w:rFonts w:eastAsia="SimSun"/>
          <w:color w:val="auto"/>
        </w:rPr>
        <w:t xml:space="preserve"> </w:t>
      </w:r>
      <w:r w:rsidRPr="000B6E35">
        <w:t>zaproszeniu do przesyłania zgłoszeń na Partnerów Konferencji;</w:t>
      </w:r>
    </w:p>
    <w:p w14:paraId="4DE075AD" w14:textId="77777777" w:rsidR="00B62802" w:rsidRPr="000B6E35" w:rsidRDefault="00AC2EB4" w:rsidP="00DB04BC">
      <w:pPr>
        <w:pStyle w:val="Teksttreci"/>
        <w:numPr>
          <w:ilvl w:val="0"/>
          <w:numId w:val="56"/>
        </w:numPr>
        <w:spacing w:line="276" w:lineRule="auto"/>
        <w:ind w:left="1134" w:hanging="567"/>
      </w:pPr>
      <w:r w:rsidRPr="000B6E35">
        <w:t>lista wybranych Partnerów Konferencji</w:t>
      </w:r>
      <w:r w:rsidR="00B62802" w:rsidRPr="000B6E35">
        <w:t>;</w:t>
      </w:r>
    </w:p>
    <w:p w14:paraId="29C74E93" w14:textId="5DE770CB" w:rsidR="00AC2EB4" w:rsidRPr="000B6E35" w:rsidRDefault="00B62802" w:rsidP="00DB04BC">
      <w:pPr>
        <w:pStyle w:val="Teksttreci"/>
        <w:numPr>
          <w:ilvl w:val="0"/>
          <w:numId w:val="56"/>
        </w:numPr>
        <w:spacing w:line="276" w:lineRule="auto"/>
        <w:ind w:left="1134" w:hanging="567"/>
      </w:pPr>
      <w:r w:rsidRPr="000B6E35">
        <w:t>informacja o unieważnieniu procedury wyboru Partnerów Konferencji</w:t>
      </w:r>
      <w:r w:rsidR="00B310EF" w:rsidRPr="000B6E35">
        <w:t>.</w:t>
      </w:r>
    </w:p>
    <w:p w14:paraId="38393218" w14:textId="15DEFF1E" w:rsidR="00E61961" w:rsidRPr="000B6E35" w:rsidRDefault="0056611B" w:rsidP="00DB04BC">
      <w:pPr>
        <w:pStyle w:val="Teksttreci"/>
        <w:numPr>
          <w:ilvl w:val="0"/>
          <w:numId w:val="58"/>
        </w:numPr>
        <w:spacing w:line="276" w:lineRule="auto"/>
        <w:ind w:left="567" w:hanging="567"/>
      </w:pPr>
      <w:r w:rsidRPr="000B6E35">
        <w:t>Zespół informuje</w:t>
      </w:r>
      <w:r w:rsidR="00AC2EB4" w:rsidRPr="000B6E35">
        <w:t xml:space="preserve"> osoby fizyczne oraz podmioty biorące udział</w:t>
      </w:r>
      <w:r w:rsidR="00B310EF" w:rsidRPr="000B6E35">
        <w:t xml:space="preserve"> w procedurze wyboru Partnerów K</w:t>
      </w:r>
      <w:r w:rsidR="00AC2EB4" w:rsidRPr="000B6E35">
        <w:t>onferencji,</w:t>
      </w:r>
      <w:r w:rsidR="00B310EF" w:rsidRPr="000B6E35">
        <w:t xml:space="preserve"> których dotyczą wymienione poniżej informacje,</w:t>
      </w:r>
      <w:r w:rsidR="00AC2EB4" w:rsidRPr="000B6E35">
        <w:t xml:space="preserve"> pisemnie na adres wskazany w zgłoszeniu, lub drogą elektroniczną, na adres poczty elektronicznej wskazany w zgłoszeniu,</w:t>
      </w:r>
      <w:r w:rsidRPr="000B6E35">
        <w:t xml:space="preserve"> </w:t>
      </w:r>
      <w:r w:rsidR="00B310EF" w:rsidRPr="000B6E35">
        <w:t xml:space="preserve">odpowiednio </w:t>
      </w:r>
      <w:r w:rsidRPr="000B6E35">
        <w:t>o:</w:t>
      </w:r>
    </w:p>
    <w:p w14:paraId="05438D93" w14:textId="186D59D9" w:rsidR="00E61961" w:rsidRPr="000B6E35" w:rsidRDefault="0056611B" w:rsidP="00DB04BC">
      <w:pPr>
        <w:pStyle w:val="Akapitzlist"/>
        <w:numPr>
          <w:ilvl w:val="2"/>
          <w:numId w:val="66"/>
        </w:numPr>
        <w:spacing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0B6E35">
        <w:rPr>
          <w:rFonts w:ascii="Times New Roman" w:hAnsi="Times New Roman" w:cs="Times New Roman"/>
          <w:sz w:val="22"/>
          <w:szCs w:val="22"/>
        </w:rPr>
        <w:t xml:space="preserve">wykluczeniu </w:t>
      </w:r>
      <w:r w:rsidR="00B62802" w:rsidRPr="000B6E35">
        <w:rPr>
          <w:rFonts w:ascii="Times New Roman" w:hAnsi="Times New Roman" w:cs="Times New Roman"/>
          <w:sz w:val="22"/>
          <w:szCs w:val="22"/>
        </w:rPr>
        <w:t xml:space="preserve">osób lub podmiotów </w:t>
      </w:r>
      <w:r w:rsidRPr="000B6E35">
        <w:rPr>
          <w:rFonts w:ascii="Times New Roman" w:hAnsi="Times New Roman" w:cs="Times New Roman"/>
          <w:sz w:val="22"/>
          <w:szCs w:val="22"/>
        </w:rPr>
        <w:t>z procedury wyboru</w:t>
      </w:r>
      <w:r w:rsidR="00AC2EB4" w:rsidRPr="000B6E35">
        <w:rPr>
          <w:rFonts w:ascii="Times New Roman" w:hAnsi="Times New Roman" w:cs="Times New Roman"/>
          <w:sz w:val="22"/>
          <w:szCs w:val="22"/>
        </w:rPr>
        <w:t xml:space="preserve"> Partnerów Konferencji</w:t>
      </w:r>
      <w:r w:rsidRPr="000B6E35">
        <w:rPr>
          <w:rFonts w:ascii="Times New Roman" w:hAnsi="Times New Roman" w:cs="Times New Roman"/>
          <w:sz w:val="22"/>
          <w:szCs w:val="22"/>
        </w:rPr>
        <w:t>;</w:t>
      </w:r>
      <w:r w:rsidR="00AC2EB4" w:rsidRPr="000B6E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9B057D" w14:textId="274C00BC" w:rsidR="00E61961" w:rsidRPr="000B6E35" w:rsidRDefault="0056611B" w:rsidP="00DB04BC">
      <w:pPr>
        <w:pStyle w:val="Akapitzlist"/>
        <w:numPr>
          <w:ilvl w:val="2"/>
          <w:numId w:val="66"/>
        </w:numPr>
        <w:spacing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0B6E35">
        <w:rPr>
          <w:rFonts w:ascii="Times New Roman" w:hAnsi="Times New Roman" w:cs="Times New Roman"/>
          <w:sz w:val="22"/>
          <w:szCs w:val="22"/>
        </w:rPr>
        <w:t>zakwalifikowaniu do negocjacji;</w:t>
      </w:r>
    </w:p>
    <w:p w14:paraId="0D026F3C" w14:textId="6D911B8F" w:rsidR="00AC2EB4" w:rsidRPr="000B6E35" w:rsidRDefault="0056611B" w:rsidP="00DB04BC">
      <w:pPr>
        <w:pStyle w:val="Akapitzlist"/>
        <w:numPr>
          <w:ilvl w:val="2"/>
          <w:numId w:val="66"/>
        </w:numPr>
        <w:spacing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0B6E35">
        <w:rPr>
          <w:rFonts w:ascii="Times New Roman" w:hAnsi="Times New Roman" w:cs="Times New Roman"/>
          <w:sz w:val="22"/>
          <w:szCs w:val="22"/>
        </w:rPr>
        <w:t xml:space="preserve">wyborze przez </w:t>
      </w:r>
      <w:r w:rsidR="00A166BD" w:rsidRPr="000B6E35">
        <w:rPr>
          <w:rFonts w:ascii="Times New Roman" w:hAnsi="Times New Roman" w:cs="Times New Roman"/>
          <w:sz w:val="22"/>
          <w:szCs w:val="22"/>
        </w:rPr>
        <w:t xml:space="preserve">Pełnomocnika </w:t>
      </w:r>
      <w:r w:rsidRPr="000B6E35">
        <w:rPr>
          <w:rFonts w:ascii="Times New Roman" w:hAnsi="Times New Roman" w:cs="Times New Roman"/>
          <w:sz w:val="22"/>
          <w:szCs w:val="22"/>
        </w:rPr>
        <w:t>Ministra na Partnera Konferencji</w:t>
      </w:r>
      <w:r w:rsidR="00AC2EB4" w:rsidRPr="000B6E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AD0F7B" w14:textId="672E009E" w:rsidR="00195A26" w:rsidRPr="000B6E35" w:rsidRDefault="00D23363" w:rsidP="00DB04BC">
      <w:pPr>
        <w:pStyle w:val="Akapitzlist"/>
        <w:numPr>
          <w:ilvl w:val="2"/>
          <w:numId w:val="66"/>
        </w:numPr>
        <w:spacing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0B6E35">
        <w:rPr>
          <w:rFonts w:ascii="Times New Roman" w:hAnsi="Times New Roman" w:cs="Times New Roman"/>
          <w:sz w:val="22"/>
          <w:szCs w:val="22"/>
        </w:rPr>
        <w:t>niewybranych kandydatów, o zakończeniu procedury wyboru.</w:t>
      </w:r>
    </w:p>
    <w:p w14:paraId="6D0D59D6" w14:textId="77777777" w:rsidR="00E61961" w:rsidRPr="000B6E35" w:rsidRDefault="00E61961" w:rsidP="0040026D">
      <w:pPr>
        <w:pStyle w:val="Teksttreci"/>
        <w:spacing w:line="276" w:lineRule="auto"/>
        <w:ind w:firstLine="0"/>
      </w:pPr>
    </w:p>
    <w:p w14:paraId="343C66A5" w14:textId="72DB2014" w:rsidR="00E61961" w:rsidRPr="000B6E35" w:rsidRDefault="0056611B" w:rsidP="0040026D">
      <w:pPr>
        <w:pStyle w:val="Teksttreci"/>
        <w:spacing w:line="276" w:lineRule="auto"/>
        <w:ind w:firstLine="0"/>
        <w:jc w:val="center"/>
      </w:pPr>
      <w:r w:rsidRPr="000B6E35">
        <w:rPr>
          <w:b/>
        </w:rPr>
        <w:t xml:space="preserve">§ </w:t>
      </w:r>
      <w:r w:rsidR="00B62802" w:rsidRPr="000B6E35">
        <w:rPr>
          <w:b/>
        </w:rPr>
        <w:t>11</w:t>
      </w:r>
      <w:r w:rsidRPr="000B6E35">
        <w:rPr>
          <w:b/>
        </w:rPr>
        <w:t>.</w:t>
      </w:r>
      <w:r w:rsidR="00182B95" w:rsidRPr="000B6E35">
        <w:rPr>
          <w:b/>
        </w:rPr>
        <w:t xml:space="preserve"> Unieważnienie procedury wyboru Partnerów Konferencji</w:t>
      </w:r>
    </w:p>
    <w:p w14:paraId="0C3AA42E" w14:textId="77777777" w:rsidR="00E61961" w:rsidRPr="000B6E35" w:rsidRDefault="0056611B" w:rsidP="00DB04BC">
      <w:pPr>
        <w:pStyle w:val="Teksttreci"/>
        <w:numPr>
          <w:ilvl w:val="0"/>
          <w:numId w:val="57"/>
        </w:numPr>
        <w:spacing w:line="276" w:lineRule="auto"/>
        <w:ind w:left="567" w:hanging="567"/>
      </w:pPr>
      <w:r w:rsidRPr="000B6E35">
        <w:t xml:space="preserve">Procedurę wyboru Partnerów Konferencji można unieważnić w całości lub w części </w:t>
      </w:r>
      <w:r w:rsidRPr="000B6E35">
        <w:br/>
        <w:t>w przypadku, gdy wystąpiła zmiana okoliczności powodująca, że dalsze prowadzenie procedury wyboru Partnerów Konferencji lub realizacja Świadczeń nie leżą w interesie organizacji Konferencji.</w:t>
      </w:r>
    </w:p>
    <w:p w14:paraId="40B94331" w14:textId="2E2FE760" w:rsidR="00E61961" w:rsidRPr="000B6E35" w:rsidRDefault="0056611B" w:rsidP="0040026D">
      <w:pPr>
        <w:pStyle w:val="Teksttreci"/>
        <w:numPr>
          <w:ilvl w:val="0"/>
          <w:numId w:val="32"/>
        </w:numPr>
        <w:spacing w:line="276" w:lineRule="auto"/>
        <w:ind w:left="567" w:hanging="567"/>
      </w:pPr>
      <w:r w:rsidRPr="000B6E35">
        <w:t xml:space="preserve">O unieważnieniu procedury wyboru Partnerów Konferencji Zespół informuje </w:t>
      </w:r>
      <w:r w:rsidR="00B62802" w:rsidRPr="000B6E35">
        <w:t xml:space="preserve">osoby fizyczne oraz </w:t>
      </w:r>
      <w:r w:rsidRPr="000B6E35">
        <w:t>podmioty</w:t>
      </w:r>
      <w:r w:rsidR="00B62802" w:rsidRPr="000B6E35">
        <w:t xml:space="preserve"> biorące w niej udział drogą elektroniczną, na adres poczty elektronicznej wskazany w zgłoszeniu</w:t>
      </w:r>
      <w:r w:rsidRPr="000B6E35">
        <w:t>.</w:t>
      </w:r>
    </w:p>
    <w:p w14:paraId="1E537769" w14:textId="77777777" w:rsidR="00E61961" w:rsidRPr="000B6E35" w:rsidRDefault="00E61961" w:rsidP="0040026D">
      <w:pPr>
        <w:pStyle w:val="Teksttreci"/>
        <w:spacing w:line="276" w:lineRule="auto"/>
        <w:ind w:firstLine="0"/>
      </w:pPr>
    </w:p>
    <w:p w14:paraId="0318AB00" w14:textId="77777777" w:rsidR="00E61961" w:rsidRPr="000B6E35" w:rsidRDefault="00E61961" w:rsidP="0040026D">
      <w:pPr>
        <w:pStyle w:val="Teksttreci"/>
        <w:spacing w:line="276" w:lineRule="auto"/>
        <w:ind w:firstLine="0"/>
        <w:jc w:val="center"/>
      </w:pPr>
    </w:p>
    <w:p w14:paraId="6464C6C9" w14:textId="77777777" w:rsidR="00E61961" w:rsidRPr="000B6E35" w:rsidRDefault="00E61961" w:rsidP="0040026D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092AF82C" w14:textId="77777777" w:rsidR="00E61961" w:rsidRPr="000B6E35" w:rsidRDefault="0056611B" w:rsidP="0040026D">
      <w:pPr>
        <w:pStyle w:val="Teksttreci"/>
        <w:pageBreakBefore/>
        <w:spacing w:line="276" w:lineRule="auto"/>
        <w:ind w:firstLine="0"/>
        <w:jc w:val="right"/>
        <w:rPr>
          <w:b/>
        </w:rPr>
      </w:pPr>
      <w:r w:rsidRPr="000B6E35">
        <w:rPr>
          <w:b/>
        </w:rPr>
        <w:lastRenderedPageBreak/>
        <w:t>Załącznik nr 2 do Regulaminu</w:t>
      </w:r>
    </w:p>
    <w:p w14:paraId="507F70B9" w14:textId="77777777" w:rsidR="00E61961" w:rsidRPr="000B6E35" w:rsidRDefault="0056611B" w:rsidP="0040026D">
      <w:pPr>
        <w:pStyle w:val="Teksttreci"/>
        <w:spacing w:line="276" w:lineRule="auto"/>
        <w:ind w:firstLine="0"/>
        <w:jc w:val="left"/>
        <w:rPr>
          <w:b/>
        </w:rPr>
      </w:pPr>
      <w:r w:rsidRPr="000B6E35">
        <w:rPr>
          <w:b/>
        </w:rPr>
        <w:t>Oświadczenie:</w:t>
      </w:r>
    </w:p>
    <w:p w14:paraId="441440A6" w14:textId="77777777" w:rsidR="00E61961" w:rsidRPr="000B6E35" w:rsidRDefault="00E61961" w:rsidP="0040026D">
      <w:pPr>
        <w:pStyle w:val="Teksttreci"/>
        <w:spacing w:line="276" w:lineRule="auto"/>
        <w:ind w:firstLine="0"/>
        <w:jc w:val="left"/>
      </w:pPr>
    </w:p>
    <w:p w14:paraId="684DE458" w14:textId="0600A074" w:rsidR="00E61961" w:rsidRPr="000B6E35" w:rsidRDefault="0056611B" w:rsidP="0040026D">
      <w:pPr>
        <w:pStyle w:val="Teksttreci"/>
        <w:numPr>
          <w:ilvl w:val="0"/>
          <w:numId w:val="51"/>
        </w:numPr>
        <w:spacing w:line="276" w:lineRule="auto"/>
        <w:ind w:left="851"/>
        <w:jc w:val="left"/>
      </w:pPr>
      <w:r w:rsidRPr="000B6E35">
        <w:t>Oświadczam, że:</w:t>
      </w:r>
      <w:r w:rsidR="005B4FFE" w:rsidRPr="000B6E35" w:rsidDel="005B4FFE">
        <w:t xml:space="preserve"> </w:t>
      </w:r>
      <w:r w:rsidR="005B4FFE" w:rsidRPr="000B6E35">
        <w:t xml:space="preserve">reprezentowany/a przeze mnie ……………………. </w:t>
      </w:r>
      <w:r w:rsidRPr="000B6E35">
        <w:t>jest/nie jest</w:t>
      </w:r>
      <w:r w:rsidRPr="000B6E35">
        <w:rPr>
          <w:rStyle w:val="Odwoanieprzypisudolnego"/>
        </w:rPr>
        <w:footnoteReference w:id="1"/>
      </w:r>
      <w:r w:rsidRPr="000B6E35">
        <w:t xml:space="preserve"> podmiotem zbiorowym, wobec którego sąd orzekł zakaz ubiegania się o zamówienia na podstawie przepisów o odpowiedzialności podmiotów zbiorowych za czyny zabronione pod groźbą kary;</w:t>
      </w:r>
    </w:p>
    <w:p w14:paraId="0F3DF3B1" w14:textId="64223760" w:rsidR="00E61961" w:rsidRPr="000B6E35" w:rsidRDefault="005B4FFE" w:rsidP="0040026D">
      <w:pPr>
        <w:pStyle w:val="Teksttreci"/>
        <w:numPr>
          <w:ilvl w:val="0"/>
          <w:numId w:val="51"/>
        </w:numPr>
        <w:spacing w:line="276" w:lineRule="auto"/>
        <w:ind w:left="851" w:hanging="425"/>
      </w:pPr>
      <w:r w:rsidRPr="000B6E35">
        <w:t xml:space="preserve">reprezentowany/a przeze mnie ……………………. </w:t>
      </w:r>
      <w:r w:rsidR="0056611B" w:rsidRPr="000B6E35">
        <w:t>jest/nie jest</w:t>
      </w:r>
      <w:r w:rsidR="0056611B" w:rsidRPr="000B6E35">
        <w:rPr>
          <w:rStyle w:val="Odwoanieprzypisudolnego"/>
        </w:rPr>
        <w:footnoteReference w:id="2"/>
      </w:r>
      <w:r w:rsidR="0056611B" w:rsidRPr="000B6E35">
        <w:t xml:space="preserve"> spółką prawa handlowego, osobą prawną lub jednostką organizacyjną nieposiadającą osobowości prawnej, której wspólników lub członków organu zarządzającego lub nadzorczego albo prokurentów prawomocnie skazano za przestępstwo:</w:t>
      </w:r>
    </w:p>
    <w:p w14:paraId="56BA7A1B" w14:textId="77777777" w:rsidR="00E61961" w:rsidRPr="000B6E35" w:rsidRDefault="0056611B" w:rsidP="00DB04BC">
      <w:pPr>
        <w:pStyle w:val="Teksttreci"/>
        <w:numPr>
          <w:ilvl w:val="1"/>
          <w:numId w:val="53"/>
        </w:numPr>
        <w:spacing w:line="276" w:lineRule="auto"/>
        <w:ind w:left="1276"/>
      </w:pPr>
      <w:r w:rsidRPr="000B6E35">
        <w:t>o którym mowa w  art. 165a, art. 181–188, art. 189a, art. 218–221, art. 228–230a, art. 250a, art. 258 lub art. 270 – 309 ustawy z dnia 6 czerwca 1997 r. – Kodeks karny (Dz. U. z 2018 r. poz. 2204, z późn. zm.) lub art. 46 lub art. 48 ustawy z dnia 25 czerwca 2010 r. o sporcie (Dz. U. z 2018 r. poz. 1263),</w:t>
      </w:r>
    </w:p>
    <w:p w14:paraId="4AEB4F79" w14:textId="77777777" w:rsidR="00E61961" w:rsidRPr="000B6E35" w:rsidRDefault="0056611B" w:rsidP="00DB04BC">
      <w:pPr>
        <w:pStyle w:val="Teksttreci"/>
        <w:numPr>
          <w:ilvl w:val="1"/>
          <w:numId w:val="53"/>
        </w:numPr>
        <w:spacing w:line="276" w:lineRule="auto"/>
        <w:ind w:left="1276"/>
      </w:pPr>
      <w:r w:rsidRPr="000B6E35">
        <w:t xml:space="preserve">o charakterze terrorystycznym, o którym mowa w art. 115 § 20 ustawy z dnia </w:t>
      </w:r>
      <w:r w:rsidRPr="000B6E35">
        <w:br/>
        <w:t>6 czerwca 1997 r. – Kodeks karny,</w:t>
      </w:r>
    </w:p>
    <w:p w14:paraId="4054C3DA" w14:textId="77777777" w:rsidR="00E61961" w:rsidRPr="000B6E35" w:rsidRDefault="0056611B" w:rsidP="00DB04BC">
      <w:pPr>
        <w:pStyle w:val="Teksttreci"/>
        <w:numPr>
          <w:ilvl w:val="1"/>
          <w:numId w:val="53"/>
        </w:numPr>
        <w:spacing w:line="276" w:lineRule="auto"/>
        <w:ind w:left="1276"/>
      </w:pPr>
      <w:r w:rsidRPr="000B6E35">
        <w:t>skarbowe,</w:t>
      </w:r>
    </w:p>
    <w:p w14:paraId="0EEA5572" w14:textId="77777777" w:rsidR="00E61961" w:rsidRPr="000B6E35" w:rsidRDefault="0056611B" w:rsidP="00DB04BC">
      <w:pPr>
        <w:pStyle w:val="Teksttreci"/>
        <w:numPr>
          <w:ilvl w:val="1"/>
          <w:numId w:val="53"/>
        </w:numPr>
        <w:spacing w:line="276" w:lineRule="auto"/>
        <w:ind w:left="1276"/>
      </w:pPr>
      <w:r w:rsidRPr="000B6E35">
        <w:t>o którym mowa w art. 9 lub art. 10 ustawy z dnia 15 czerwca 2012 r. o skutkach powierzania wykonywania pracy cudzoziemcom przebywającym wbrew przepisom na terytorium Rzeczypospolitej Polskiej (Dz. U. poz. 769);</w:t>
      </w:r>
    </w:p>
    <w:p w14:paraId="4C9A6885" w14:textId="5EB2DF11" w:rsidR="005B4FFE" w:rsidRPr="000B6E35" w:rsidRDefault="005B4FFE" w:rsidP="0040026D">
      <w:pPr>
        <w:pStyle w:val="Teksttreci"/>
        <w:numPr>
          <w:ilvl w:val="0"/>
          <w:numId w:val="51"/>
        </w:numPr>
        <w:spacing w:line="276" w:lineRule="auto"/>
        <w:ind w:left="851" w:hanging="425"/>
      </w:pPr>
      <w:r w:rsidRPr="000B6E35">
        <w:t>jestem/nie jestem</w:t>
      </w:r>
      <w:r w:rsidRPr="000B6E35">
        <w:rPr>
          <w:vertAlign w:val="superscript"/>
        </w:rPr>
        <w:footnoteReference w:id="3"/>
      </w:r>
      <w:r w:rsidRPr="000B6E35">
        <w:t xml:space="preserve"> osobą fizyczną, w tym prowadzącą działalność gospodarczą, skazaną za przestępstwo wskazane w pkt 2;</w:t>
      </w:r>
    </w:p>
    <w:p w14:paraId="4EDCA252" w14:textId="398A1438" w:rsidR="00E61961" w:rsidRPr="000B6E35" w:rsidRDefault="0094222B" w:rsidP="0040026D">
      <w:pPr>
        <w:pStyle w:val="Teksttreci"/>
        <w:numPr>
          <w:ilvl w:val="0"/>
          <w:numId w:val="51"/>
        </w:numPr>
        <w:spacing w:line="276" w:lineRule="auto"/>
        <w:ind w:left="851" w:hanging="425"/>
      </w:pPr>
      <w:r>
        <w:t>z</w:t>
      </w:r>
      <w:r w:rsidR="0056611B" w:rsidRPr="000B6E35">
        <w:t>apoznałem się i akceptuję Regulamin</w:t>
      </w:r>
      <w:r>
        <w:t>.</w:t>
      </w:r>
    </w:p>
    <w:p w14:paraId="014C0E91" w14:textId="77777777" w:rsidR="00E61961" w:rsidRPr="000B6E35" w:rsidRDefault="00E61961" w:rsidP="0040026D">
      <w:pPr>
        <w:pStyle w:val="Teksttreci"/>
        <w:spacing w:line="276" w:lineRule="auto"/>
        <w:ind w:left="426" w:firstLine="0"/>
        <w:jc w:val="left"/>
      </w:pPr>
    </w:p>
    <w:p w14:paraId="5DD77DEE" w14:textId="77777777" w:rsidR="00E61961" w:rsidRPr="000B6E35" w:rsidRDefault="00E61961" w:rsidP="0040026D">
      <w:pPr>
        <w:pStyle w:val="Teksttreci"/>
        <w:spacing w:line="276" w:lineRule="auto"/>
        <w:ind w:left="426" w:firstLine="0"/>
        <w:jc w:val="left"/>
      </w:pPr>
    </w:p>
    <w:p w14:paraId="2F070894" w14:textId="77777777" w:rsidR="00E61961" w:rsidRPr="000B6E35" w:rsidRDefault="0056611B" w:rsidP="0040026D">
      <w:pPr>
        <w:pStyle w:val="Teksttreci"/>
        <w:spacing w:line="276" w:lineRule="auto"/>
        <w:ind w:firstLine="0"/>
        <w:jc w:val="left"/>
      </w:pPr>
      <w:r w:rsidRPr="000B6E35">
        <w:t>________________________                                                               ________________________</w:t>
      </w:r>
    </w:p>
    <w:p w14:paraId="3BE0D109" w14:textId="77777777" w:rsidR="00E61961" w:rsidRPr="000B6E35" w:rsidRDefault="0056611B" w:rsidP="0040026D">
      <w:pPr>
        <w:pStyle w:val="Teksttreci"/>
        <w:spacing w:line="276" w:lineRule="auto"/>
        <w:ind w:left="426" w:firstLine="0"/>
        <w:jc w:val="left"/>
        <w:rPr>
          <w:i/>
        </w:rPr>
      </w:pPr>
      <w:r w:rsidRPr="000B6E35">
        <w:rPr>
          <w:i/>
        </w:rPr>
        <w:t>(miejscowość i data)                                                                                                                                         (podpis)</w:t>
      </w:r>
    </w:p>
    <w:p w14:paraId="3AC013BF" w14:textId="77777777" w:rsidR="00E61961" w:rsidRPr="000B6E35" w:rsidRDefault="0056611B" w:rsidP="0040026D">
      <w:pPr>
        <w:pStyle w:val="Teksttreci"/>
        <w:pageBreakBefore/>
        <w:spacing w:line="276" w:lineRule="auto"/>
        <w:ind w:firstLine="0"/>
        <w:jc w:val="right"/>
        <w:rPr>
          <w:b/>
        </w:rPr>
      </w:pPr>
      <w:r w:rsidRPr="000B6E35">
        <w:rPr>
          <w:b/>
        </w:rPr>
        <w:lastRenderedPageBreak/>
        <w:t>Załącznik nr 3 do Regulaminu</w:t>
      </w:r>
    </w:p>
    <w:p w14:paraId="3BE42EE6" w14:textId="258E9520" w:rsidR="00E61961" w:rsidRPr="000B6E35" w:rsidRDefault="00FD1267" w:rsidP="0040026D">
      <w:pPr>
        <w:pStyle w:val="Legenda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B6E35">
        <w:rPr>
          <w:rFonts w:ascii="Times New Roman" w:hAnsi="Times New Roman"/>
          <w:sz w:val="22"/>
          <w:szCs w:val="22"/>
        </w:rPr>
        <w:t>____________________________</w:t>
      </w:r>
    </w:p>
    <w:p w14:paraId="3BE80AB1" w14:textId="77777777" w:rsidR="00E61961" w:rsidRPr="000B6E35" w:rsidRDefault="0056611B" w:rsidP="0040026D">
      <w:pPr>
        <w:pStyle w:val="Textbody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B6E35">
        <w:rPr>
          <w:rFonts w:ascii="Times New Roman" w:hAnsi="Times New Roman"/>
          <w:sz w:val="22"/>
          <w:szCs w:val="22"/>
        </w:rPr>
        <w:t>Imię (imiona)</w:t>
      </w:r>
      <w:r w:rsidRPr="000B6E35">
        <w:rPr>
          <w:rFonts w:ascii="Times New Roman" w:hAnsi="Times New Roman"/>
          <w:sz w:val="22"/>
          <w:szCs w:val="22"/>
        </w:rPr>
        <w:tab/>
        <w:t>____________________________</w:t>
      </w:r>
    </w:p>
    <w:p w14:paraId="4FEEF9AC" w14:textId="77777777" w:rsidR="00E61961" w:rsidRPr="000B6E35" w:rsidRDefault="00E61961" w:rsidP="0040026D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DED1F5E" w14:textId="77777777" w:rsidR="00E61961" w:rsidRPr="000B6E35" w:rsidRDefault="0056611B" w:rsidP="0040026D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6E35">
        <w:rPr>
          <w:rFonts w:ascii="Times New Roman" w:hAnsi="Times New Roman" w:cs="Times New Roman"/>
          <w:sz w:val="22"/>
          <w:szCs w:val="22"/>
        </w:rPr>
        <w:t>Nazwisko          ____________________________</w:t>
      </w:r>
    </w:p>
    <w:p w14:paraId="3AE771E4" w14:textId="77777777" w:rsidR="001358DD" w:rsidRPr="000B6E35" w:rsidRDefault="001358DD" w:rsidP="0040026D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CD9117F" w14:textId="3BAE153D" w:rsidR="00E61961" w:rsidRPr="000B6E35" w:rsidRDefault="001358DD" w:rsidP="0040026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6E35">
        <w:rPr>
          <w:rFonts w:ascii="Times New Roman" w:hAnsi="Times New Roman" w:cs="Times New Roman"/>
          <w:b/>
          <w:sz w:val="22"/>
          <w:szCs w:val="22"/>
        </w:rPr>
        <w:t>Oświadczenie</w:t>
      </w:r>
    </w:p>
    <w:p w14:paraId="113BB7A2" w14:textId="573B99C5" w:rsidR="001358DD" w:rsidRPr="000B6E35" w:rsidRDefault="001358DD" w:rsidP="0040026D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6E35">
        <w:rPr>
          <w:rFonts w:ascii="Times New Roman" w:hAnsi="Times New Roman" w:cs="Times New Roman"/>
          <w:sz w:val="22"/>
          <w:szCs w:val="22"/>
        </w:rPr>
        <w:t xml:space="preserve">dotyczy: procedury wyboru Partnerów </w:t>
      </w:r>
      <w:r w:rsidRPr="000B6E35">
        <w:rPr>
          <w:rFonts w:ascii="Times New Roman" w:hAnsi="Times New Roman" w:cs="Times New Roman"/>
          <w:bCs/>
          <w:sz w:val="22"/>
          <w:szCs w:val="22"/>
        </w:rPr>
        <w:t>24. sesji Konferencji Stron Ramowej konwencji Narodów Zjednoczonych w sprawie zmian klimatu (UNFCCC COP24), 14. sesji Konferencji Stron służącej jako spotkanie Stron Protokołu z Kioto (CMP14) oraz 3. części 1. sesji Konferencji Stron służącej jako spotkanie Stron Porozumienia paryskiego (CMA1.3) – ogłoszenie z dnia ………… numer ……………</w:t>
      </w:r>
    </w:p>
    <w:p w14:paraId="69FBA5F1" w14:textId="77777777" w:rsidR="00B143C3" w:rsidRPr="000B6E35" w:rsidRDefault="00B143C3" w:rsidP="0040026D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61A0D07" w14:textId="77777777" w:rsidR="00B143C3" w:rsidRPr="000B6E35" w:rsidRDefault="00B143C3" w:rsidP="0040026D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E80FF65" w14:textId="77777777" w:rsidR="00E61961" w:rsidRPr="000B6E35" w:rsidRDefault="0056611B" w:rsidP="0040026D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6E35">
        <w:rPr>
          <w:rFonts w:ascii="Times New Roman" w:hAnsi="Times New Roman" w:cs="Times New Roman"/>
          <w:sz w:val="22"/>
          <w:szCs w:val="22"/>
        </w:rPr>
        <w:t>Oświadczam, że:</w:t>
      </w:r>
    </w:p>
    <w:p w14:paraId="55D27964" w14:textId="6072B6C2" w:rsidR="00E61961" w:rsidRPr="000B6E35" w:rsidRDefault="001B68AB" w:rsidP="00DB04BC">
      <w:pPr>
        <w:pStyle w:val="Akapitzlist"/>
        <w:numPr>
          <w:ilvl w:val="0"/>
          <w:numId w:val="62"/>
        </w:numPr>
        <w:spacing w:line="276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0B6E35">
        <w:rPr>
          <w:rFonts w:ascii="Times New Roman" w:hAnsi="Times New Roman" w:cs="Times New Roman"/>
          <w:sz w:val="22"/>
          <w:szCs w:val="22"/>
        </w:rPr>
        <w:t>n</w:t>
      </w:r>
      <w:r w:rsidR="0056611B" w:rsidRPr="000B6E35">
        <w:rPr>
          <w:rFonts w:ascii="Times New Roman" w:hAnsi="Times New Roman" w:cs="Times New Roman"/>
          <w:sz w:val="22"/>
          <w:szCs w:val="22"/>
        </w:rPr>
        <w:t>ie ubiegam się o wybór na Partnera Konferencji</w:t>
      </w:r>
      <w:r w:rsidR="001358DD" w:rsidRPr="000B6E35">
        <w:rPr>
          <w:rFonts w:ascii="Times New Roman" w:hAnsi="Times New Roman" w:cs="Times New Roman"/>
          <w:sz w:val="22"/>
          <w:szCs w:val="22"/>
        </w:rPr>
        <w:t>;</w:t>
      </w:r>
    </w:p>
    <w:p w14:paraId="0687D7E9" w14:textId="609BA709" w:rsidR="00E61961" w:rsidRPr="000B6E35" w:rsidRDefault="001B68AB" w:rsidP="00DB04BC">
      <w:pPr>
        <w:pStyle w:val="Akapitzlist"/>
        <w:numPr>
          <w:ilvl w:val="0"/>
          <w:numId w:val="62"/>
        </w:numPr>
        <w:spacing w:line="276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0B6E35">
        <w:rPr>
          <w:rFonts w:ascii="Times New Roman" w:hAnsi="Times New Roman" w:cs="Times New Roman"/>
          <w:sz w:val="22"/>
          <w:szCs w:val="22"/>
        </w:rPr>
        <w:t>n</w:t>
      </w:r>
      <w:r w:rsidR="0056611B" w:rsidRPr="000B6E35">
        <w:rPr>
          <w:rFonts w:ascii="Times New Roman" w:hAnsi="Times New Roman" w:cs="Times New Roman"/>
          <w:sz w:val="22"/>
          <w:szCs w:val="22"/>
        </w:rPr>
        <w:t>ie pozostaję w związku małżeńskim albo w stosunku pokrewieństwa lub powinowactwa w linii prostej, pokrewieństwa lub powinowactwa w linii bocznej do drugiego stopnia oraz nie jestem związany/a z tytułu przysposobienia, opieki lub kurateli z</w:t>
      </w:r>
      <w:r w:rsidR="00A6096F" w:rsidRPr="000B6E35">
        <w:rPr>
          <w:rFonts w:ascii="Times New Roman" w:hAnsi="Times New Roman" w:cs="Times New Roman"/>
          <w:sz w:val="22"/>
          <w:szCs w:val="22"/>
        </w:rPr>
        <w:t xml:space="preserve"> osobą</w:t>
      </w:r>
      <w:r w:rsidR="0056611B" w:rsidRPr="000B6E35">
        <w:rPr>
          <w:rFonts w:ascii="Times New Roman" w:hAnsi="Times New Roman" w:cs="Times New Roman"/>
          <w:sz w:val="22"/>
          <w:szCs w:val="22"/>
        </w:rPr>
        <w:t xml:space="preserve"> </w:t>
      </w:r>
      <w:r w:rsidR="00A6096F" w:rsidRPr="000B6E35">
        <w:rPr>
          <w:rFonts w:ascii="Times New Roman" w:hAnsi="Times New Roman" w:cs="Times New Roman"/>
          <w:sz w:val="22"/>
          <w:szCs w:val="22"/>
        </w:rPr>
        <w:t>fizyczną</w:t>
      </w:r>
      <w:r w:rsidR="0056611B" w:rsidRPr="000B6E35">
        <w:rPr>
          <w:rFonts w:ascii="Times New Roman" w:hAnsi="Times New Roman" w:cs="Times New Roman"/>
          <w:sz w:val="22"/>
          <w:szCs w:val="22"/>
        </w:rPr>
        <w:t xml:space="preserve">, </w:t>
      </w:r>
      <w:r w:rsidR="00A6096F" w:rsidRPr="000B6E35">
        <w:rPr>
          <w:rFonts w:ascii="Times New Roman" w:hAnsi="Times New Roman" w:cs="Times New Roman"/>
          <w:sz w:val="22"/>
          <w:szCs w:val="22"/>
        </w:rPr>
        <w:t>jej przedstawicielem</w:t>
      </w:r>
      <w:r w:rsidR="0056611B" w:rsidRPr="000B6E35">
        <w:rPr>
          <w:rFonts w:ascii="Times New Roman" w:hAnsi="Times New Roman" w:cs="Times New Roman"/>
          <w:sz w:val="22"/>
          <w:szCs w:val="22"/>
        </w:rPr>
        <w:t xml:space="preserve"> lub z członkami władz zarządzających lub organów nadzorczych podmiotów</w:t>
      </w:r>
      <w:r w:rsidR="00A6096F" w:rsidRPr="000B6E35">
        <w:rPr>
          <w:rFonts w:ascii="Times New Roman" w:hAnsi="Times New Roman" w:cs="Times New Roman"/>
          <w:sz w:val="22"/>
          <w:szCs w:val="22"/>
        </w:rPr>
        <w:t xml:space="preserve"> biorących udział w procedurze wyboru Partnerów Konferencji</w:t>
      </w:r>
      <w:r w:rsidR="0056611B" w:rsidRPr="000B6E35">
        <w:rPr>
          <w:rFonts w:ascii="Times New Roman" w:hAnsi="Times New Roman" w:cs="Times New Roman"/>
          <w:sz w:val="22"/>
          <w:szCs w:val="22"/>
        </w:rPr>
        <w:t>;</w:t>
      </w:r>
    </w:p>
    <w:p w14:paraId="2472AC4F" w14:textId="681EABE9" w:rsidR="00E61961" w:rsidRPr="000B6E35" w:rsidRDefault="001B68AB" w:rsidP="00DB04BC">
      <w:pPr>
        <w:pStyle w:val="Akapitzlist"/>
        <w:numPr>
          <w:ilvl w:val="0"/>
          <w:numId w:val="62"/>
        </w:numPr>
        <w:spacing w:line="276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0B6E35">
        <w:rPr>
          <w:rFonts w:ascii="Times New Roman" w:hAnsi="Times New Roman" w:cs="Times New Roman"/>
          <w:sz w:val="22"/>
          <w:szCs w:val="22"/>
        </w:rPr>
        <w:t>p</w:t>
      </w:r>
      <w:r w:rsidR="0056611B" w:rsidRPr="000B6E35">
        <w:rPr>
          <w:rFonts w:ascii="Times New Roman" w:hAnsi="Times New Roman" w:cs="Times New Roman"/>
          <w:sz w:val="22"/>
          <w:szCs w:val="22"/>
        </w:rPr>
        <w:t xml:space="preserve">rzed upływem 3 lat od dnia wszczęcia procedury nie pozostawałem/am w stosunku pracy, nie miałem/am zawartej umowy zlecenia lub o dzieło </w:t>
      </w:r>
      <w:r w:rsidRPr="000B6E35">
        <w:rPr>
          <w:rFonts w:ascii="Times New Roman" w:hAnsi="Times New Roman" w:cs="Times New Roman"/>
          <w:sz w:val="22"/>
          <w:szCs w:val="22"/>
        </w:rPr>
        <w:t xml:space="preserve">z osobą fizyczną lub podmiotem biorącym udział w procedurze wyboru Partnerów Konferencji </w:t>
      </w:r>
      <w:r w:rsidR="0056611B" w:rsidRPr="000B6E35">
        <w:rPr>
          <w:rFonts w:ascii="Times New Roman" w:hAnsi="Times New Roman" w:cs="Times New Roman"/>
          <w:sz w:val="22"/>
          <w:szCs w:val="22"/>
        </w:rPr>
        <w:t>oraz nie byłem/am członkiem władz zarządzających lub organów nadzorczych podmiotów</w:t>
      </w:r>
      <w:r w:rsidRPr="000B6E35">
        <w:rPr>
          <w:rFonts w:ascii="Times New Roman" w:eastAsia="SimSu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0B6E35">
        <w:rPr>
          <w:rFonts w:ascii="Times New Roman" w:hAnsi="Times New Roman" w:cs="Times New Roman"/>
          <w:sz w:val="22"/>
          <w:szCs w:val="22"/>
        </w:rPr>
        <w:t>biorących udział w procedurze wyboru Partnerów Konferencji</w:t>
      </w:r>
      <w:r w:rsidR="0056611B" w:rsidRPr="000B6E35">
        <w:rPr>
          <w:rFonts w:ascii="Times New Roman" w:hAnsi="Times New Roman" w:cs="Times New Roman"/>
          <w:sz w:val="22"/>
          <w:szCs w:val="22"/>
        </w:rPr>
        <w:t>;</w:t>
      </w:r>
    </w:p>
    <w:p w14:paraId="5E49220C" w14:textId="7BB5FE9B" w:rsidR="00E61961" w:rsidRPr="000B6E35" w:rsidRDefault="001B68AB" w:rsidP="00DB04BC">
      <w:pPr>
        <w:pStyle w:val="Akapitzlist"/>
        <w:numPr>
          <w:ilvl w:val="0"/>
          <w:numId w:val="62"/>
        </w:numPr>
        <w:spacing w:line="276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0B6E35">
        <w:rPr>
          <w:rFonts w:ascii="Times New Roman" w:hAnsi="Times New Roman" w:cs="Times New Roman"/>
          <w:sz w:val="22"/>
          <w:szCs w:val="22"/>
        </w:rPr>
        <w:t>n</w:t>
      </w:r>
      <w:r w:rsidR="0056611B" w:rsidRPr="000B6E35">
        <w:rPr>
          <w:rFonts w:ascii="Times New Roman" w:hAnsi="Times New Roman" w:cs="Times New Roman"/>
          <w:sz w:val="22"/>
          <w:szCs w:val="22"/>
        </w:rPr>
        <w:t>ie pozostaję z</w:t>
      </w:r>
      <w:r w:rsidRPr="000B6E35">
        <w:rPr>
          <w:rFonts w:ascii="Times New Roman" w:hAnsi="Times New Roman" w:cs="Times New Roman"/>
          <w:sz w:val="22"/>
          <w:szCs w:val="22"/>
        </w:rPr>
        <w:t xml:space="preserve"> osobami fizycznymi lub</w:t>
      </w:r>
      <w:r w:rsidR="0056611B" w:rsidRPr="000B6E35">
        <w:rPr>
          <w:rFonts w:ascii="Times New Roman" w:hAnsi="Times New Roman" w:cs="Times New Roman"/>
          <w:sz w:val="22"/>
          <w:szCs w:val="22"/>
        </w:rPr>
        <w:t xml:space="preserve"> podmiotami </w:t>
      </w:r>
      <w:r w:rsidRPr="000B6E35">
        <w:rPr>
          <w:rFonts w:ascii="Times New Roman" w:hAnsi="Times New Roman" w:cs="Times New Roman"/>
          <w:sz w:val="22"/>
          <w:szCs w:val="22"/>
        </w:rPr>
        <w:t xml:space="preserve">biorącym udział w procedurze wyboru Partnerów Konferencji </w:t>
      </w:r>
      <w:r w:rsidR="0056611B" w:rsidRPr="000B6E35">
        <w:rPr>
          <w:rFonts w:ascii="Times New Roman" w:hAnsi="Times New Roman" w:cs="Times New Roman"/>
          <w:sz w:val="22"/>
          <w:szCs w:val="22"/>
        </w:rPr>
        <w:t xml:space="preserve">lub z członkami władz zarządzających lub organów nadzorczych podmiotów </w:t>
      </w:r>
      <w:r w:rsidRPr="000B6E35">
        <w:rPr>
          <w:rFonts w:ascii="Times New Roman" w:hAnsi="Times New Roman" w:cs="Times New Roman"/>
          <w:sz w:val="22"/>
          <w:szCs w:val="22"/>
        </w:rPr>
        <w:t xml:space="preserve">biorących udział w procedurze wyboru Partnerów Konferencji </w:t>
      </w:r>
      <w:r w:rsidR="0056611B" w:rsidRPr="000B6E35">
        <w:rPr>
          <w:rFonts w:ascii="Times New Roman" w:hAnsi="Times New Roman" w:cs="Times New Roman"/>
          <w:sz w:val="22"/>
          <w:szCs w:val="22"/>
        </w:rPr>
        <w:t>w takim stosunku prawnym lub faktycznym, że może to budzić uzasadnione wątpliwości, co do mojej bezstronności;</w:t>
      </w:r>
    </w:p>
    <w:p w14:paraId="36AC0DE9" w14:textId="0FF56EE8" w:rsidR="00E61961" w:rsidRPr="000B6E35" w:rsidRDefault="001B68AB" w:rsidP="00DB04BC">
      <w:pPr>
        <w:pStyle w:val="Akapitzlist"/>
        <w:numPr>
          <w:ilvl w:val="0"/>
          <w:numId w:val="62"/>
        </w:numPr>
        <w:spacing w:line="276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0B6E35">
        <w:rPr>
          <w:rFonts w:ascii="Times New Roman" w:hAnsi="Times New Roman" w:cs="Times New Roman"/>
          <w:sz w:val="22"/>
          <w:szCs w:val="22"/>
        </w:rPr>
        <w:t>n</w:t>
      </w:r>
      <w:r w:rsidR="0056611B" w:rsidRPr="000B6E35">
        <w:rPr>
          <w:rFonts w:ascii="Times New Roman" w:hAnsi="Times New Roman" w:cs="Times New Roman"/>
          <w:sz w:val="22"/>
          <w:szCs w:val="22"/>
        </w:rPr>
        <w:t>ie zostałem/am prawomocnie skazany/a za przestępstwo popełnione w związku z postępowaniem o udzielenie zamówienia, przestępstwo przekupstwa, przestępstwo przeciwko obrotowi gospodarczemu lub inne przestępstwo popełnione w celu osiągnięcia korzyści majątkowych</w:t>
      </w:r>
      <w:r w:rsidR="001358DD" w:rsidRPr="000B6E35">
        <w:rPr>
          <w:rFonts w:ascii="Times New Roman" w:hAnsi="Times New Roman" w:cs="Times New Roman"/>
          <w:sz w:val="22"/>
          <w:szCs w:val="22"/>
        </w:rPr>
        <w:t>.</w:t>
      </w:r>
    </w:p>
    <w:p w14:paraId="019E7E89" w14:textId="77777777" w:rsidR="00E61961" w:rsidRPr="000B6E35" w:rsidRDefault="00E61961" w:rsidP="0040026D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690DE9" w14:textId="77777777" w:rsidR="00E61961" w:rsidRPr="000B6E35" w:rsidRDefault="0056611B" w:rsidP="0040026D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6E35">
        <w:rPr>
          <w:rFonts w:ascii="Times New Roman" w:hAnsi="Times New Roman" w:cs="Times New Roman"/>
          <w:sz w:val="22"/>
          <w:szCs w:val="22"/>
        </w:rPr>
        <w:t>Warszawa dnia _________________ r.                                       ____________________________</w:t>
      </w:r>
    </w:p>
    <w:p w14:paraId="314769B4" w14:textId="77777777" w:rsidR="00E61961" w:rsidRPr="000B6E35" w:rsidRDefault="0056611B" w:rsidP="0040026D">
      <w:pPr>
        <w:pStyle w:val="Standard"/>
        <w:spacing w:line="276" w:lineRule="auto"/>
        <w:ind w:left="6946"/>
        <w:rPr>
          <w:rFonts w:ascii="Times New Roman" w:hAnsi="Times New Roman" w:cs="Times New Roman"/>
          <w:i/>
          <w:sz w:val="22"/>
          <w:szCs w:val="22"/>
        </w:rPr>
      </w:pPr>
      <w:r w:rsidRPr="000B6E35">
        <w:rPr>
          <w:rFonts w:ascii="Times New Roman" w:hAnsi="Times New Roman" w:cs="Times New Roman"/>
          <w:i/>
          <w:sz w:val="22"/>
          <w:szCs w:val="22"/>
        </w:rPr>
        <w:t>(podpis)</w:t>
      </w:r>
    </w:p>
    <w:p w14:paraId="1BAEFD54" w14:textId="77777777" w:rsidR="00E61961" w:rsidRPr="000B6E35" w:rsidRDefault="00E61961" w:rsidP="0040026D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393850" w14:textId="77777777" w:rsidR="00E61961" w:rsidRPr="000B6E35" w:rsidRDefault="00E61961" w:rsidP="0040026D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53222C3" w14:textId="77777777" w:rsidR="00E61961" w:rsidRPr="000B6E35" w:rsidRDefault="00E61961" w:rsidP="0040026D">
      <w:pPr>
        <w:pStyle w:val="Standard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F6C7A8A" w14:textId="77777777" w:rsidR="00E61961" w:rsidRPr="000B6E35" w:rsidRDefault="0056611B" w:rsidP="0040026D">
      <w:pPr>
        <w:pStyle w:val="Textbodyindent"/>
        <w:spacing w:after="0" w:line="276" w:lineRule="auto"/>
        <w:ind w:left="0"/>
        <w:jc w:val="both"/>
        <w:rPr>
          <w:sz w:val="22"/>
          <w:szCs w:val="22"/>
        </w:rPr>
      </w:pPr>
      <w:r w:rsidRPr="000B6E35">
        <w:rPr>
          <w:sz w:val="22"/>
          <w:szCs w:val="22"/>
        </w:rPr>
        <w:t>W związku z zaistnieniem okoliczności, o której mowa w pkt ...... powyżej, podlegam wyłączeniu z procedury wyboru Parterów Konferencji.</w:t>
      </w:r>
    </w:p>
    <w:p w14:paraId="0FA5E8F6" w14:textId="77777777" w:rsidR="00E61961" w:rsidRPr="000B6E35" w:rsidRDefault="00E61961" w:rsidP="0040026D">
      <w:pPr>
        <w:pStyle w:val="Textbodyindent"/>
        <w:spacing w:after="0" w:line="276" w:lineRule="auto"/>
        <w:ind w:left="0"/>
        <w:jc w:val="both"/>
        <w:rPr>
          <w:sz w:val="22"/>
          <w:szCs w:val="22"/>
        </w:rPr>
      </w:pPr>
    </w:p>
    <w:p w14:paraId="6AE6DD43" w14:textId="092DBE3A" w:rsidR="00E61961" w:rsidRPr="000B6E35" w:rsidRDefault="0056611B" w:rsidP="0040026D">
      <w:pPr>
        <w:pStyle w:val="Standard"/>
        <w:spacing w:line="276" w:lineRule="auto"/>
        <w:ind w:right="-5"/>
        <w:jc w:val="center"/>
        <w:rPr>
          <w:rFonts w:ascii="Times New Roman" w:hAnsi="Times New Roman" w:cs="Times New Roman"/>
          <w:sz w:val="22"/>
          <w:szCs w:val="22"/>
        </w:rPr>
      </w:pPr>
      <w:r w:rsidRPr="000B6E35">
        <w:rPr>
          <w:rFonts w:ascii="Times New Roman" w:hAnsi="Times New Roman" w:cs="Times New Roman"/>
          <w:sz w:val="22"/>
          <w:szCs w:val="22"/>
        </w:rPr>
        <w:t>Warszawa dnia _________________ r.                           ____________________________</w:t>
      </w:r>
    </w:p>
    <w:p w14:paraId="1E8EAE18" w14:textId="0915CC9A" w:rsidR="00E61961" w:rsidRPr="000B6E35" w:rsidRDefault="0056611B" w:rsidP="0040026D">
      <w:pPr>
        <w:pStyle w:val="Standard"/>
        <w:spacing w:line="276" w:lineRule="auto"/>
        <w:ind w:left="5670" w:right="-5"/>
        <w:jc w:val="center"/>
        <w:rPr>
          <w:rFonts w:ascii="Times New Roman" w:hAnsi="Times New Roman" w:cs="Times New Roman"/>
          <w:sz w:val="22"/>
          <w:szCs w:val="22"/>
        </w:rPr>
      </w:pPr>
      <w:r w:rsidRPr="000B6E35">
        <w:rPr>
          <w:rFonts w:ascii="Times New Roman" w:hAnsi="Times New Roman" w:cs="Times New Roman"/>
          <w:i/>
          <w:sz w:val="22"/>
          <w:szCs w:val="22"/>
        </w:rPr>
        <w:t>(podpis)</w:t>
      </w:r>
    </w:p>
    <w:sectPr w:rsidR="00E61961" w:rsidRPr="000B6E35">
      <w:footerReference w:type="default" r:id="rId8"/>
      <w:pgSz w:w="11906" w:h="16838"/>
      <w:pgMar w:top="808" w:right="1492" w:bottom="1655" w:left="1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9ACB8" w14:textId="77777777" w:rsidR="00BB5DA2" w:rsidRDefault="00BB5DA2">
      <w:pPr>
        <w:spacing w:after="0" w:line="240" w:lineRule="auto"/>
      </w:pPr>
      <w:r>
        <w:separator/>
      </w:r>
    </w:p>
  </w:endnote>
  <w:endnote w:type="continuationSeparator" w:id="0">
    <w:p w14:paraId="02E92CDB" w14:textId="77777777" w:rsidR="00BB5DA2" w:rsidRDefault="00BB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-1929194559"/>
      <w:docPartObj>
        <w:docPartGallery w:val="Page Numbers (Bottom of Page)"/>
        <w:docPartUnique/>
      </w:docPartObj>
    </w:sdtPr>
    <w:sdtEndPr/>
    <w:sdtContent>
      <w:p w14:paraId="23D9382F" w14:textId="2ED0C995" w:rsidR="007871FD" w:rsidRPr="007871FD" w:rsidRDefault="007871FD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871F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871F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871F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7871FD">
          <w:rPr>
            <w:rFonts w:ascii="Times New Roman" w:hAnsi="Times New Roman" w:cs="Times New Roman"/>
            <w:sz w:val="18"/>
            <w:szCs w:val="18"/>
          </w:rPr>
          <w:t>2</w:t>
        </w:r>
        <w:r w:rsidRPr="007871F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DC10F3A" w14:textId="77777777" w:rsidR="007871FD" w:rsidRDefault="00787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7E378" w14:textId="77777777" w:rsidR="00BB5DA2" w:rsidRDefault="00BB5D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5E6A3C" w14:textId="77777777" w:rsidR="00BB5DA2" w:rsidRDefault="00BB5DA2">
      <w:pPr>
        <w:spacing w:after="0" w:line="240" w:lineRule="auto"/>
      </w:pPr>
      <w:r>
        <w:continuationSeparator/>
      </w:r>
    </w:p>
  </w:footnote>
  <w:footnote w:id="1">
    <w:p w14:paraId="06667110" w14:textId="77777777" w:rsidR="00E61961" w:rsidRDefault="0056611B">
      <w:pPr>
        <w:pStyle w:val="Footnote"/>
      </w:pPr>
      <w:r>
        <w:rPr>
          <w:rStyle w:val="Odwoanieprzypisudolnego"/>
        </w:rPr>
        <w:footnoteRef/>
      </w:r>
      <w:r w:rsidRPr="001C7027">
        <w:rPr>
          <w:rFonts w:ascii="Times New Roman" w:hAnsi="Times New Roman" w:cs="Times New Roman"/>
        </w:rPr>
        <w:t>Niepotrzebne skreślić</w:t>
      </w:r>
    </w:p>
  </w:footnote>
  <w:footnote w:id="2">
    <w:p w14:paraId="230C28FD" w14:textId="77777777" w:rsidR="00E61961" w:rsidRDefault="0056611B">
      <w:pPr>
        <w:pStyle w:val="Footnote"/>
      </w:pPr>
      <w:r>
        <w:rPr>
          <w:rStyle w:val="Odwoanieprzypisudolnego"/>
        </w:rPr>
        <w:footnoteRef/>
      </w:r>
      <w:r w:rsidRPr="001C7027">
        <w:rPr>
          <w:rFonts w:ascii="Times New Roman" w:hAnsi="Times New Roman" w:cs="Times New Roman"/>
        </w:rPr>
        <w:t>Niepotrzebne skreślić</w:t>
      </w:r>
    </w:p>
  </w:footnote>
  <w:footnote w:id="3">
    <w:p w14:paraId="0126B38A" w14:textId="77777777" w:rsidR="005B4FFE" w:rsidRDefault="005B4FFE" w:rsidP="005B4FFE">
      <w:pPr>
        <w:pStyle w:val="Footnote"/>
      </w:pPr>
      <w:r>
        <w:rPr>
          <w:rStyle w:val="Odwoanieprzypisudolnego"/>
        </w:rPr>
        <w:footnoteRef/>
      </w:r>
      <w:r w:rsidRPr="001C7027">
        <w:rPr>
          <w:rFonts w:ascii="Times New Roman" w:hAnsi="Times New Roman" w:cs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1D6"/>
    <w:multiLevelType w:val="multilevel"/>
    <w:tmpl w:val="FE12BD7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03CD7F4F"/>
    <w:multiLevelType w:val="multilevel"/>
    <w:tmpl w:val="7B5AB82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43061CD"/>
    <w:multiLevelType w:val="multilevel"/>
    <w:tmpl w:val="662E8A34"/>
    <w:styleLink w:val="WWNum9"/>
    <w:lvl w:ilvl="0">
      <w:start w:val="2"/>
      <w:numFmt w:val="decimal"/>
      <w:lvlText w:val="%1,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04DE6B6C"/>
    <w:multiLevelType w:val="multilevel"/>
    <w:tmpl w:val="C7662B36"/>
    <w:styleLink w:val="WWNum2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78E0415"/>
    <w:multiLevelType w:val="multilevel"/>
    <w:tmpl w:val="AB4E7D20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91C1CDA"/>
    <w:multiLevelType w:val="multilevel"/>
    <w:tmpl w:val="28EA136A"/>
    <w:styleLink w:val="WWNum18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0B63107E"/>
    <w:multiLevelType w:val="multilevel"/>
    <w:tmpl w:val="D620126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B9E5B09"/>
    <w:multiLevelType w:val="multilevel"/>
    <w:tmpl w:val="40182FC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02769FF"/>
    <w:multiLevelType w:val="multilevel"/>
    <w:tmpl w:val="46E899BA"/>
    <w:styleLink w:val="WWNum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13EB42BF"/>
    <w:multiLevelType w:val="multilevel"/>
    <w:tmpl w:val="C5D4F172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 w15:restartNumberingAfterBreak="0">
    <w:nsid w:val="14360619"/>
    <w:multiLevelType w:val="multilevel"/>
    <w:tmpl w:val="37901F58"/>
    <w:styleLink w:val="WWNum35"/>
    <w:lvl w:ilvl="0">
      <w:start w:val="1"/>
      <w:numFmt w:val="lowerLetter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1.%2.%3."/>
      <w:lvlJc w:val="right"/>
      <w:pPr>
        <w:ind w:left="2560" w:hanging="180"/>
      </w:pPr>
    </w:lvl>
    <w:lvl w:ilvl="3">
      <w:start w:val="1"/>
      <w:numFmt w:val="decimal"/>
      <w:lvlText w:val="%1.%2.%3.%4."/>
      <w:lvlJc w:val="left"/>
      <w:pPr>
        <w:ind w:left="3280" w:hanging="360"/>
      </w:pPr>
    </w:lvl>
    <w:lvl w:ilvl="4">
      <w:start w:val="1"/>
      <w:numFmt w:val="lowerLetter"/>
      <w:lvlText w:val="%1.%2.%3.%4.%5."/>
      <w:lvlJc w:val="left"/>
      <w:pPr>
        <w:ind w:left="4000" w:hanging="360"/>
      </w:pPr>
    </w:lvl>
    <w:lvl w:ilvl="5">
      <w:start w:val="1"/>
      <w:numFmt w:val="lowerRoman"/>
      <w:lvlText w:val="%1.%2.%3.%4.%5.%6."/>
      <w:lvlJc w:val="right"/>
      <w:pPr>
        <w:ind w:left="4720" w:hanging="180"/>
      </w:pPr>
    </w:lvl>
    <w:lvl w:ilvl="6">
      <w:start w:val="1"/>
      <w:numFmt w:val="decimal"/>
      <w:lvlText w:val="%1.%2.%3.%4.%5.%6.%7."/>
      <w:lvlJc w:val="left"/>
      <w:pPr>
        <w:ind w:left="5440" w:hanging="360"/>
      </w:pPr>
    </w:lvl>
    <w:lvl w:ilvl="7">
      <w:start w:val="1"/>
      <w:numFmt w:val="lowerLetter"/>
      <w:lvlText w:val="%1.%2.%3.%4.%5.%6.%7.%8."/>
      <w:lvlJc w:val="left"/>
      <w:pPr>
        <w:ind w:left="6160" w:hanging="360"/>
      </w:pPr>
    </w:lvl>
    <w:lvl w:ilvl="8">
      <w:start w:val="1"/>
      <w:numFmt w:val="lowerRoman"/>
      <w:lvlText w:val="%1.%2.%3.%4.%5.%6.%7.%8.%9."/>
      <w:lvlJc w:val="right"/>
      <w:pPr>
        <w:ind w:left="6880" w:hanging="180"/>
      </w:pPr>
    </w:lvl>
  </w:abstractNum>
  <w:abstractNum w:abstractNumId="11" w15:restartNumberingAfterBreak="0">
    <w:nsid w:val="191E40CD"/>
    <w:multiLevelType w:val="multilevel"/>
    <w:tmpl w:val="6F382C06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A0D283D"/>
    <w:multiLevelType w:val="multilevel"/>
    <w:tmpl w:val="B14E7F96"/>
    <w:styleLink w:val="WWNum1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BE563DC"/>
    <w:multiLevelType w:val="multilevel"/>
    <w:tmpl w:val="781AFD38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C3A096A"/>
    <w:multiLevelType w:val="hybridMultilevel"/>
    <w:tmpl w:val="AB5A2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F2455"/>
    <w:multiLevelType w:val="multilevel"/>
    <w:tmpl w:val="2262690A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" w15:restartNumberingAfterBreak="0">
    <w:nsid w:val="1DD17F6F"/>
    <w:multiLevelType w:val="multilevel"/>
    <w:tmpl w:val="29783344"/>
    <w:styleLink w:val="WWNum13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" w15:restartNumberingAfterBreak="0">
    <w:nsid w:val="213E1241"/>
    <w:multiLevelType w:val="multilevel"/>
    <w:tmpl w:val="EDF0B58E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 w15:restartNumberingAfterBreak="0">
    <w:nsid w:val="238448A8"/>
    <w:multiLevelType w:val="hybridMultilevel"/>
    <w:tmpl w:val="52BC9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D48BD"/>
    <w:multiLevelType w:val="multilevel"/>
    <w:tmpl w:val="635A1184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A4B3E80"/>
    <w:multiLevelType w:val="multilevel"/>
    <w:tmpl w:val="044E72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D0F5732"/>
    <w:multiLevelType w:val="multilevel"/>
    <w:tmpl w:val="AFBC6798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DA95E02"/>
    <w:multiLevelType w:val="multilevel"/>
    <w:tmpl w:val="607E382C"/>
    <w:styleLink w:val="WWNum51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abstractNum w:abstractNumId="23" w15:restartNumberingAfterBreak="0">
    <w:nsid w:val="31EB3EDB"/>
    <w:multiLevelType w:val="multilevel"/>
    <w:tmpl w:val="17101628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2010751"/>
    <w:multiLevelType w:val="hybridMultilevel"/>
    <w:tmpl w:val="CC626324"/>
    <w:lvl w:ilvl="0" w:tplc="B3C03BE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396400C"/>
    <w:multiLevelType w:val="multilevel"/>
    <w:tmpl w:val="A10E013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4247C08"/>
    <w:multiLevelType w:val="multilevel"/>
    <w:tmpl w:val="05E8D71E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" w15:restartNumberingAfterBreak="0">
    <w:nsid w:val="36702A2E"/>
    <w:multiLevelType w:val="multilevel"/>
    <w:tmpl w:val="E6FACC5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7405C73"/>
    <w:multiLevelType w:val="multilevel"/>
    <w:tmpl w:val="E9A87944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89B5027"/>
    <w:multiLevelType w:val="multilevel"/>
    <w:tmpl w:val="7A1279A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A760008"/>
    <w:multiLevelType w:val="multilevel"/>
    <w:tmpl w:val="A508C01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 w15:restartNumberingAfterBreak="0">
    <w:nsid w:val="3B1C5936"/>
    <w:multiLevelType w:val="multilevel"/>
    <w:tmpl w:val="62D03EB0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2" w15:restartNumberingAfterBreak="0">
    <w:nsid w:val="3C292902"/>
    <w:multiLevelType w:val="multilevel"/>
    <w:tmpl w:val="DA5C7E3A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3" w15:restartNumberingAfterBreak="0">
    <w:nsid w:val="3CD279EF"/>
    <w:multiLevelType w:val="multilevel"/>
    <w:tmpl w:val="2C7E57CE"/>
    <w:styleLink w:val="WWNum38"/>
    <w:lvl w:ilvl="0">
      <w:start w:val="1"/>
      <w:numFmt w:val="decimal"/>
      <w:lvlText w:val="%1)"/>
      <w:lvlJc w:val="left"/>
      <w:pPr>
        <w:ind w:left="600" w:hanging="6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3E5173E7"/>
    <w:multiLevelType w:val="multilevel"/>
    <w:tmpl w:val="756C2C36"/>
    <w:styleLink w:val="WWNum11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 w15:restartNumberingAfterBreak="0">
    <w:nsid w:val="40146DDB"/>
    <w:multiLevelType w:val="multilevel"/>
    <w:tmpl w:val="60B809AC"/>
    <w:styleLink w:val="WWNum10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6" w15:restartNumberingAfterBreak="0">
    <w:nsid w:val="41D53F5E"/>
    <w:multiLevelType w:val="multilevel"/>
    <w:tmpl w:val="8D184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6143A8C"/>
    <w:multiLevelType w:val="multilevel"/>
    <w:tmpl w:val="A5703200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8" w15:restartNumberingAfterBreak="0">
    <w:nsid w:val="48C87490"/>
    <w:multiLevelType w:val="multilevel"/>
    <w:tmpl w:val="3904E16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9" w15:restartNumberingAfterBreak="0">
    <w:nsid w:val="492A04F1"/>
    <w:multiLevelType w:val="hybridMultilevel"/>
    <w:tmpl w:val="2180A11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A21E80"/>
    <w:multiLevelType w:val="multilevel"/>
    <w:tmpl w:val="92A2BF82"/>
    <w:styleLink w:val="WWNum43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41" w15:restartNumberingAfterBreak="0">
    <w:nsid w:val="4BED760E"/>
    <w:multiLevelType w:val="multilevel"/>
    <w:tmpl w:val="83F253B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2" w15:restartNumberingAfterBreak="0">
    <w:nsid w:val="4C813300"/>
    <w:multiLevelType w:val="multilevel"/>
    <w:tmpl w:val="8D18442C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4FB80004"/>
    <w:multiLevelType w:val="multilevel"/>
    <w:tmpl w:val="B4B295D2"/>
    <w:styleLink w:val="WWNum15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4" w15:restartNumberingAfterBreak="0">
    <w:nsid w:val="55684214"/>
    <w:multiLevelType w:val="multilevel"/>
    <w:tmpl w:val="6832CC08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A327AA8"/>
    <w:multiLevelType w:val="multilevel"/>
    <w:tmpl w:val="CA2EC1DA"/>
    <w:styleLink w:val="WWNum29"/>
    <w:lvl w:ilvl="0">
      <w:start w:val="1"/>
      <w:numFmt w:val="decimal"/>
      <w:lvlText w:val="%1."/>
      <w:lvlJc w:val="left"/>
      <w:pPr>
        <w:ind w:left="1100" w:hanging="360"/>
      </w:p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1.%2.%3."/>
      <w:lvlJc w:val="right"/>
      <w:pPr>
        <w:ind w:left="2540" w:hanging="180"/>
      </w:pPr>
    </w:lvl>
    <w:lvl w:ilvl="3">
      <w:start w:val="1"/>
      <w:numFmt w:val="decimal"/>
      <w:lvlText w:val="%1.%2.%3.%4."/>
      <w:lvlJc w:val="left"/>
      <w:pPr>
        <w:ind w:left="3260" w:hanging="360"/>
      </w:pPr>
    </w:lvl>
    <w:lvl w:ilvl="4">
      <w:start w:val="1"/>
      <w:numFmt w:val="lowerLetter"/>
      <w:lvlText w:val="%1.%2.%3.%4.%5."/>
      <w:lvlJc w:val="left"/>
      <w:pPr>
        <w:ind w:left="3980" w:hanging="360"/>
      </w:pPr>
    </w:lvl>
    <w:lvl w:ilvl="5">
      <w:start w:val="1"/>
      <w:numFmt w:val="lowerRoman"/>
      <w:lvlText w:val="%1.%2.%3.%4.%5.%6."/>
      <w:lvlJc w:val="right"/>
      <w:pPr>
        <w:ind w:left="4700" w:hanging="180"/>
      </w:pPr>
    </w:lvl>
    <w:lvl w:ilvl="6">
      <w:start w:val="1"/>
      <w:numFmt w:val="decimal"/>
      <w:lvlText w:val="%1.%2.%3.%4.%5.%6.%7."/>
      <w:lvlJc w:val="left"/>
      <w:pPr>
        <w:ind w:left="5420" w:hanging="360"/>
      </w:pPr>
    </w:lvl>
    <w:lvl w:ilvl="7">
      <w:start w:val="1"/>
      <w:numFmt w:val="lowerLetter"/>
      <w:lvlText w:val="%1.%2.%3.%4.%5.%6.%7.%8."/>
      <w:lvlJc w:val="left"/>
      <w:pPr>
        <w:ind w:left="6140" w:hanging="360"/>
      </w:pPr>
    </w:lvl>
    <w:lvl w:ilvl="8">
      <w:start w:val="1"/>
      <w:numFmt w:val="lowerRoman"/>
      <w:lvlText w:val="%1.%2.%3.%4.%5.%6.%7.%8.%9."/>
      <w:lvlJc w:val="right"/>
      <w:pPr>
        <w:ind w:left="6860" w:hanging="180"/>
      </w:pPr>
    </w:lvl>
  </w:abstractNum>
  <w:abstractNum w:abstractNumId="46" w15:restartNumberingAfterBreak="0">
    <w:nsid w:val="5AF24EB0"/>
    <w:multiLevelType w:val="hybridMultilevel"/>
    <w:tmpl w:val="E1D2F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D50575"/>
    <w:multiLevelType w:val="multilevel"/>
    <w:tmpl w:val="F7AC43EE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1787FF1"/>
    <w:multiLevelType w:val="hybridMultilevel"/>
    <w:tmpl w:val="2084C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E50C6A"/>
    <w:multiLevelType w:val="multilevel"/>
    <w:tmpl w:val="D5D4A63E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3FB5A0A"/>
    <w:multiLevelType w:val="multilevel"/>
    <w:tmpl w:val="D2AC8C88"/>
    <w:styleLink w:val="WWNum24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1" w15:restartNumberingAfterBreak="0">
    <w:nsid w:val="66A33FE2"/>
    <w:multiLevelType w:val="multilevel"/>
    <w:tmpl w:val="1C789F52"/>
    <w:styleLink w:val="WWNum6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2" w15:restartNumberingAfterBreak="0">
    <w:nsid w:val="6BC958F9"/>
    <w:multiLevelType w:val="multilevel"/>
    <w:tmpl w:val="3D9E509A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E0F0BE6"/>
    <w:multiLevelType w:val="multilevel"/>
    <w:tmpl w:val="2BE43DE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ECB3E14"/>
    <w:multiLevelType w:val="multilevel"/>
    <w:tmpl w:val="9B5EDD7E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5" w15:restartNumberingAfterBreak="0">
    <w:nsid w:val="707E71CC"/>
    <w:multiLevelType w:val="hybridMultilevel"/>
    <w:tmpl w:val="19AC4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9BC26EC">
      <w:start w:val="1"/>
      <w:numFmt w:val="decimal"/>
      <w:lvlText w:val="%3)"/>
      <w:lvlJc w:val="left"/>
      <w:pPr>
        <w:ind w:left="2487" w:hanging="360"/>
      </w:pPr>
      <w:rPr>
        <w:rFonts w:ascii="Times New Roman" w:hAnsi="Times New Roman" w:cs="Times New Roman" w:hint="default"/>
        <w:strike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423DE0"/>
    <w:multiLevelType w:val="multilevel"/>
    <w:tmpl w:val="0F9AFA0A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7" w15:restartNumberingAfterBreak="0">
    <w:nsid w:val="72457EA5"/>
    <w:multiLevelType w:val="multilevel"/>
    <w:tmpl w:val="AD7E6BC8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69C1423"/>
    <w:multiLevelType w:val="multilevel"/>
    <w:tmpl w:val="8EB42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78FF162C"/>
    <w:multiLevelType w:val="multilevel"/>
    <w:tmpl w:val="8F2E3AFE"/>
    <w:styleLink w:val="WWNum28"/>
    <w:lvl w:ilvl="0">
      <w:start w:val="1"/>
      <w:numFmt w:val="decimal"/>
      <w:lvlText w:val="%1."/>
      <w:lvlJc w:val="left"/>
      <w:pPr>
        <w:ind w:left="860" w:hanging="360"/>
      </w:pPr>
    </w:lvl>
    <w:lvl w:ilvl="1">
      <w:start w:val="1"/>
      <w:numFmt w:val="lowerLetter"/>
      <w:lvlText w:val="%2."/>
      <w:lvlJc w:val="left"/>
      <w:pPr>
        <w:ind w:left="1580" w:hanging="360"/>
      </w:pPr>
    </w:lvl>
    <w:lvl w:ilvl="2">
      <w:start w:val="1"/>
      <w:numFmt w:val="lowerRoman"/>
      <w:lvlText w:val="%1.%2.%3."/>
      <w:lvlJc w:val="right"/>
      <w:pPr>
        <w:ind w:left="2300" w:hanging="180"/>
      </w:pPr>
    </w:lvl>
    <w:lvl w:ilvl="3">
      <w:start w:val="1"/>
      <w:numFmt w:val="decimal"/>
      <w:lvlText w:val="%1.%2.%3.%4."/>
      <w:lvlJc w:val="left"/>
      <w:pPr>
        <w:ind w:left="3020" w:hanging="360"/>
      </w:pPr>
    </w:lvl>
    <w:lvl w:ilvl="4">
      <w:start w:val="1"/>
      <w:numFmt w:val="lowerLetter"/>
      <w:lvlText w:val="%1.%2.%3.%4.%5."/>
      <w:lvlJc w:val="left"/>
      <w:pPr>
        <w:ind w:left="3740" w:hanging="360"/>
      </w:pPr>
    </w:lvl>
    <w:lvl w:ilvl="5">
      <w:start w:val="1"/>
      <w:numFmt w:val="lowerRoman"/>
      <w:lvlText w:val="%1.%2.%3.%4.%5.%6."/>
      <w:lvlJc w:val="right"/>
      <w:pPr>
        <w:ind w:left="4460" w:hanging="180"/>
      </w:pPr>
    </w:lvl>
    <w:lvl w:ilvl="6">
      <w:start w:val="1"/>
      <w:numFmt w:val="decimal"/>
      <w:lvlText w:val="%1.%2.%3.%4.%5.%6.%7."/>
      <w:lvlJc w:val="left"/>
      <w:pPr>
        <w:ind w:left="5180" w:hanging="360"/>
      </w:pPr>
    </w:lvl>
    <w:lvl w:ilvl="7">
      <w:start w:val="1"/>
      <w:numFmt w:val="lowerLetter"/>
      <w:lvlText w:val="%1.%2.%3.%4.%5.%6.%7.%8."/>
      <w:lvlJc w:val="left"/>
      <w:pPr>
        <w:ind w:left="5900" w:hanging="360"/>
      </w:pPr>
    </w:lvl>
    <w:lvl w:ilvl="8">
      <w:start w:val="1"/>
      <w:numFmt w:val="lowerRoman"/>
      <w:lvlText w:val="%1.%2.%3.%4.%5.%6.%7.%8.%9."/>
      <w:lvlJc w:val="right"/>
      <w:pPr>
        <w:ind w:left="6620" w:hanging="180"/>
      </w:pPr>
    </w:lvl>
  </w:abstractNum>
  <w:abstractNum w:abstractNumId="60" w15:restartNumberingAfterBreak="0">
    <w:nsid w:val="7BD61A90"/>
    <w:multiLevelType w:val="hybridMultilevel"/>
    <w:tmpl w:val="91A034A0"/>
    <w:lvl w:ilvl="0" w:tplc="FA2AC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166DB9"/>
    <w:multiLevelType w:val="multilevel"/>
    <w:tmpl w:val="3D86BF04"/>
    <w:styleLink w:val="WWNum36"/>
    <w:lvl w:ilvl="0">
      <w:start w:val="1"/>
      <w:numFmt w:val="lowerLetter"/>
      <w:lvlText w:val="%1)"/>
      <w:lvlJc w:val="left"/>
      <w:pPr>
        <w:ind w:left="1120" w:hanging="360"/>
      </w:pPr>
    </w:lvl>
    <w:lvl w:ilvl="1">
      <w:start w:val="2"/>
      <w:numFmt w:val="lowerLetter"/>
      <w:lvlText w:val="%2)"/>
      <w:lvlJc w:val="left"/>
      <w:pPr>
        <w:ind w:left="1840" w:hanging="360"/>
      </w:pPr>
    </w:lvl>
    <w:lvl w:ilvl="2">
      <w:start w:val="1"/>
      <w:numFmt w:val="decimal"/>
      <w:lvlText w:val="%1.%2.%3)"/>
      <w:lvlJc w:val="left"/>
      <w:pPr>
        <w:ind w:left="2740" w:hanging="360"/>
      </w:pPr>
    </w:lvl>
    <w:lvl w:ilvl="3">
      <w:start w:val="1"/>
      <w:numFmt w:val="decimal"/>
      <w:lvlText w:val="%1.%2.%3.%4."/>
      <w:lvlJc w:val="left"/>
      <w:pPr>
        <w:ind w:left="3280" w:hanging="360"/>
      </w:pPr>
    </w:lvl>
    <w:lvl w:ilvl="4">
      <w:start w:val="1"/>
      <w:numFmt w:val="lowerLetter"/>
      <w:lvlText w:val="%1.%2.%3.%4.%5."/>
      <w:lvlJc w:val="left"/>
      <w:pPr>
        <w:ind w:left="4000" w:hanging="360"/>
      </w:pPr>
    </w:lvl>
    <w:lvl w:ilvl="5">
      <w:start w:val="1"/>
      <w:numFmt w:val="lowerRoman"/>
      <w:lvlText w:val="%1.%2.%3.%4.%5.%6."/>
      <w:lvlJc w:val="right"/>
      <w:pPr>
        <w:ind w:left="4720" w:hanging="180"/>
      </w:pPr>
    </w:lvl>
    <w:lvl w:ilvl="6">
      <w:start w:val="1"/>
      <w:numFmt w:val="decimal"/>
      <w:lvlText w:val="%1.%2.%3.%4.%5.%6.%7."/>
      <w:lvlJc w:val="left"/>
      <w:pPr>
        <w:ind w:left="5440" w:hanging="360"/>
      </w:pPr>
    </w:lvl>
    <w:lvl w:ilvl="7">
      <w:start w:val="1"/>
      <w:numFmt w:val="lowerLetter"/>
      <w:lvlText w:val="%1.%2.%3.%4.%5.%6.%7.%8."/>
      <w:lvlJc w:val="left"/>
      <w:pPr>
        <w:ind w:left="6160" w:hanging="360"/>
      </w:pPr>
    </w:lvl>
    <w:lvl w:ilvl="8">
      <w:start w:val="1"/>
      <w:numFmt w:val="lowerRoman"/>
      <w:lvlText w:val="%1.%2.%3.%4.%5.%6.%7.%8.%9."/>
      <w:lvlJc w:val="right"/>
      <w:pPr>
        <w:ind w:left="6880" w:hanging="180"/>
      </w:pPr>
    </w:lvl>
  </w:abstractNum>
  <w:num w:numId="1">
    <w:abstractNumId w:val="30"/>
  </w:num>
  <w:num w:numId="2">
    <w:abstractNumId w:val="41"/>
  </w:num>
  <w:num w:numId="3">
    <w:abstractNumId w:val="37"/>
  </w:num>
  <w:num w:numId="4">
    <w:abstractNumId w:val="32"/>
  </w:num>
  <w:num w:numId="5">
    <w:abstractNumId w:val="54"/>
  </w:num>
  <w:num w:numId="6">
    <w:abstractNumId w:val="51"/>
  </w:num>
  <w:num w:numId="7">
    <w:abstractNumId w:val="38"/>
  </w:num>
  <w:num w:numId="8">
    <w:abstractNumId w:val="8"/>
  </w:num>
  <w:num w:numId="9">
    <w:abstractNumId w:val="2"/>
  </w:num>
  <w:num w:numId="10">
    <w:abstractNumId w:val="35"/>
  </w:num>
  <w:num w:numId="11">
    <w:abstractNumId w:val="34"/>
  </w:num>
  <w:num w:numId="12">
    <w:abstractNumId w:val="26"/>
  </w:num>
  <w:num w:numId="13">
    <w:abstractNumId w:val="16"/>
  </w:num>
  <w:num w:numId="14">
    <w:abstractNumId w:val="17"/>
  </w:num>
  <w:num w:numId="15">
    <w:abstractNumId w:val="43"/>
  </w:num>
  <w:num w:numId="16">
    <w:abstractNumId w:val="0"/>
  </w:num>
  <w:num w:numId="17">
    <w:abstractNumId w:val="56"/>
  </w:num>
  <w:num w:numId="18">
    <w:abstractNumId w:val="5"/>
  </w:num>
  <w:num w:numId="19">
    <w:abstractNumId w:val="12"/>
  </w:num>
  <w:num w:numId="20">
    <w:abstractNumId w:val="3"/>
  </w:num>
  <w:num w:numId="21">
    <w:abstractNumId w:val="9"/>
  </w:num>
  <w:num w:numId="22">
    <w:abstractNumId w:val="23"/>
  </w:num>
  <w:num w:numId="23">
    <w:abstractNumId w:val="25"/>
  </w:num>
  <w:num w:numId="24">
    <w:abstractNumId w:val="50"/>
  </w:num>
  <w:num w:numId="25">
    <w:abstractNumId w:val="53"/>
  </w:num>
  <w:num w:numId="26">
    <w:abstractNumId w:val="1"/>
  </w:num>
  <w:num w:numId="27">
    <w:abstractNumId w:val="27"/>
  </w:num>
  <w:num w:numId="28">
    <w:abstractNumId w:val="59"/>
  </w:num>
  <w:num w:numId="29">
    <w:abstractNumId w:val="45"/>
  </w:num>
  <w:num w:numId="30">
    <w:abstractNumId w:val="29"/>
  </w:num>
  <w:num w:numId="31">
    <w:abstractNumId w:val="15"/>
  </w:num>
  <w:num w:numId="32">
    <w:abstractNumId w:val="7"/>
  </w:num>
  <w:num w:numId="33">
    <w:abstractNumId w:val="6"/>
  </w:num>
  <w:num w:numId="34">
    <w:abstractNumId w:val="11"/>
  </w:num>
  <w:num w:numId="35">
    <w:abstractNumId w:val="10"/>
  </w:num>
  <w:num w:numId="36">
    <w:abstractNumId w:val="61"/>
  </w:num>
  <w:num w:numId="37">
    <w:abstractNumId w:val="31"/>
  </w:num>
  <w:num w:numId="38">
    <w:abstractNumId w:val="33"/>
  </w:num>
  <w:num w:numId="39">
    <w:abstractNumId w:val="57"/>
  </w:num>
  <w:num w:numId="40">
    <w:abstractNumId w:val="13"/>
  </w:num>
  <w:num w:numId="41">
    <w:abstractNumId w:val="4"/>
  </w:num>
  <w:num w:numId="42">
    <w:abstractNumId w:val="52"/>
  </w:num>
  <w:num w:numId="43">
    <w:abstractNumId w:val="40"/>
  </w:num>
  <w:num w:numId="44">
    <w:abstractNumId w:val="28"/>
  </w:num>
  <w:num w:numId="45">
    <w:abstractNumId w:val="47"/>
  </w:num>
  <w:num w:numId="46">
    <w:abstractNumId w:val="21"/>
  </w:num>
  <w:num w:numId="47">
    <w:abstractNumId w:val="42"/>
  </w:num>
  <w:num w:numId="48">
    <w:abstractNumId w:val="44"/>
  </w:num>
  <w:num w:numId="49">
    <w:abstractNumId w:val="49"/>
  </w:num>
  <w:num w:numId="50">
    <w:abstractNumId w:val="19"/>
  </w:num>
  <w:num w:numId="51">
    <w:abstractNumId w:val="22"/>
  </w:num>
  <w:num w:numId="52">
    <w:abstractNumId w:val="12"/>
    <w:lvlOverride w:ilvl="0">
      <w:startOverride w:val="1"/>
    </w:lvlOverride>
  </w:num>
  <w:num w:numId="53">
    <w:abstractNumId w:val="21"/>
  </w:num>
  <w:num w:numId="54">
    <w:abstractNumId w:val="4"/>
    <w:lvlOverride w:ilvl="0">
      <w:startOverride w:val="1"/>
    </w:lvlOverride>
  </w:num>
  <w:num w:numId="55">
    <w:abstractNumId w:val="42"/>
    <w:lvlOverride w:ilvl="0">
      <w:startOverride w:val="1"/>
    </w:lvlOverride>
  </w:num>
  <w:num w:numId="56">
    <w:abstractNumId w:val="40"/>
    <w:lvlOverride w:ilvl="0">
      <w:startOverride w:val="1"/>
    </w:lvlOverride>
  </w:num>
  <w:num w:numId="57">
    <w:abstractNumId w:val="7"/>
    <w:lvlOverride w:ilvl="0">
      <w:startOverride w:val="1"/>
    </w:lvlOverride>
  </w:num>
  <w:num w:numId="58">
    <w:abstractNumId w:val="39"/>
  </w:num>
  <w:num w:numId="59">
    <w:abstractNumId w:val="36"/>
  </w:num>
  <w:num w:numId="60">
    <w:abstractNumId w:val="46"/>
  </w:num>
  <w:num w:numId="61">
    <w:abstractNumId w:val="58"/>
  </w:num>
  <w:num w:numId="62">
    <w:abstractNumId w:val="24"/>
  </w:num>
  <w:num w:numId="63">
    <w:abstractNumId w:val="20"/>
  </w:num>
  <w:num w:numId="64">
    <w:abstractNumId w:val="48"/>
  </w:num>
  <w:num w:numId="65">
    <w:abstractNumId w:val="14"/>
  </w:num>
  <w:num w:numId="66">
    <w:abstractNumId w:val="55"/>
  </w:num>
  <w:num w:numId="67">
    <w:abstractNumId w:val="60"/>
  </w:num>
  <w:num w:numId="68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61"/>
    <w:rsid w:val="000B6E35"/>
    <w:rsid w:val="001358DD"/>
    <w:rsid w:val="00161C21"/>
    <w:rsid w:val="00173BED"/>
    <w:rsid w:val="00182B95"/>
    <w:rsid w:val="00184046"/>
    <w:rsid w:val="00195A26"/>
    <w:rsid w:val="001B68AB"/>
    <w:rsid w:val="001C7027"/>
    <w:rsid w:val="002C7EEC"/>
    <w:rsid w:val="00315908"/>
    <w:rsid w:val="00335FA5"/>
    <w:rsid w:val="003475FA"/>
    <w:rsid w:val="00375471"/>
    <w:rsid w:val="0040026D"/>
    <w:rsid w:val="00431112"/>
    <w:rsid w:val="00474452"/>
    <w:rsid w:val="005166A9"/>
    <w:rsid w:val="005660F1"/>
    <w:rsid w:val="0056611B"/>
    <w:rsid w:val="005B4FFE"/>
    <w:rsid w:val="005B6A25"/>
    <w:rsid w:val="007531B5"/>
    <w:rsid w:val="007871FD"/>
    <w:rsid w:val="008F4385"/>
    <w:rsid w:val="0094222B"/>
    <w:rsid w:val="00950850"/>
    <w:rsid w:val="009D3AEB"/>
    <w:rsid w:val="00A07030"/>
    <w:rsid w:val="00A166BD"/>
    <w:rsid w:val="00A6096F"/>
    <w:rsid w:val="00A9089E"/>
    <w:rsid w:val="00AC2EB4"/>
    <w:rsid w:val="00B143C3"/>
    <w:rsid w:val="00B310EF"/>
    <w:rsid w:val="00B62802"/>
    <w:rsid w:val="00B829DC"/>
    <w:rsid w:val="00BB5DA2"/>
    <w:rsid w:val="00C27466"/>
    <w:rsid w:val="00CE0DAF"/>
    <w:rsid w:val="00D23363"/>
    <w:rsid w:val="00D459C2"/>
    <w:rsid w:val="00D60DD3"/>
    <w:rsid w:val="00D90918"/>
    <w:rsid w:val="00DB04BC"/>
    <w:rsid w:val="00DC409A"/>
    <w:rsid w:val="00E004CC"/>
    <w:rsid w:val="00E13748"/>
    <w:rsid w:val="00E61961"/>
    <w:rsid w:val="00EA492D"/>
    <w:rsid w:val="00F561DA"/>
    <w:rsid w:val="00F75AAE"/>
    <w:rsid w:val="00F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1259"/>
  <w15:docId w15:val="{8148490A-F966-4726-9C55-71411F02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eastAsia="Times New Roman" w:cs="Times New Roman"/>
      <w:color w:val="00000A"/>
      <w:szCs w:val="20"/>
      <w:lang w:bidi="ar-SA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rPr>
      <w:rFonts w:eastAsia="Times New Roman" w:cs="Times New Roman"/>
      <w:b/>
      <w:color w:val="00000A"/>
      <w:szCs w:val="20"/>
      <w:lang w:bidi="ar-SA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ksttreci">
    <w:name w:val="Tekst treści"/>
    <w:basedOn w:val="Standard"/>
    <w:pPr>
      <w:shd w:val="clear" w:color="auto" w:fill="FFFFFF"/>
      <w:spacing w:line="372" w:lineRule="auto"/>
      <w:ind w:firstLine="400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paragraph" w:customStyle="1" w:styleId="Nagweklubstopka2">
    <w:name w:val="Nagłówek lub stopka (2)"/>
    <w:basedOn w:val="Standard"/>
    <w:pPr>
      <w:shd w:val="clear" w:color="auto" w:fill="FFFFFF"/>
    </w:pPr>
    <w:rPr>
      <w:rFonts w:ascii="Times New Roman" w:eastAsia="Times New Roman" w:hAnsi="Times New Roman" w:cs="Times New Roman"/>
      <w:color w:val="00000A"/>
      <w:sz w:val="20"/>
      <w:szCs w:val="20"/>
      <w:lang w:eastAsia="en-US" w:bidi="ar-SA"/>
    </w:rPr>
  </w:style>
  <w:style w:type="paragraph" w:customStyle="1" w:styleId="Inne">
    <w:name w:val="Inne"/>
    <w:basedOn w:val="Standard"/>
    <w:pPr>
      <w:shd w:val="clear" w:color="auto" w:fill="FFFFFF"/>
      <w:spacing w:line="372" w:lineRule="auto"/>
      <w:ind w:firstLine="400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paragraph" w:customStyle="1" w:styleId="Nagwek5">
    <w:name w:val="Nagłówek #5"/>
    <w:basedOn w:val="Standard"/>
    <w:pPr>
      <w:shd w:val="clear" w:color="auto" w:fill="FFFFFF"/>
      <w:spacing w:after="170" w:line="276" w:lineRule="auto"/>
      <w:ind w:left="420" w:firstLine="20"/>
      <w:jc w:val="both"/>
      <w:outlineLvl w:val="4"/>
    </w:pPr>
    <w:rPr>
      <w:rFonts w:ascii="Calibri" w:eastAsia="Calibri" w:hAnsi="Calibri" w:cs="Calibri"/>
      <w:b/>
      <w:bCs/>
      <w:color w:val="00000A"/>
      <w:sz w:val="22"/>
      <w:szCs w:val="22"/>
      <w:lang w:eastAsia="en-US" w:bidi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uppressAutoHyphens w:val="0"/>
      <w:spacing w:after="120"/>
      <w:ind w:left="283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treci0">
    <w:name w:val="Tekst treści_"/>
    <w:basedOn w:val="Domylnaczcionkaakapitu"/>
    <w:rPr>
      <w:rFonts w:ascii="Times New Roman" w:eastAsia="Times New Roman" w:hAnsi="Times New Roman" w:cs="Times New Roman"/>
    </w:rPr>
  </w:style>
  <w:style w:type="character" w:customStyle="1" w:styleId="Nagweklubstopka20">
    <w:name w:val="Nagłówek lub stopka (2)_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Inne0">
    <w:name w:val="Inne_"/>
    <w:basedOn w:val="Domylnaczcionkaakapitu"/>
    <w:rPr>
      <w:rFonts w:ascii="Times New Roman" w:eastAsia="Times New Roman" w:hAnsi="Times New Roman" w:cs="Times New Roman"/>
    </w:rPr>
  </w:style>
  <w:style w:type="character" w:customStyle="1" w:styleId="Nagwek50">
    <w:name w:val="Nagłówek #5_"/>
    <w:basedOn w:val="Domylnaczcionkaakapitu"/>
    <w:rPr>
      <w:rFonts w:ascii="Calibri" w:eastAsia="Calibri" w:hAnsi="Calibri" w:cs="Calibri"/>
      <w:b/>
      <w:bCs/>
    </w:r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uiPriority w:val="99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matkomentarzaZnak">
    <w:name w:val="Temat komentarza Znak"/>
    <w:basedOn w:val="TekstkomentarzaZnak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2">
    <w:name w:val="ListLabel 2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pl-PL" w:eastAsia="pl-PL" w:bidi="pl-PL"/>
    </w:rPr>
  </w:style>
  <w:style w:type="character" w:customStyle="1" w:styleId="ListLabel3">
    <w:name w:val="ListLabel 3"/>
    <w:rPr>
      <w:rFonts w:eastAsia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 w:eastAsia="pl-PL" w:bidi="pl-PL"/>
    </w:rPr>
  </w:style>
  <w:style w:type="character" w:customStyle="1" w:styleId="ListLabel4">
    <w:name w:val="ListLabel 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 w:eastAsia="pl-PL" w:bidi="pl-PL"/>
    </w:rPr>
  </w:style>
  <w:style w:type="character" w:customStyle="1" w:styleId="ListLabel5">
    <w:name w:val="ListLabel 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TekstpodstawowywcityZnak1">
    <w:name w:val="Tekst podstawowy wcięty Znak1"/>
    <w:basedOn w:val="Domylnaczcionkaakapitu"/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7">
    <w:name w:val="ListLabel 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pl-PL" w:eastAsia="pl-PL" w:bidi="pl-PL"/>
    </w:rPr>
  </w:style>
  <w:style w:type="character" w:customStyle="1" w:styleId="ListLabel8">
    <w:name w:val="ListLabel 8"/>
    <w:rPr>
      <w:rFonts w:eastAsia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 w:eastAsia="pl-PL" w:bidi="pl-PL"/>
    </w:rPr>
  </w:style>
  <w:style w:type="character" w:customStyle="1" w:styleId="ListLabel9">
    <w:name w:val="ListLabel 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 w:eastAsia="pl-PL" w:bidi="pl-PL"/>
    </w:rPr>
  </w:style>
  <w:style w:type="character" w:customStyle="1" w:styleId="ListLabel10">
    <w:name w:val="ListLabel 1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paragraph" w:styleId="Poprawka">
    <w:name w:val="Revision"/>
    <w:hidden/>
    <w:uiPriority w:val="99"/>
    <w:semiHidden/>
    <w:rsid w:val="00FD1267"/>
    <w:pPr>
      <w:widowControl/>
      <w:autoSpaceDN/>
      <w:spacing w:after="0" w:line="240" w:lineRule="auto"/>
      <w:textAlignment w:val="auto"/>
    </w:pPr>
  </w:style>
  <w:style w:type="character" w:styleId="Hipercze">
    <w:name w:val="Hyperlink"/>
    <w:basedOn w:val="Domylnaczcionkaakapitu"/>
    <w:uiPriority w:val="99"/>
    <w:unhideWhenUsed/>
    <w:rsid w:val="00C27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spolpracaCOP24@m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2027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Dzieciuchowicz Małgorzata</cp:lastModifiedBy>
  <cp:revision>5</cp:revision>
  <cp:lastPrinted>2018-07-17T07:36:00Z</cp:lastPrinted>
  <dcterms:created xsi:type="dcterms:W3CDTF">2018-07-19T06:15:00Z</dcterms:created>
  <dcterms:modified xsi:type="dcterms:W3CDTF">2018-07-19T07:44:00Z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