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254E7" w14:textId="17D39C2E" w:rsidR="00131D78" w:rsidRDefault="00000000">
      <w:pPr>
        <w:tabs>
          <w:tab w:val="left" w:pos="5886"/>
        </w:tabs>
        <w:ind w:left="2274"/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7D5018FA" w14:textId="6C717217" w:rsidR="00131D78" w:rsidRDefault="00DB01CF">
      <w:pPr>
        <w:pStyle w:val="Tekstpodstawowy"/>
        <w:rPr>
          <w:rFonts w:ascii="Times New Roman"/>
          <w:sz w:val="20"/>
        </w:rPr>
      </w:pPr>
      <w:r>
        <w:rPr>
          <w:rFonts w:ascii="Times New Roman"/>
          <w:noProof/>
          <w:position w:val="1"/>
          <w:sz w:val="20"/>
        </w:rPr>
        <w:drawing>
          <wp:anchor distT="0" distB="0" distL="114300" distR="114300" simplePos="0" relativeHeight="251663872" behindDoc="0" locked="0" layoutInCell="1" allowOverlap="1" wp14:anchorId="62AE1F8E" wp14:editId="0A13F8E6">
            <wp:simplePos x="0" y="0"/>
            <wp:positionH relativeFrom="column">
              <wp:posOffset>3536950</wp:posOffset>
            </wp:positionH>
            <wp:positionV relativeFrom="paragraph">
              <wp:posOffset>6350</wp:posOffset>
            </wp:positionV>
            <wp:extent cx="1913255" cy="53340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325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noProof/>
          <w:sz w:val="20"/>
        </w:rPr>
        <w:drawing>
          <wp:anchor distT="0" distB="0" distL="114300" distR="114300" simplePos="0" relativeHeight="251655680" behindDoc="0" locked="0" layoutInCell="1" allowOverlap="1" wp14:anchorId="42C87DC1" wp14:editId="5392F52C">
            <wp:simplePos x="0" y="0"/>
            <wp:positionH relativeFrom="column">
              <wp:posOffset>1098550</wp:posOffset>
            </wp:positionH>
            <wp:positionV relativeFrom="paragraph">
              <wp:posOffset>53975</wp:posOffset>
            </wp:positionV>
            <wp:extent cx="1839642" cy="504825"/>
            <wp:effectExtent l="0" t="0" r="8255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9642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DB20CA" w14:textId="7382A616" w:rsidR="00131D78" w:rsidRDefault="00131D78">
      <w:pPr>
        <w:pStyle w:val="Tekstpodstawowy"/>
        <w:rPr>
          <w:rFonts w:ascii="Times New Roman"/>
          <w:sz w:val="21"/>
        </w:rPr>
      </w:pPr>
    </w:p>
    <w:p w14:paraId="23127C7A" w14:textId="3020EA5C" w:rsidR="00DB01CF" w:rsidRDefault="00DB01CF">
      <w:pPr>
        <w:spacing w:before="100" w:line="273" w:lineRule="auto"/>
        <w:ind w:left="119" w:right="69"/>
      </w:pPr>
    </w:p>
    <w:p w14:paraId="7C27090E" w14:textId="77777777" w:rsidR="00DB01CF" w:rsidRDefault="00DB01CF">
      <w:pPr>
        <w:spacing w:before="100" w:line="273" w:lineRule="auto"/>
        <w:ind w:left="119" w:right="69"/>
      </w:pPr>
    </w:p>
    <w:p w14:paraId="6585A37F" w14:textId="30CF7D9B" w:rsidR="00131D78" w:rsidRDefault="00000000">
      <w:pPr>
        <w:spacing w:before="100" w:line="273" w:lineRule="auto"/>
        <w:ind w:left="119" w:right="69"/>
      </w:pPr>
      <w:r>
        <w:t>Dzięki działaniom rządu[1], wszystkie gospodarstwa domowe w Polsce zostały objęte ochroną przed znacznymi wzrostami rachunków za gaz w okresie od 1 stycznia do 31 grudnia 2023 roku.</w:t>
      </w:r>
    </w:p>
    <w:p w14:paraId="1ABE9662" w14:textId="77777777" w:rsidR="00DB01CF" w:rsidRPr="00DB01CF" w:rsidRDefault="00DB01CF">
      <w:pPr>
        <w:spacing w:before="132" w:line="273" w:lineRule="auto"/>
        <w:ind w:left="119" w:right="69"/>
        <w:rPr>
          <w:sz w:val="12"/>
          <w:szCs w:val="12"/>
        </w:rPr>
      </w:pPr>
    </w:p>
    <w:p w14:paraId="52DE2F3B" w14:textId="7EA8547F" w:rsidR="00131D78" w:rsidRDefault="00000000">
      <w:pPr>
        <w:spacing w:before="132" w:line="273" w:lineRule="auto"/>
        <w:ind w:left="119" w:right="69"/>
      </w:pPr>
      <w:r>
        <w:t xml:space="preserve">Cena netto paliw gazowych dla gospodarstw domowych została zamrożona na poziomie ceny maksymalnej; zamrożeniu podlega również wysokość stawek i opłat abonamentowych oraz </w:t>
      </w:r>
      <w:r>
        <w:rPr>
          <w:spacing w:val="-2"/>
        </w:rPr>
        <w:t>dystrybucyjnych.</w:t>
      </w:r>
    </w:p>
    <w:p w14:paraId="7E3F86CC" w14:textId="77777777" w:rsidR="00DB01CF" w:rsidRDefault="00DB01CF">
      <w:pPr>
        <w:spacing w:before="162"/>
        <w:ind w:left="159" w:right="195"/>
        <w:jc w:val="center"/>
      </w:pPr>
    </w:p>
    <w:p w14:paraId="30C6BA15" w14:textId="5491F3B7" w:rsidR="00131D78" w:rsidRDefault="00000000">
      <w:pPr>
        <w:spacing w:before="162"/>
        <w:ind w:left="159" w:right="195"/>
        <w:jc w:val="center"/>
      </w:pPr>
      <w:r>
        <w:t>Oznacza</w:t>
      </w:r>
      <w:r>
        <w:rPr>
          <w:spacing w:val="5"/>
        </w:rPr>
        <w:t xml:space="preserve"> </w:t>
      </w:r>
      <w:r>
        <w:t>to,</w:t>
      </w:r>
      <w:r>
        <w:rPr>
          <w:spacing w:val="5"/>
        </w:rPr>
        <w:t xml:space="preserve"> </w:t>
      </w:r>
      <w:r>
        <w:rPr>
          <w:spacing w:val="-7"/>
        </w:rPr>
        <w:t>że</w:t>
      </w:r>
    </w:p>
    <w:p w14:paraId="52DD94B0" w14:textId="77777777" w:rsidR="00131D78" w:rsidRDefault="00000000">
      <w:pPr>
        <w:spacing w:before="36"/>
        <w:ind w:left="159" w:right="195"/>
        <w:jc w:val="center"/>
      </w:pPr>
      <w:r>
        <w:t>UŚREDNIONE</w:t>
      </w:r>
      <w:r>
        <w:rPr>
          <w:spacing w:val="-4"/>
        </w:rPr>
        <w:t xml:space="preserve"> </w:t>
      </w:r>
      <w:r>
        <w:t>OSZCZĘDNOŚCI</w:t>
      </w:r>
      <w:r>
        <w:rPr>
          <w:spacing w:val="-4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2023</w:t>
      </w:r>
      <w:r>
        <w:rPr>
          <w:spacing w:val="-4"/>
        </w:rPr>
        <w:t xml:space="preserve"> </w:t>
      </w:r>
      <w:r>
        <w:rPr>
          <w:spacing w:val="-2"/>
        </w:rPr>
        <w:t>roku[2]</w:t>
      </w:r>
    </w:p>
    <w:p w14:paraId="199E14B5" w14:textId="320BD3EB" w:rsidR="00131D78" w:rsidRDefault="006F192D">
      <w:pPr>
        <w:spacing w:before="22"/>
        <w:ind w:left="212" w:right="195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91584" behindDoc="1" locked="0" layoutInCell="1" allowOverlap="1" wp14:anchorId="46CCB33D" wp14:editId="09342F6B">
                <wp:simplePos x="0" y="0"/>
                <wp:positionH relativeFrom="page">
                  <wp:posOffset>3770630</wp:posOffset>
                </wp:positionH>
                <wp:positionV relativeFrom="paragraph">
                  <wp:posOffset>590550</wp:posOffset>
                </wp:positionV>
                <wp:extent cx="922020" cy="868045"/>
                <wp:effectExtent l="0" t="0" r="0" b="0"/>
                <wp:wrapNone/>
                <wp:docPr id="6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020" cy="868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566732" w14:textId="77777777" w:rsidR="00131D78" w:rsidRDefault="00000000">
                            <w:pPr>
                              <w:spacing w:before="12" w:line="225" w:lineRule="auto"/>
                              <w:ind w:left="-1"/>
                              <w:jc w:val="center"/>
                              <w:rPr>
                                <w:rFonts w:ascii="Lato Black" w:hAnsi="Lato Black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Lato Black" w:hAnsi="Lato Black"/>
                                <w:b/>
                                <w:spacing w:val="-4"/>
                                <w:sz w:val="20"/>
                              </w:rPr>
                              <w:t>Średni</w:t>
                            </w:r>
                            <w:r>
                              <w:rPr>
                                <w:rFonts w:ascii="Lato Black" w:hAnsi="Lato Black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Lato Black" w:hAnsi="Lato Black"/>
                                <w:b/>
                                <w:spacing w:val="-4"/>
                                <w:sz w:val="20"/>
                              </w:rPr>
                              <w:t>rachunek</w:t>
                            </w:r>
                            <w:r>
                              <w:rPr>
                                <w:rFonts w:ascii="Lato Black" w:hAnsi="Lato Black"/>
                                <w:b/>
                                <w:spacing w:val="4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Lato Black" w:hAnsi="Lato Black"/>
                                <w:b/>
                                <w:sz w:val="20"/>
                              </w:rPr>
                              <w:t>wynikający z</w:t>
                            </w:r>
                            <w:r>
                              <w:rPr>
                                <w:rFonts w:ascii="Lato Black" w:hAnsi="Lato Black"/>
                                <w:b/>
                                <w:spacing w:val="4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Lato Black" w:hAnsi="Lato Black"/>
                                <w:b/>
                                <w:spacing w:val="-2"/>
                                <w:sz w:val="20"/>
                              </w:rPr>
                              <w:t>obowiązującej</w:t>
                            </w:r>
                            <w:r>
                              <w:rPr>
                                <w:rFonts w:ascii="Lato Black" w:hAnsi="Lato Black"/>
                                <w:b/>
                                <w:spacing w:val="4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Lato Black" w:hAnsi="Lato Black"/>
                                <w:b/>
                                <w:sz w:val="20"/>
                              </w:rPr>
                              <w:t>taryfy bez</w:t>
                            </w:r>
                            <w:r>
                              <w:rPr>
                                <w:rFonts w:ascii="Lato Black" w:hAnsi="Lato Black"/>
                                <w:b/>
                                <w:spacing w:val="4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Lato Black" w:hAnsi="Lato Black"/>
                                <w:b/>
                                <w:spacing w:val="-2"/>
                                <w:sz w:val="20"/>
                              </w:rPr>
                              <w:t>interwencji</w:t>
                            </w:r>
                            <w:r>
                              <w:rPr>
                                <w:rFonts w:ascii="Lato Black" w:hAnsi="Lato Black"/>
                                <w:b/>
                                <w:spacing w:val="4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Lato Black" w:hAnsi="Lato Black"/>
                                <w:b/>
                                <w:spacing w:val="-2"/>
                                <w:sz w:val="20"/>
                              </w:rPr>
                              <w:t>rządu[1]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CCB33D"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position:absolute;left:0;text-align:left;margin-left:296.9pt;margin-top:46.5pt;width:72.6pt;height:68.35pt;z-index:-1582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" filled="f" stroked="f">
                <v:textbox inset="0,0,0,0">
                  <w:txbxContent>
                    <w:p w14:paraId="1E566732" w14:textId="77777777" w:rsidR="00131D78" w:rsidRDefault="00000000">
                      <w:pPr>
                        <w:spacing w:before="12" w:line="225" w:lineRule="auto"/>
                        <w:ind w:left="-1"/>
                        <w:jc w:val="center"/>
                        <w:rPr>
                          <w:rFonts w:ascii="Lato Black" w:hAnsi="Lato Black"/>
                          <w:b/>
                          <w:sz w:val="20"/>
                        </w:rPr>
                      </w:pPr>
                      <w:r>
                        <w:rPr>
                          <w:rFonts w:ascii="Lato Black" w:hAnsi="Lato Black"/>
                          <w:b/>
                          <w:spacing w:val="-4"/>
                          <w:sz w:val="20"/>
                        </w:rPr>
                        <w:t>Średni</w:t>
                      </w:r>
                      <w:r>
                        <w:rPr>
                          <w:rFonts w:ascii="Lato Black" w:hAnsi="Lato Black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Lato Black" w:hAnsi="Lato Black"/>
                          <w:b/>
                          <w:spacing w:val="-4"/>
                          <w:sz w:val="20"/>
                        </w:rPr>
                        <w:t>rachunek</w:t>
                      </w:r>
                      <w:r>
                        <w:rPr>
                          <w:rFonts w:ascii="Lato Black" w:hAnsi="Lato Black"/>
                          <w:b/>
                          <w:spacing w:val="40"/>
                          <w:sz w:val="20"/>
                        </w:rPr>
                        <w:t xml:space="preserve"> </w:t>
                      </w:r>
                      <w:r>
                        <w:rPr>
                          <w:rFonts w:ascii="Lato Black" w:hAnsi="Lato Black"/>
                          <w:b/>
                          <w:sz w:val="20"/>
                        </w:rPr>
                        <w:t>wynikający z</w:t>
                      </w:r>
                      <w:r>
                        <w:rPr>
                          <w:rFonts w:ascii="Lato Black" w:hAnsi="Lato Black"/>
                          <w:b/>
                          <w:spacing w:val="40"/>
                          <w:sz w:val="20"/>
                        </w:rPr>
                        <w:t xml:space="preserve"> </w:t>
                      </w:r>
                      <w:r>
                        <w:rPr>
                          <w:rFonts w:ascii="Lato Black" w:hAnsi="Lato Black"/>
                          <w:b/>
                          <w:spacing w:val="-2"/>
                          <w:sz w:val="20"/>
                        </w:rPr>
                        <w:t>obowiązującej</w:t>
                      </w:r>
                      <w:r>
                        <w:rPr>
                          <w:rFonts w:ascii="Lato Black" w:hAnsi="Lato Black"/>
                          <w:b/>
                          <w:spacing w:val="40"/>
                          <w:sz w:val="20"/>
                        </w:rPr>
                        <w:t xml:space="preserve"> </w:t>
                      </w:r>
                      <w:r>
                        <w:rPr>
                          <w:rFonts w:ascii="Lato Black" w:hAnsi="Lato Black"/>
                          <w:b/>
                          <w:sz w:val="20"/>
                        </w:rPr>
                        <w:t>taryfy bez</w:t>
                      </w:r>
                      <w:r>
                        <w:rPr>
                          <w:rFonts w:ascii="Lato Black" w:hAnsi="Lato Black"/>
                          <w:b/>
                          <w:spacing w:val="40"/>
                          <w:sz w:val="20"/>
                        </w:rPr>
                        <w:t xml:space="preserve"> </w:t>
                      </w:r>
                      <w:r>
                        <w:rPr>
                          <w:rFonts w:ascii="Lato Black" w:hAnsi="Lato Black"/>
                          <w:b/>
                          <w:spacing w:val="-2"/>
                          <w:sz w:val="20"/>
                        </w:rPr>
                        <w:t>interwencji</w:t>
                      </w:r>
                      <w:r>
                        <w:rPr>
                          <w:rFonts w:ascii="Lato Black" w:hAnsi="Lato Black"/>
                          <w:b/>
                          <w:spacing w:val="40"/>
                          <w:sz w:val="20"/>
                        </w:rPr>
                        <w:t xml:space="preserve"> </w:t>
                      </w:r>
                      <w:r>
                        <w:rPr>
                          <w:rFonts w:ascii="Lato Black" w:hAnsi="Lato Black"/>
                          <w:b/>
                          <w:spacing w:val="-2"/>
                          <w:sz w:val="20"/>
                        </w:rPr>
                        <w:t>rządu[1]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92096" behindDoc="1" locked="0" layoutInCell="1" allowOverlap="1" wp14:anchorId="3604FA23" wp14:editId="2779C55E">
                <wp:simplePos x="0" y="0"/>
                <wp:positionH relativeFrom="page">
                  <wp:posOffset>4824095</wp:posOffset>
                </wp:positionH>
                <wp:positionV relativeFrom="paragraph">
                  <wp:posOffset>733425</wp:posOffset>
                </wp:positionV>
                <wp:extent cx="949960" cy="581660"/>
                <wp:effectExtent l="0" t="0" r="0" b="0"/>
                <wp:wrapNone/>
                <wp:docPr id="5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960" cy="58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9FAED9" w14:textId="77777777" w:rsidR="00131D78" w:rsidRDefault="00000000">
                            <w:pPr>
                              <w:spacing w:before="12" w:line="225" w:lineRule="auto"/>
                              <w:ind w:left="-1"/>
                              <w:jc w:val="center"/>
                              <w:rPr>
                                <w:rFonts w:ascii="Lato Black" w:hAnsi="Lato Black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Lato Black" w:hAnsi="Lato Black"/>
                                <w:b/>
                                <w:spacing w:val="-4"/>
                                <w:sz w:val="20"/>
                              </w:rPr>
                              <w:t>Średni</w:t>
                            </w:r>
                            <w:r>
                              <w:rPr>
                                <w:rFonts w:ascii="Lato Black" w:hAnsi="Lato Black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Lato Black" w:hAnsi="Lato Black"/>
                                <w:b/>
                                <w:spacing w:val="-4"/>
                                <w:sz w:val="20"/>
                              </w:rPr>
                              <w:t>faktyczny</w:t>
                            </w:r>
                            <w:r>
                              <w:rPr>
                                <w:rFonts w:ascii="Lato Black" w:hAnsi="Lato Black"/>
                                <w:b/>
                                <w:spacing w:val="4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Lato Black" w:hAnsi="Lato Black"/>
                                <w:b/>
                                <w:sz w:val="20"/>
                              </w:rPr>
                              <w:t>rachunek dzięki</w:t>
                            </w:r>
                            <w:r>
                              <w:rPr>
                                <w:rFonts w:ascii="Lato Black" w:hAnsi="Lato Black"/>
                                <w:b/>
                                <w:spacing w:val="4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Lato Black" w:hAnsi="Lato Black"/>
                                <w:b/>
                                <w:spacing w:val="-2"/>
                                <w:sz w:val="20"/>
                              </w:rPr>
                              <w:t>działaniom</w:t>
                            </w:r>
                            <w:r>
                              <w:rPr>
                                <w:rFonts w:ascii="Lato Black" w:hAnsi="Lato Black"/>
                                <w:b/>
                                <w:spacing w:val="4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Lato Black" w:hAnsi="Lato Black"/>
                                <w:b/>
                                <w:spacing w:val="-2"/>
                                <w:sz w:val="20"/>
                              </w:rPr>
                              <w:t>rządu[1]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4FA23" id="docshape3" o:spid="_x0000_s1027" type="#_x0000_t202" style="position:absolute;left:0;text-align:left;margin-left:379.85pt;margin-top:57.75pt;width:74.8pt;height:45.8pt;z-index:-1582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" filled="f" stroked="f">
                <v:textbox inset="0,0,0,0">
                  <w:txbxContent>
                    <w:p w14:paraId="689FAED9" w14:textId="77777777" w:rsidR="00131D78" w:rsidRDefault="00000000">
                      <w:pPr>
                        <w:spacing w:before="12" w:line="225" w:lineRule="auto"/>
                        <w:ind w:left="-1"/>
                        <w:jc w:val="center"/>
                        <w:rPr>
                          <w:rFonts w:ascii="Lato Black" w:hAnsi="Lato Black"/>
                          <w:b/>
                          <w:sz w:val="20"/>
                        </w:rPr>
                      </w:pPr>
                      <w:r>
                        <w:rPr>
                          <w:rFonts w:ascii="Lato Black" w:hAnsi="Lato Black"/>
                          <w:b/>
                          <w:spacing w:val="-4"/>
                          <w:sz w:val="20"/>
                        </w:rPr>
                        <w:t>Średni</w:t>
                      </w:r>
                      <w:r>
                        <w:rPr>
                          <w:rFonts w:ascii="Lato Black" w:hAnsi="Lato Black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Lato Black" w:hAnsi="Lato Black"/>
                          <w:b/>
                          <w:spacing w:val="-4"/>
                          <w:sz w:val="20"/>
                        </w:rPr>
                        <w:t>faktyczny</w:t>
                      </w:r>
                      <w:r>
                        <w:rPr>
                          <w:rFonts w:ascii="Lato Black" w:hAnsi="Lato Black"/>
                          <w:b/>
                          <w:spacing w:val="40"/>
                          <w:sz w:val="20"/>
                        </w:rPr>
                        <w:t xml:space="preserve"> </w:t>
                      </w:r>
                      <w:r>
                        <w:rPr>
                          <w:rFonts w:ascii="Lato Black" w:hAnsi="Lato Black"/>
                          <w:b/>
                          <w:sz w:val="20"/>
                        </w:rPr>
                        <w:t>rachunek dzięki</w:t>
                      </w:r>
                      <w:r>
                        <w:rPr>
                          <w:rFonts w:ascii="Lato Black" w:hAnsi="Lato Black"/>
                          <w:b/>
                          <w:spacing w:val="40"/>
                          <w:sz w:val="20"/>
                        </w:rPr>
                        <w:t xml:space="preserve"> </w:t>
                      </w:r>
                      <w:r>
                        <w:rPr>
                          <w:rFonts w:ascii="Lato Black" w:hAnsi="Lato Black"/>
                          <w:b/>
                          <w:spacing w:val="-2"/>
                          <w:sz w:val="20"/>
                        </w:rPr>
                        <w:t>działaniom</w:t>
                      </w:r>
                      <w:r>
                        <w:rPr>
                          <w:rFonts w:ascii="Lato Black" w:hAnsi="Lato Black"/>
                          <w:b/>
                          <w:spacing w:val="40"/>
                          <w:sz w:val="20"/>
                        </w:rPr>
                        <w:t xml:space="preserve"> </w:t>
                      </w:r>
                      <w:r>
                        <w:rPr>
                          <w:rFonts w:ascii="Lato Black" w:hAnsi="Lato Black"/>
                          <w:b/>
                          <w:spacing w:val="-2"/>
                          <w:sz w:val="20"/>
                        </w:rPr>
                        <w:t>rządu[1]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t>w</w:t>
      </w:r>
      <w:r w:rsidR="00000000">
        <w:rPr>
          <w:spacing w:val="4"/>
        </w:rPr>
        <w:t xml:space="preserve"> </w:t>
      </w:r>
      <w:r w:rsidR="00000000">
        <w:t>poszczególnych</w:t>
      </w:r>
      <w:r w:rsidR="00000000">
        <w:rPr>
          <w:spacing w:val="4"/>
        </w:rPr>
        <w:t xml:space="preserve"> </w:t>
      </w:r>
      <w:r w:rsidR="00000000">
        <w:t>grupach</w:t>
      </w:r>
      <w:r w:rsidR="00000000">
        <w:rPr>
          <w:spacing w:val="5"/>
        </w:rPr>
        <w:t xml:space="preserve"> </w:t>
      </w:r>
      <w:r w:rsidR="00000000">
        <w:t>taryfowych</w:t>
      </w:r>
      <w:r w:rsidR="00000000">
        <w:rPr>
          <w:spacing w:val="4"/>
        </w:rPr>
        <w:t xml:space="preserve"> </w:t>
      </w:r>
      <w:r w:rsidR="00000000">
        <w:t>mogą</w:t>
      </w:r>
      <w:r w:rsidR="00000000">
        <w:rPr>
          <w:spacing w:val="5"/>
        </w:rPr>
        <w:t xml:space="preserve"> </w:t>
      </w:r>
      <w:r w:rsidR="00000000">
        <w:t>sięgnąć</w:t>
      </w:r>
      <w:r w:rsidR="00000000">
        <w:rPr>
          <w:spacing w:val="4"/>
        </w:rPr>
        <w:t xml:space="preserve"> </w:t>
      </w:r>
      <w:r w:rsidR="00000000">
        <w:rPr>
          <w:spacing w:val="-2"/>
        </w:rPr>
        <w:t>nawet:</w:t>
      </w:r>
    </w:p>
    <w:p w14:paraId="23D44567" w14:textId="77777777" w:rsidR="00DB01CF" w:rsidRDefault="00DB01CF">
      <w:pPr>
        <w:pStyle w:val="Tekstpodstawowy"/>
        <w:rPr>
          <w:sz w:val="20"/>
        </w:rPr>
      </w:pPr>
    </w:p>
    <w:p w14:paraId="21E04BAA" w14:textId="77777777" w:rsidR="00131D78" w:rsidRDefault="00131D78">
      <w:pPr>
        <w:pStyle w:val="Tekstpodstawowy"/>
        <w:spacing w:before="10"/>
        <w:rPr>
          <w:sz w:val="13"/>
        </w:rPr>
      </w:pPr>
    </w:p>
    <w:tbl>
      <w:tblPr>
        <w:tblStyle w:val="TableNormal"/>
        <w:tblW w:w="0" w:type="auto"/>
        <w:tblInd w:w="164" w:type="dxa"/>
        <w:tblBorders>
          <w:top w:val="single" w:sz="18" w:space="0" w:color="535353"/>
          <w:left w:val="single" w:sz="18" w:space="0" w:color="535353"/>
          <w:bottom w:val="single" w:sz="18" w:space="0" w:color="535353"/>
          <w:right w:val="single" w:sz="18" w:space="0" w:color="535353"/>
          <w:insideH w:val="single" w:sz="18" w:space="0" w:color="535353"/>
          <w:insideV w:val="single" w:sz="18" w:space="0" w:color="535353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681"/>
        <w:gridCol w:w="1681"/>
        <w:gridCol w:w="1681"/>
        <w:gridCol w:w="1681"/>
        <w:gridCol w:w="1681"/>
        <w:gridCol w:w="1681"/>
      </w:tblGrid>
      <w:tr w:rsidR="00131D78" w14:paraId="53BF28D7" w14:textId="77777777" w:rsidTr="00C760CD">
        <w:trPr>
          <w:trHeight w:val="1772"/>
        </w:trPr>
        <w:tc>
          <w:tcPr>
            <w:tcW w:w="1681" w:type="dxa"/>
            <w:tcBorders>
              <w:right w:val="single" w:sz="12" w:space="0" w:color="535353"/>
            </w:tcBorders>
            <w:shd w:val="clear" w:color="auto" w:fill="F2F2F2" w:themeFill="background1" w:themeFillShade="F2"/>
            <w:vAlign w:val="center"/>
          </w:tcPr>
          <w:p w14:paraId="297C039C" w14:textId="77777777" w:rsidR="00131D78" w:rsidRPr="00DB01CF" w:rsidRDefault="00000000" w:rsidP="00C760CD">
            <w:pPr>
              <w:pStyle w:val="TableParagraph"/>
              <w:spacing w:before="187"/>
              <w:ind w:left="138"/>
              <w:jc w:val="center"/>
              <w:rPr>
                <w:rFonts w:ascii="Lato" w:hAnsi="Lato"/>
                <w:b/>
                <w:bCs/>
                <w:sz w:val="20"/>
              </w:rPr>
            </w:pPr>
            <w:r w:rsidRPr="00DB01CF">
              <w:rPr>
                <w:rFonts w:ascii="Lato" w:hAnsi="Lato"/>
                <w:b/>
                <w:bCs/>
                <w:spacing w:val="-2"/>
                <w:sz w:val="20"/>
              </w:rPr>
              <w:t>Grupa</w:t>
            </w:r>
            <w:r w:rsidRPr="00DB01CF">
              <w:rPr>
                <w:rFonts w:ascii="Lato" w:hAnsi="Lato"/>
                <w:b/>
                <w:bCs/>
                <w:spacing w:val="-5"/>
                <w:sz w:val="20"/>
              </w:rPr>
              <w:t xml:space="preserve"> </w:t>
            </w:r>
            <w:r w:rsidRPr="00DB01CF">
              <w:rPr>
                <w:rFonts w:ascii="Lato" w:hAnsi="Lato"/>
                <w:b/>
                <w:bCs/>
                <w:spacing w:val="-2"/>
                <w:sz w:val="20"/>
              </w:rPr>
              <w:t>taryfowa</w:t>
            </w:r>
          </w:p>
        </w:tc>
        <w:tc>
          <w:tcPr>
            <w:tcW w:w="1681" w:type="dxa"/>
            <w:tcBorders>
              <w:left w:val="single" w:sz="12" w:space="0" w:color="535353"/>
              <w:right w:val="single" w:sz="12" w:space="0" w:color="535353"/>
            </w:tcBorders>
            <w:shd w:val="clear" w:color="auto" w:fill="F2F2F2" w:themeFill="background1" w:themeFillShade="F2"/>
            <w:vAlign w:val="center"/>
          </w:tcPr>
          <w:p w14:paraId="0533104F" w14:textId="77777777" w:rsidR="00DB01CF" w:rsidRPr="00DB01CF" w:rsidRDefault="00DB01CF" w:rsidP="00C760CD">
            <w:pPr>
              <w:widowControl/>
              <w:adjustRightInd w:val="0"/>
              <w:jc w:val="center"/>
              <w:rPr>
                <w:rFonts w:eastAsiaTheme="minorHAnsi" w:cs="Lato-Heavy"/>
                <w:b/>
                <w:bCs/>
                <w:sz w:val="20"/>
                <w:szCs w:val="20"/>
              </w:rPr>
            </w:pPr>
            <w:r w:rsidRPr="00DB01CF">
              <w:rPr>
                <w:rFonts w:eastAsiaTheme="minorHAnsi" w:cs="Lato-Heavy"/>
                <w:b/>
                <w:bCs/>
                <w:sz w:val="20"/>
                <w:szCs w:val="20"/>
              </w:rPr>
              <w:t>Cena wynikająca</w:t>
            </w:r>
          </w:p>
          <w:p w14:paraId="13055F20" w14:textId="77777777" w:rsidR="00DB01CF" w:rsidRPr="00DB01CF" w:rsidRDefault="00DB01CF" w:rsidP="00C760CD">
            <w:pPr>
              <w:widowControl/>
              <w:adjustRightInd w:val="0"/>
              <w:jc w:val="center"/>
              <w:rPr>
                <w:rFonts w:eastAsiaTheme="minorHAnsi" w:cs="Lato-Heavy"/>
                <w:b/>
                <w:bCs/>
                <w:sz w:val="20"/>
                <w:szCs w:val="20"/>
              </w:rPr>
            </w:pPr>
            <w:r w:rsidRPr="00DB01CF">
              <w:rPr>
                <w:rFonts w:eastAsiaTheme="minorHAnsi" w:cs="Lato-Heavy"/>
                <w:b/>
                <w:bCs/>
                <w:sz w:val="20"/>
                <w:szCs w:val="20"/>
              </w:rPr>
              <w:t>z aktualnej taryfy</w:t>
            </w:r>
          </w:p>
          <w:p w14:paraId="501EF97C" w14:textId="77777777" w:rsidR="00DB01CF" w:rsidRPr="00DB01CF" w:rsidRDefault="00DB01CF" w:rsidP="00C760CD">
            <w:pPr>
              <w:widowControl/>
              <w:adjustRightInd w:val="0"/>
              <w:jc w:val="center"/>
              <w:rPr>
                <w:rFonts w:eastAsiaTheme="minorHAnsi" w:cs="Lato-Heavy"/>
                <w:b/>
                <w:bCs/>
                <w:sz w:val="20"/>
                <w:szCs w:val="20"/>
              </w:rPr>
            </w:pPr>
            <w:r w:rsidRPr="00DB01CF">
              <w:rPr>
                <w:rFonts w:eastAsiaTheme="minorHAnsi" w:cs="Lato-Heavy"/>
                <w:b/>
                <w:bCs/>
                <w:sz w:val="20"/>
                <w:szCs w:val="20"/>
              </w:rPr>
              <w:t>zatwierdzonej</w:t>
            </w:r>
          </w:p>
          <w:p w14:paraId="4F55DFFD" w14:textId="77777777" w:rsidR="00DB01CF" w:rsidRPr="00DB01CF" w:rsidRDefault="00DB01CF" w:rsidP="00C760CD">
            <w:pPr>
              <w:widowControl/>
              <w:adjustRightInd w:val="0"/>
              <w:jc w:val="center"/>
              <w:rPr>
                <w:rFonts w:eastAsiaTheme="minorHAnsi" w:cs="Lato-Heavy"/>
                <w:b/>
                <w:bCs/>
                <w:sz w:val="20"/>
                <w:szCs w:val="20"/>
              </w:rPr>
            </w:pPr>
            <w:r w:rsidRPr="00DB01CF">
              <w:rPr>
                <w:rFonts w:eastAsiaTheme="minorHAnsi" w:cs="Lato-Heavy"/>
                <w:b/>
                <w:bCs/>
                <w:sz w:val="20"/>
                <w:szCs w:val="20"/>
              </w:rPr>
              <w:t>przez Prezesa</w:t>
            </w:r>
          </w:p>
          <w:p w14:paraId="2C7ED3DD" w14:textId="77777777" w:rsidR="00DB01CF" w:rsidRPr="00DB01CF" w:rsidRDefault="00DB01CF" w:rsidP="00C760CD">
            <w:pPr>
              <w:widowControl/>
              <w:adjustRightInd w:val="0"/>
              <w:jc w:val="center"/>
              <w:rPr>
                <w:rFonts w:eastAsiaTheme="minorHAnsi" w:cs="Lato-HeavyItalic"/>
                <w:b/>
                <w:bCs/>
                <w:i/>
                <w:iCs/>
                <w:sz w:val="20"/>
                <w:szCs w:val="20"/>
              </w:rPr>
            </w:pPr>
            <w:r w:rsidRPr="00DB01CF">
              <w:rPr>
                <w:rFonts w:eastAsiaTheme="minorHAnsi" w:cs="Lato-Heavy"/>
                <w:b/>
                <w:bCs/>
                <w:sz w:val="20"/>
                <w:szCs w:val="20"/>
              </w:rPr>
              <w:t>URE dla [</w:t>
            </w:r>
            <w:r w:rsidRPr="00DB01CF">
              <w:rPr>
                <w:rFonts w:eastAsiaTheme="minorHAnsi" w:cs="Lato-HeavyItalic"/>
                <w:b/>
                <w:bCs/>
                <w:i/>
                <w:iCs/>
                <w:sz w:val="20"/>
                <w:szCs w:val="20"/>
              </w:rPr>
              <w:t>nazwa</w:t>
            </w:r>
          </w:p>
          <w:p w14:paraId="18928ECB" w14:textId="77777777" w:rsidR="00DB01CF" w:rsidRPr="00DB01CF" w:rsidRDefault="00DB01CF" w:rsidP="00C760CD">
            <w:pPr>
              <w:widowControl/>
              <w:adjustRightInd w:val="0"/>
              <w:jc w:val="center"/>
              <w:rPr>
                <w:rFonts w:eastAsiaTheme="minorHAnsi" w:cs="Lato-HeavyItalic"/>
                <w:b/>
                <w:bCs/>
                <w:i/>
                <w:iCs/>
                <w:sz w:val="20"/>
                <w:szCs w:val="20"/>
              </w:rPr>
            </w:pPr>
            <w:r w:rsidRPr="00DB01CF">
              <w:rPr>
                <w:rFonts w:eastAsiaTheme="minorHAnsi" w:cs="Lato-HeavyItalic"/>
                <w:b/>
                <w:bCs/>
                <w:i/>
                <w:iCs/>
                <w:sz w:val="20"/>
                <w:szCs w:val="20"/>
              </w:rPr>
              <w:t>przedsiębiorstwa</w:t>
            </w:r>
          </w:p>
          <w:p w14:paraId="15A32FF2" w14:textId="0B8827A0" w:rsidR="00DB01CF" w:rsidRPr="00DB01CF" w:rsidRDefault="00DB01CF" w:rsidP="00C760CD">
            <w:pPr>
              <w:pStyle w:val="TableParagraph"/>
              <w:jc w:val="center"/>
              <w:rPr>
                <w:rFonts w:ascii="Lato" w:hAnsi="Lato"/>
                <w:b/>
                <w:bCs/>
                <w:sz w:val="18"/>
              </w:rPr>
            </w:pPr>
            <w:r w:rsidRPr="00DB01CF">
              <w:rPr>
                <w:rFonts w:ascii="Lato" w:eastAsiaTheme="minorHAnsi" w:hAnsi="Lato" w:cs="Lato-HeavyItalic"/>
                <w:b/>
                <w:bCs/>
                <w:i/>
                <w:iCs/>
                <w:sz w:val="20"/>
                <w:szCs w:val="20"/>
              </w:rPr>
              <w:t>energetycznego</w:t>
            </w:r>
            <w:r w:rsidRPr="00DB01CF">
              <w:rPr>
                <w:rFonts w:ascii="Lato" w:eastAsiaTheme="minorHAnsi" w:hAnsi="Lato" w:cs="Lato-Heavy"/>
                <w:b/>
                <w:bCs/>
                <w:sz w:val="20"/>
                <w:szCs w:val="20"/>
              </w:rPr>
              <w:t>]</w:t>
            </w:r>
          </w:p>
        </w:tc>
        <w:tc>
          <w:tcPr>
            <w:tcW w:w="1681" w:type="dxa"/>
            <w:tcBorders>
              <w:left w:val="single" w:sz="12" w:space="0" w:color="535353"/>
              <w:right w:val="single" w:sz="12" w:space="0" w:color="535353"/>
            </w:tcBorders>
            <w:shd w:val="clear" w:color="auto" w:fill="F2F2F2" w:themeFill="background1" w:themeFillShade="F2"/>
            <w:vAlign w:val="center"/>
          </w:tcPr>
          <w:p w14:paraId="7C36CADD" w14:textId="77777777" w:rsidR="00DB01CF" w:rsidRPr="00DB01CF" w:rsidRDefault="00DB01CF" w:rsidP="00C760CD">
            <w:pPr>
              <w:widowControl/>
              <w:adjustRightInd w:val="0"/>
              <w:jc w:val="center"/>
              <w:rPr>
                <w:rFonts w:eastAsiaTheme="minorHAnsi" w:cs="Lato-Heavy"/>
                <w:b/>
                <w:bCs/>
                <w:sz w:val="20"/>
                <w:szCs w:val="20"/>
              </w:rPr>
            </w:pPr>
            <w:r w:rsidRPr="00DB01CF">
              <w:rPr>
                <w:rFonts w:eastAsiaTheme="minorHAnsi" w:cs="Lato-Heavy"/>
                <w:b/>
                <w:bCs/>
                <w:sz w:val="20"/>
                <w:szCs w:val="20"/>
              </w:rPr>
              <w:t>Cena</w:t>
            </w:r>
          </w:p>
          <w:p w14:paraId="5D116FBD" w14:textId="77777777" w:rsidR="00DB01CF" w:rsidRPr="00DB01CF" w:rsidRDefault="00DB01CF" w:rsidP="00C760CD">
            <w:pPr>
              <w:widowControl/>
              <w:adjustRightInd w:val="0"/>
              <w:jc w:val="center"/>
              <w:rPr>
                <w:rFonts w:eastAsiaTheme="minorHAnsi" w:cs="Lato-Heavy"/>
                <w:b/>
                <w:bCs/>
                <w:sz w:val="20"/>
                <w:szCs w:val="20"/>
              </w:rPr>
            </w:pPr>
            <w:r w:rsidRPr="00DB01CF">
              <w:rPr>
                <w:rFonts w:eastAsiaTheme="minorHAnsi" w:cs="Lato-Heavy"/>
                <w:b/>
                <w:bCs/>
                <w:sz w:val="20"/>
                <w:szCs w:val="20"/>
              </w:rPr>
              <w:t>maksymalna</w:t>
            </w:r>
          </w:p>
          <w:p w14:paraId="30731A33" w14:textId="00F89A07" w:rsidR="00131D78" w:rsidRPr="00DB01CF" w:rsidRDefault="00DB01CF" w:rsidP="00C760CD">
            <w:pPr>
              <w:pStyle w:val="TableParagraph"/>
              <w:jc w:val="center"/>
              <w:rPr>
                <w:rFonts w:ascii="Lato" w:hAnsi="Lato"/>
                <w:b/>
                <w:bCs/>
                <w:sz w:val="18"/>
              </w:rPr>
            </w:pPr>
            <w:r w:rsidRPr="00DB01CF">
              <w:rPr>
                <w:rFonts w:ascii="Lato" w:eastAsiaTheme="minorHAnsi" w:hAnsi="Lato" w:cs="Lato-Heavy"/>
                <w:b/>
                <w:bCs/>
                <w:sz w:val="20"/>
                <w:szCs w:val="20"/>
              </w:rPr>
              <w:t>paliw gazowych</w:t>
            </w:r>
          </w:p>
        </w:tc>
        <w:tc>
          <w:tcPr>
            <w:tcW w:w="1681" w:type="dxa"/>
            <w:tcBorders>
              <w:left w:val="single" w:sz="12" w:space="0" w:color="535353"/>
              <w:right w:val="single" w:sz="12" w:space="0" w:color="535353"/>
            </w:tcBorders>
            <w:shd w:val="clear" w:color="auto" w:fill="F2F2F2" w:themeFill="background1" w:themeFillShade="F2"/>
            <w:vAlign w:val="center"/>
          </w:tcPr>
          <w:p w14:paraId="2BDFBF41" w14:textId="77777777" w:rsidR="00DB01CF" w:rsidRPr="00DB01CF" w:rsidRDefault="00DB01CF" w:rsidP="00C760CD">
            <w:pPr>
              <w:widowControl/>
              <w:adjustRightInd w:val="0"/>
              <w:jc w:val="center"/>
              <w:rPr>
                <w:rFonts w:eastAsiaTheme="minorHAnsi" w:cs="Lato-Heavy"/>
                <w:b/>
                <w:bCs/>
                <w:sz w:val="20"/>
                <w:szCs w:val="20"/>
              </w:rPr>
            </w:pPr>
            <w:r w:rsidRPr="00DB01CF">
              <w:rPr>
                <w:rFonts w:eastAsiaTheme="minorHAnsi" w:cs="Lato-Heavy"/>
                <w:b/>
                <w:bCs/>
                <w:sz w:val="20"/>
                <w:szCs w:val="20"/>
              </w:rPr>
              <w:t>Średni rachunek</w:t>
            </w:r>
          </w:p>
          <w:p w14:paraId="41B8F429" w14:textId="77777777" w:rsidR="00DB01CF" w:rsidRPr="00DB01CF" w:rsidRDefault="00DB01CF" w:rsidP="00C760CD">
            <w:pPr>
              <w:widowControl/>
              <w:adjustRightInd w:val="0"/>
              <w:jc w:val="center"/>
              <w:rPr>
                <w:rFonts w:eastAsiaTheme="minorHAnsi" w:cs="Lato-Heavy"/>
                <w:b/>
                <w:bCs/>
                <w:sz w:val="20"/>
                <w:szCs w:val="20"/>
              </w:rPr>
            </w:pPr>
            <w:r w:rsidRPr="00DB01CF">
              <w:rPr>
                <w:rFonts w:eastAsiaTheme="minorHAnsi" w:cs="Lato-Heavy"/>
                <w:b/>
                <w:bCs/>
                <w:sz w:val="20"/>
                <w:szCs w:val="20"/>
              </w:rPr>
              <w:t>wynikający z</w:t>
            </w:r>
          </w:p>
          <w:p w14:paraId="6F7B90AC" w14:textId="77777777" w:rsidR="00DB01CF" w:rsidRPr="00DB01CF" w:rsidRDefault="00DB01CF" w:rsidP="00C760CD">
            <w:pPr>
              <w:widowControl/>
              <w:adjustRightInd w:val="0"/>
              <w:jc w:val="center"/>
              <w:rPr>
                <w:rFonts w:eastAsiaTheme="minorHAnsi" w:cs="Lato-Heavy"/>
                <w:b/>
                <w:bCs/>
                <w:sz w:val="20"/>
                <w:szCs w:val="20"/>
              </w:rPr>
            </w:pPr>
            <w:r w:rsidRPr="00DB01CF">
              <w:rPr>
                <w:rFonts w:eastAsiaTheme="minorHAnsi" w:cs="Lato-Heavy"/>
                <w:b/>
                <w:bCs/>
                <w:sz w:val="20"/>
                <w:szCs w:val="20"/>
              </w:rPr>
              <w:t>obowiązującej</w:t>
            </w:r>
          </w:p>
          <w:p w14:paraId="726A1722" w14:textId="77777777" w:rsidR="00DB01CF" w:rsidRPr="00DB01CF" w:rsidRDefault="00DB01CF" w:rsidP="00C760CD">
            <w:pPr>
              <w:widowControl/>
              <w:adjustRightInd w:val="0"/>
              <w:jc w:val="center"/>
              <w:rPr>
                <w:rFonts w:eastAsiaTheme="minorHAnsi" w:cs="Lato-Heavy"/>
                <w:b/>
                <w:bCs/>
                <w:sz w:val="20"/>
                <w:szCs w:val="20"/>
              </w:rPr>
            </w:pPr>
            <w:r w:rsidRPr="00DB01CF">
              <w:rPr>
                <w:rFonts w:eastAsiaTheme="minorHAnsi" w:cs="Lato-Heavy"/>
                <w:b/>
                <w:bCs/>
                <w:sz w:val="20"/>
                <w:szCs w:val="20"/>
              </w:rPr>
              <w:t>taryfy bez</w:t>
            </w:r>
          </w:p>
          <w:p w14:paraId="6B066EE8" w14:textId="77777777" w:rsidR="00DB01CF" w:rsidRPr="00DB01CF" w:rsidRDefault="00DB01CF" w:rsidP="00C760CD">
            <w:pPr>
              <w:widowControl/>
              <w:adjustRightInd w:val="0"/>
              <w:jc w:val="center"/>
              <w:rPr>
                <w:rFonts w:eastAsiaTheme="minorHAnsi" w:cs="Lato-Heavy"/>
                <w:b/>
                <w:bCs/>
                <w:sz w:val="20"/>
                <w:szCs w:val="20"/>
              </w:rPr>
            </w:pPr>
            <w:r w:rsidRPr="00DB01CF">
              <w:rPr>
                <w:rFonts w:eastAsiaTheme="minorHAnsi" w:cs="Lato-Heavy"/>
                <w:b/>
                <w:bCs/>
                <w:sz w:val="20"/>
                <w:szCs w:val="20"/>
              </w:rPr>
              <w:t>interwencji</w:t>
            </w:r>
          </w:p>
          <w:p w14:paraId="4AC0F4B6" w14:textId="70D9A859" w:rsidR="00131D78" w:rsidRPr="00DB01CF" w:rsidRDefault="00DB01CF" w:rsidP="00C760CD">
            <w:pPr>
              <w:pStyle w:val="TableParagraph"/>
              <w:jc w:val="center"/>
              <w:rPr>
                <w:rFonts w:ascii="Lato" w:hAnsi="Lato"/>
                <w:b/>
                <w:bCs/>
                <w:sz w:val="18"/>
              </w:rPr>
            </w:pPr>
            <w:r w:rsidRPr="00DB01CF">
              <w:rPr>
                <w:rFonts w:ascii="Lato" w:eastAsiaTheme="minorHAnsi" w:hAnsi="Lato" w:cs="Lato-Heavy"/>
                <w:b/>
                <w:bCs/>
                <w:sz w:val="20"/>
                <w:szCs w:val="20"/>
              </w:rPr>
              <w:t>rządu[1]</w:t>
            </w:r>
          </w:p>
        </w:tc>
        <w:tc>
          <w:tcPr>
            <w:tcW w:w="1681" w:type="dxa"/>
            <w:tcBorders>
              <w:left w:val="single" w:sz="12" w:space="0" w:color="535353"/>
              <w:right w:val="single" w:sz="12" w:space="0" w:color="535353"/>
            </w:tcBorders>
            <w:shd w:val="clear" w:color="auto" w:fill="F2F2F2" w:themeFill="background1" w:themeFillShade="F2"/>
            <w:vAlign w:val="center"/>
          </w:tcPr>
          <w:p w14:paraId="6B0AC221" w14:textId="77777777" w:rsidR="00DB01CF" w:rsidRPr="00DB01CF" w:rsidRDefault="00DB01CF" w:rsidP="00C760CD">
            <w:pPr>
              <w:widowControl/>
              <w:adjustRightInd w:val="0"/>
              <w:jc w:val="center"/>
              <w:rPr>
                <w:rFonts w:eastAsiaTheme="minorHAnsi" w:cs="Lato-Heavy"/>
                <w:b/>
                <w:bCs/>
                <w:sz w:val="20"/>
                <w:szCs w:val="20"/>
              </w:rPr>
            </w:pPr>
            <w:r w:rsidRPr="00DB01CF">
              <w:rPr>
                <w:rFonts w:eastAsiaTheme="minorHAnsi" w:cs="Lato-Heavy"/>
                <w:b/>
                <w:bCs/>
                <w:sz w:val="20"/>
                <w:szCs w:val="20"/>
              </w:rPr>
              <w:t>Średni faktyczny</w:t>
            </w:r>
          </w:p>
          <w:p w14:paraId="16C64CCC" w14:textId="77777777" w:rsidR="00DB01CF" w:rsidRPr="00DB01CF" w:rsidRDefault="00DB01CF" w:rsidP="00C760CD">
            <w:pPr>
              <w:widowControl/>
              <w:adjustRightInd w:val="0"/>
              <w:jc w:val="center"/>
              <w:rPr>
                <w:rFonts w:eastAsiaTheme="minorHAnsi" w:cs="Lato-Heavy"/>
                <w:b/>
                <w:bCs/>
                <w:sz w:val="20"/>
                <w:szCs w:val="20"/>
              </w:rPr>
            </w:pPr>
            <w:r w:rsidRPr="00DB01CF">
              <w:rPr>
                <w:rFonts w:eastAsiaTheme="minorHAnsi" w:cs="Lato-Heavy"/>
                <w:b/>
                <w:bCs/>
                <w:sz w:val="20"/>
                <w:szCs w:val="20"/>
              </w:rPr>
              <w:t>rachunek dzięki</w:t>
            </w:r>
          </w:p>
          <w:p w14:paraId="507CFBA9" w14:textId="77777777" w:rsidR="00DB01CF" w:rsidRPr="00DB01CF" w:rsidRDefault="00DB01CF" w:rsidP="00C760CD">
            <w:pPr>
              <w:widowControl/>
              <w:adjustRightInd w:val="0"/>
              <w:jc w:val="center"/>
              <w:rPr>
                <w:rFonts w:eastAsiaTheme="minorHAnsi" w:cs="Lato-Heavy"/>
                <w:b/>
                <w:bCs/>
                <w:sz w:val="20"/>
                <w:szCs w:val="20"/>
              </w:rPr>
            </w:pPr>
            <w:r w:rsidRPr="00DB01CF">
              <w:rPr>
                <w:rFonts w:eastAsiaTheme="minorHAnsi" w:cs="Lato-Heavy"/>
                <w:b/>
                <w:bCs/>
                <w:sz w:val="20"/>
                <w:szCs w:val="20"/>
              </w:rPr>
              <w:t>działaniom</w:t>
            </w:r>
          </w:p>
          <w:p w14:paraId="6778D051" w14:textId="65CF5C28" w:rsidR="00131D78" w:rsidRPr="00DB01CF" w:rsidRDefault="00DB01CF" w:rsidP="00C760CD">
            <w:pPr>
              <w:pStyle w:val="TableParagraph"/>
              <w:jc w:val="center"/>
              <w:rPr>
                <w:rFonts w:ascii="Lato" w:hAnsi="Lato"/>
                <w:b/>
                <w:bCs/>
                <w:sz w:val="18"/>
              </w:rPr>
            </w:pPr>
            <w:r w:rsidRPr="00DB01CF">
              <w:rPr>
                <w:rFonts w:ascii="Lato" w:eastAsiaTheme="minorHAnsi" w:hAnsi="Lato" w:cs="Lato-Heavy"/>
                <w:b/>
                <w:bCs/>
                <w:sz w:val="20"/>
                <w:szCs w:val="20"/>
              </w:rPr>
              <w:t>rządu[1]</w:t>
            </w:r>
          </w:p>
        </w:tc>
        <w:tc>
          <w:tcPr>
            <w:tcW w:w="1681" w:type="dxa"/>
            <w:tcBorders>
              <w:left w:val="single" w:sz="12" w:space="0" w:color="535353"/>
            </w:tcBorders>
            <w:shd w:val="clear" w:color="auto" w:fill="F2F2F2" w:themeFill="background1" w:themeFillShade="F2"/>
            <w:vAlign w:val="center"/>
          </w:tcPr>
          <w:p w14:paraId="4C7F8932" w14:textId="77777777" w:rsidR="00131D78" w:rsidRPr="00DB01CF" w:rsidRDefault="00000000" w:rsidP="00C760CD">
            <w:pPr>
              <w:pStyle w:val="TableParagraph"/>
              <w:spacing w:before="1" w:line="225" w:lineRule="auto"/>
              <w:ind w:left="148" w:right="107"/>
              <w:jc w:val="center"/>
              <w:rPr>
                <w:rFonts w:ascii="Lato" w:hAnsi="Lato"/>
                <w:b/>
                <w:bCs/>
                <w:sz w:val="20"/>
              </w:rPr>
            </w:pPr>
            <w:r w:rsidRPr="00DB01CF">
              <w:rPr>
                <w:rFonts w:ascii="Lato" w:hAnsi="Lato"/>
                <w:b/>
                <w:bCs/>
                <w:spacing w:val="-2"/>
                <w:sz w:val="20"/>
              </w:rPr>
              <w:t>Szacowana</w:t>
            </w:r>
            <w:r w:rsidRPr="00DB01CF">
              <w:rPr>
                <w:rFonts w:ascii="Lato" w:hAnsi="Lato"/>
                <w:b/>
                <w:bCs/>
                <w:spacing w:val="40"/>
                <w:sz w:val="20"/>
              </w:rPr>
              <w:t xml:space="preserve"> </w:t>
            </w:r>
            <w:r w:rsidRPr="00DB01CF">
              <w:rPr>
                <w:rFonts w:ascii="Lato" w:hAnsi="Lato"/>
                <w:b/>
                <w:bCs/>
                <w:spacing w:val="-2"/>
                <w:sz w:val="20"/>
              </w:rPr>
              <w:t>średnia</w:t>
            </w:r>
            <w:r w:rsidRPr="00DB01CF">
              <w:rPr>
                <w:rFonts w:ascii="Lato" w:hAnsi="Lato"/>
                <w:b/>
                <w:bCs/>
                <w:spacing w:val="40"/>
                <w:sz w:val="20"/>
              </w:rPr>
              <w:t xml:space="preserve"> </w:t>
            </w:r>
            <w:r w:rsidRPr="00DB01CF">
              <w:rPr>
                <w:rFonts w:ascii="Lato" w:hAnsi="Lato"/>
                <w:b/>
                <w:bCs/>
                <w:spacing w:val="-2"/>
                <w:sz w:val="20"/>
              </w:rPr>
              <w:t>oszczędność</w:t>
            </w:r>
            <w:r w:rsidRPr="00DB01CF">
              <w:rPr>
                <w:rFonts w:ascii="Lato" w:hAnsi="Lato"/>
                <w:b/>
                <w:bCs/>
                <w:spacing w:val="-8"/>
                <w:sz w:val="20"/>
              </w:rPr>
              <w:t xml:space="preserve"> </w:t>
            </w:r>
            <w:r w:rsidRPr="00DB01CF">
              <w:rPr>
                <w:rFonts w:ascii="Lato" w:hAnsi="Lato"/>
                <w:b/>
                <w:bCs/>
                <w:spacing w:val="-2"/>
                <w:sz w:val="20"/>
              </w:rPr>
              <w:t>na</w:t>
            </w:r>
            <w:r w:rsidRPr="00DB01CF">
              <w:rPr>
                <w:rFonts w:ascii="Lato" w:hAnsi="Lato"/>
                <w:b/>
                <w:bCs/>
                <w:spacing w:val="40"/>
                <w:sz w:val="20"/>
              </w:rPr>
              <w:t xml:space="preserve"> </w:t>
            </w:r>
            <w:r w:rsidRPr="00DB01CF">
              <w:rPr>
                <w:rFonts w:ascii="Lato" w:hAnsi="Lato"/>
                <w:b/>
                <w:bCs/>
                <w:sz w:val="20"/>
              </w:rPr>
              <w:t>rachunkach w</w:t>
            </w:r>
            <w:r w:rsidRPr="00DB01CF">
              <w:rPr>
                <w:rFonts w:ascii="Lato" w:hAnsi="Lato"/>
                <w:b/>
                <w:bCs/>
                <w:spacing w:val="40"/>
                <w:sz w:val="20"/>
              </w:rPr>
              <w:t xml:space="preserve"> </w:t>
            </w:r>
            <w:r w:rsidRPr="00DB01CF">
              <w:rPr>
                <w:rFonts w:ascii="Lato" w:hAnsi="Lato"/>
                <w:b/>
                <w:bCs/>
                <w:sz w:val="20"/>
              </w:rPr>
              <w:t>całym 2023 r.</w:t>
            </w:r>
          </w:p>
        </w:tc>
      </w:tr>
      <w:tr w:rsidR="00131D78" w14:paraId="2FBD9757" w14:textId="77777777" w:rsidTr="00C760CD">
        <w:trPr>
          <w:trHeight w:val="752"/>
        </w:trPr>
        <w:tc>
          <w:tcPr>
            <w:tcW w:w="1681" w:type="dxa"/>
            <w:tcBorders>
              <w:left w:val="single" w:sz="12" w:space="0" w:color="535353"/>
              <w:bottom w:val="single" w:sz="12" w:space="0" w:color="535353"/>
              <w:right w:val="single" w:sz="12" w:space="0" w:color="535353"/>
            </w:tcBorders>
            <w:shd w:val="clear" w:color="auto" w:fill="FFFFFF" w:themeFill="background1"/>
            <w:vAlign w:val="center"/>
          </w:tcPr>
          <w:p w14:paraId="678EAC99" w14:textId="77777777" w:rsidR="00131D78" w:rsidRDefault="00131D78" w:rsidP="00C760CD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681" w:type="dxa"/>
            <w:tcBorders>
              <w:left w:val="single" w:sz="12" w:space="0" w:color="535353"/>
              <w:bottom w:val="single" w:sz="12" w:space="0" w:color="535353"/>
              <w:right w:val="single" w:sz="12" w:space="0" w:color="535353"/>
            </w:tcBorders>
            <w:shd w:val="clear" w:color="auto" w:fill="FFFFFF" w:themeFill="background1"/>
            <w:vAlign w:val="center"/>
          </w:tcPr>
          <w:p w14:paraId="67806A62" w14:textId="77777777" w:rsidR="00131D78" w:rsidRDefault="00131D78" w:rsidP="00C760CD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681" w:type="dxa"/>
            <w:tcBorders>
              <w:left w:val="single" w:sz="12" w:space="0" w:color="535353"/>
              <w:bottom w:val="single" w:sz="12" w:space="0" w:color="535353"/>
              <w:right w:val="single" w:sz="12" w:space="0" w:color="535353"/>
            </w:tcBorders>
            <w:shd w:val="clear" w:color="auto" w:fill="FFFFFF" w:themeFill="background1"/>
            <w:vAlign w:val="center"/>
          </w:tcPr>
          <w:p w14:paraId="6D03017D" w14:textId="2DC2964B" w:rsidR="00C760CD" w:rsidRDefault="00C760CD" w:rsidP="00C760CD">
            <w:pPr>
              <w:pStyle w:val="TableParagraph"/>
              <w:jc w:val="center"/>
            </w:pPr>
            <w:r>
              <w:t>0,20017</w:t>
            </w:r>
          </w:p>
          <w:p w14:paraId="447E14A8" w14:textId="07A200BD" w:rsidR="00131D78" w:rsidRDefault="00C760CD" w:rsidP="00C760CD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t>zł/kWh</w:t>
            </w:r>
          </w:p>
        </w:tc>
        <w:tc>
          <w:tcPr>
            <w:tcW w:w="1681" w:type="dxa"/>
            <w:tcBorders>
              <w:left w:val="single" w:sz="12" w:space="0" w:color="535353"/>
              <w:bottom w:val="single" w:sz="12" w:space="0" w:color="535353"/>
              <w:right w:val="single" w:sz="12" w:space="0" w:color="535353"/>
            </w:tcBorders>
            <w:shd w:val="clear" w:color="auto" w:fill="FFFFFF" w:themeFill="background1"/>
            <w:vAlign w:val="center"/>
          </w:tcPr>
          <w:p w14:paraId="33EB4FD1" w14:textId="77777777" w:rsidR="00131D78" w:rsidRDefault="00131D78" w:rsidP="00C760CD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681" w:type="dxa"/>
            <w:tcBorders>
              <w:left w:val="single" w:sz="12" w:space="0" w:color="535353"/>
              <w:bottom w:val="single" w:sz="12" w:space="0" w:color="535353"/>
              <w:right w:val="single" w:sz="12" w:space="0" w:color="535353"/>
            </w:tcBorders>
            <w:shd w:val="clear" w:color="auto" w:fill="FFFFFF" w:themeFill="background1"/>
            <w:vAlign w:val="center"/>
          </w:tcPr>
          <w:p w14:paraId="6561D625" w14:textId="77777777" w:rsidR="00131D78" w:rsidRDefault="00131D78" w:rsidP="00C760CD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681" w:type="dxa"/>
            <w:tcBorders>
              <w:left w:val="single" w:sz="12" w:space="0" w:color="535353"/>
              <w:bottom w:val="single" w:sz="12" w:space="0" w:color="535353"/>
              <w:right w:val="single" w:sz="12" w:space="0" w:color="535353"/>
            </w:tcBorders>
            <w:shd w:val="clear" w:color="auto" w:fill="FFFFFF" w:themeFill="background1"/>
            <w:vAlign w:val="center"/>
          </w:tcPr>
          <w:p w14:paraId="756145BF" w14:textId="77777777" w:rsidR="00131D78" w:rsidRDefault="00131D78" w:rsidP="00C760CD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131D78" w14:paraId="6F05202A" w14:textId="77777777" w:rsidTr="00C760CD">
        <w:trPr>
          <w:trHeight w:val="759"/>
        </w:trPr>
        <w:tc>
          <w:tcPr>
            <w:tcW w:w="1681" w:type="dxa"/>
            <w:tcBorders>
              <w:top w:val="single" w:sz="12" w:space="0" w:color="535353"/>
              <w:left w:val="single" w:sz="12" w:space="0" w:color="535353"/>
              <w:bottom w:val="single" w:sz="12" w:space="0" w:color="535353"/>
              <w:right w:val="single" w:sz="12" w:space="0" w:color="535353"/>
            </w:tcBorders>
            <w:shd w:val="clear" w:color="auto" w:fill="FFFFFF" w:themeFill="background1"/>
            <w:vAlign w:val="center"/>
          </w:tcPr>
          <w:p w14:paraId="1763AE43" w14:textId="77777777" w:rsidR="00131D78" w:rsidRDefault="00131D78" w:rsidP="00C760CD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681" w:type="dxa"/>
            <w:tcBorders>
              <w:top w:val="single" w:sz="12" w:space="0" w:color="535353"/>
              <w:left w:val="single" w:sz="12" w:space="0" w:color="535353"/>
              <w:bottom w:val="single" w:sz="12" w:space="0" w:color="535353"/>
              <w:right w:val="single" w:sz="12" w:space="0" w:color="535353"/>
            </w:tcBorders>
            <w:shd w:val="clear" w:color="auto" w:fill="FFFFFF" w:themeFill="background1"/>
            <w:vAlign w:val="center"/>
          </w:tcPr>
          <w:p w14:paraId="66210905" w14:textId="77777777" w:rsidR="00131D78" w:rsidRDefault="00131D78" w:rsidP="00C760CD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681" w:type="dxa"/>
            <w:tcBorders>
              <w:top w:val="single" w:sz="12" w:space="0" w:color="535353"/>
              <w:left w:val="single" w:sz="12" w:space="0" w:color="535353"/>
              <w:bottom w:val="single" w:sz="12" w:space="0" w:color="535353"/>
              <w:right w:val="single" w:sz="12" w:space="0" w:color="535353"/>
            </w:tcBorders>
            <w:shd w:val="clear" w:color="auto" w:fill="FFFFFF" w:themeFill="background1"/>
            <w:vAlign w:val="center"/>
          </w:tcPr>
          <w:p w14:paraId="36CB9022" w14:textId="1D0C79D1" w:rsidR="00C760CD" w:rsidRDefault="00C760CD" w:rsidP="00C760CD">
            <w:pPr>
              <w:pStyle w:val="TableParagraph"/>
              <w:jc w:val="center"/>
            </w:pPr>
            <w:r>
              <w:t>0,20017</w:t>
            </w:r>
          </w:p>
          <w:p w14:paraId="1C63E600" w14:textId="275D0668" w:rsidR="00131D78" w:rsidRDefault="00C760CD" w:rsidP="00C760CD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t>zł/kWh</w:t>
            </w:r>
          </w:p>
        </w:tc>
        <w:tc>
          <w:tcPr>
            <w:tcW w:w="1681" w:type="dxa"/>
            <w:tcBorders>
              <w:top w:val="single" w:sz="12" w:space="0" w:color="535353"/>
              <w:left w:val="single" w:sz="12" w:space="0" w:color="535353"/>
              <w:bottom w:val="single" w:sz="12" w:space="0" w:color="535353"/>
              <w:right w:val="single" w:sz="12" w:space="0" w:color="535353"/>
            </w:tcBorders>
            <w:shd w:val="clear" w:color="auto" w:fill="FFFFFF" w:themeFill="background1"/>
            <w:vAlign w:val="center"/>
          </w:tcPr>
          <w:p w14:paraId="3F7B5808" w14:textId="77777777" w:rsidR="00131D78" w:rsidRDefault="00131D78" w:rsidP="00C760CD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681" w:type="dxa"/>
            <w:tcBorders>
              <w:top w:val="single" w:sz="12" w:space="0" w:color="535353"/>
              <w:left w:val="single" w:sz="12" w:space="0" w:color="535353"/>
              <w:bottom w:val="single" w:sz="12" w:space="0" w:color="535353"/>
              <w:right w:val="single" w:sz="12" w:space="0" w:color="535353"/>
            </w:tcBorders>
            <w:shd w:val="clear" w:color="auto" w:fill="FFFFFF" w:themeFill="background1"/>
            <w:vAlign w:val="center"/>
          </w:tcPr>
          <w:p w14:paraId="79ECF010" w14:textId="77777777" w:rsidR="00131D78" w:rsidRDefault="00131D78" w:rsidP="00C760CD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681" w:type="dxa"/>
            <w:tcBorders>
              <w:top w:val="single" w:sz="12" w:space="0" w:color="535353"/>
              <w:left w:val="single" w:sz="12" w:space="0" w:color="535353"/>
              <w:bottom w:val="single" w:sz="12" w:space="0" w:color="535353"/>
              <w:right w:val="single" w:sz="12" w:space="0" w:color="535353"/>
            </w:tcBorders>
            <w:shd w:val="clear" w:color="auto" w:fill="FFFFFF" w:themeFill="background1"/>
            <w:vAlign w:val="center"/>
          </w:tcPr>
          <w:p w14:paraId="11C288C1" w14:textId="77777777" w:rsidR="00131D78" w:rsidRDefault="00131D78" w:rsidP="00C760CD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131D78" w14:paraId="2859E447" w14:textId="77777777" w:rsidTr="00C760CD">
        <w:trPr>
          <w:trHeight w:val="759"/>
        </w:trPr>
        <w:tc>
          <w:tcPr>
            <w:tcW w:w="1681" w:type="dxa"/>
            <w:tcBorders>
              <w:top w:val="single" w:sz="12" w:space="0" w:color="535353"/>
              <w:left w:val="single" w:sz="12" w:space="0" w:color="535353"/>
              <w:bottom w:val="single" w:sz="12" w:space="0" w:color="535353"/>
              <w:right w:val="single" w:sz="12" w:space="0" w:color="535353"/>
            </w:tcBorders>
            <w:shd w:val="clear" w:color="auto" w:fill="FFFFFF" w:themeFill="background1"/>
            <w:vAlign w:val="center"/>
          </w:tcPr>
          <w:p w14:paraId="32AFD31C" w14:textId="77777777" w:rsidR="00131D78" w:rsidRDefault="00131D78" w:rsidP="00C760CD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681" w:type="dxa"/>
            <w:tcBorders>
              <w:top w:val="single" w:sz="12" w:space="0" w:color="535353"/>
              <w:left w:val="single" w:sz="12" w:space="0" w:color="535353"/>
              <w:bottom w:val="single" w:sz="12" w:space="0" w:color="535353"/>
              <w:right w:val="single" w:sz="12" w:space="0" w:color="535353"/>
            </w:tcBorders>
            <w:shd w:val="clear" w:color="auto" w:fill="FFFFFF" w:themeFill="background1"/>
            <w:vAlign w:val="center"/>
          </w:tcPr>
          <w:p w14:paraId="1E42A9B9" w14:textId="77777777" w:rsidR="00131D78" w:rsidRDefault="00131D78" w:rsidP="00C760CD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681" w:type="dxa"/>
            <w:tcBorders>
              <w:top w:val="single" w:sz="12" w:space="0" w:color="535353"/>
              <w:left w:val="single" w:sz="12" w:space="0" w:color="535353"/>
              <w:bottom w:val="single" w:sz="12" w:space="0" w:color="535353"/>
              <w:right w:val="single" w:sz="12" w:space="0" w:color="535353"/>
            </w:tcBorders>
            <w:shd w:val="clear" w:color="auto" w:fill="FFFFFF" w:themeFill="background1"/>
            <w:vAlign w:val="center"/>
          </w:tcPr>
          <w:p w14:paraId="5A303D65" w14:textId="02AA04BF" w:rsidR="00C760CD" w:rsidRDefault="00C760CD" w:rsidP="00C760CD">
            <w:pPr>
              <w:pStyle w:val="TableParagraph"/>
              <w:jc w:val="center"/>
            </w:pPr>
            <w:r>
              <w:t>0,20017</w:t>
            </w:r>
          </w:p>
          <w:p w14:paraId="7E75DBCB" w14:textId="3A6545B6" w:rsidR="00131D78" w:rsidRDefault="00C760CD" w:rsidP="00C760CD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t>zł/kWh</w:t>
            </w:r>
          </w:p>
        </w:tc>
        <w:tc>
          <w:tcPr>
            <w:tcW w:w="1681" w:type="dxa"/>
            <w:tcBorders>
              <w:top w:val="single" w:sz="12" w:space="0" w:color="535353"/>
              <w:left w:val="single" w:sz="12" w:space="0" w:color="535353"/>
              <w:bottom w:val="single" w:sz="12" w:space="0" w:color="535353"/>
              <w:right w:val="single" w:sz="12" w:space="0" w:color="535353"/>
            </w:tcBorders>
            <w:shd w:val="clear" w:color="auto" w:fill="FFFFFF" w:themeFill="background1"/>
            <w:vAlign w:val="center"/>
          </w:tcPr>
          <w:p w14:paraId="0A7E06CA" w14:textId="77777777" w:rsidR="00131D78" w:rsidRDefault="00131D78" w:rsidP="00C760CD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681" w:type="dxa"/>
            <w:tcBorders>
              <w:top w:val="single" w:sz="12" w:space="0" w:color="535353"/>
              <w:left w:val="single" w:sz="12" w:space="0" w:color="535353"/>
              <w:bottom w:val="single" w:sz="12" w:space="0" w:color="535353"/>
              <w:right w:val="single" w:sz="12" w:space="0" w:color="535353"/>
            </w:tcBorders>
            <w:shd w:val="clear" w:color="auto" w:fill="FFFFFF" w:themeFill="background1"/>
            <w:vAlign w:val="center"/>
          </w:tcPr>
          <w:p w14:paraId="1FD73998" w14:textId="77777777" w:rsidR="00131D78" w:rsidRDefault="00131D78" w:rsidP="00C760CD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681" w:type="dxa"/>
            <w:tcBorders>
              <w:top w:val="single" w:sz="12" w:space="0" w:color="535353"/>
              <w:left w:val="single" w:sz="12" w:space="0" w:color="535353"/>
              <w:bottom w:val="single" w:sz="12" w:space="0" w:color="535353"/>
              <w:right w:val="single" w:sz="12" w:space="0" w:color="535353"/>
            </w:tcBorders>
            <w:shd w:val="clear" w:color="auto" w:fill="FFFFFF" w:themeFill="background1"/>
            <w:vAlign w:val="center"/>
          </w:tcPr>
          <w:p w14:paraId="1EC93744" w14:textId="77777777" w:rsidR="00131D78" w:rsidRDefault="00131D78" w:rsidP="00C760CD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131D78" w14:paraId="4A589CF3" w14:textId="77777777" w:rsidTr="00C760CD">
        <w:trPr>
          <w:trHeight w:val="759"/>
        </w:trPr>
        <w:tc>
          <w:tcPr>
            <w:tcW w:w="1681" w:type="dxa"/>
            <w:tcBorders>
              <w:top w:val="single" w:sz="12" w:space="0" w:color="535353"/>
              <w:left w:val="single" w:sz="12" w:space="0" w:color="535353"/>
              <w:bottom w:val="single" w:sz="12" w:space="0" w:color="535353"/>
              <w:right w:val="single" w:sz="12" w:space="0" w:color="535353"/>
            </w:tcBorders>
            <w:shd w:val="clear" w:color="auto" w:fill="FFFFFF" w:themeFill="background1"/>
            <w:vAlign w:val="center"/>
          </w:tcPr>
          <w:p w14:paraId="1B973097" w14:textId="77777777" w:rsidR="00131D78" w:rsidRDefault="00131D78" w:rsidP="00C760CD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681" w:type="dxa"/>
            <w:tcBorders>
              <w:top w:val="single" w:sz="12" w:space="0" w:color="535353"/>
              <w:left w:val="single" w:sz="12" w:space="0" w:color="535353"/>
              <w:bottom w:val="single" w:sz="12" w:space="0" w:color="535353"/>
              <w:right w:val="single" w:sz="12" w:space="0" w:color="535353"/>
            </w:tcBorders>
            <w:shd w:val="clear" w:color="auto" w:fill="FFFFFF" w:themeFill="background1"/>
            <w:vAlign w:val="center"/>
          </w:tcPr>
          <w:p w14:paraId="122FDE8F" w14:textId="77777777" w:rsidR="00131D78" w:rsidRDefault="00131D78" w:rsidP="00C760CD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681" w:type="dxa"/>
            <w:tcBorders>
              <w:top w:val="single" w:sz="12" w:space="0" w:color="535353"/>
              <w:left w:val="single" w:sz="12" w:space="0" w:color="535353"/>
              <w:bottom w:val="single" w:sz="12" w:space="0" w:color="535353"/>
              <w:right w:val="single" w:sz="12" w:space="0" w:color="535353"/>
            </w:tcBorders>
            <w:shd w:val="clear" w:color="auto" w:fill="FFFFFF" w:themeFill="background1"/>
            <w:vAlign w:val="center"/>
          </w:tcPr>
          <w:p w14:paraId="0B438817" w14:textId="4F84C13E" w:rsidR="00C760CD" w:rsidRDefault="00C760CD" w:rsidP="00C760CD">
            <w:pPr>
              <w:pStyle w:val="TableParagraph"/>
              <w:jc w:val="center"/>
            </w:pPr>
            <w:r>
              <w:t>0,20017</w:t>
            </w:r>
          </w:p>
          <w:p w14:paraId="5179D549" w14:textId="07B02336" w:rsidR="00131D78" w:rsidRDefault="00C760CD" w:rsidP="00C760CD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t>zł/kWh</w:t>
            </w:r>
          </w:p>
        </w:tc>
        <w:tc>
          <w:tcPr>
            <w:tcW w:w="1681" w:type="dxa"/>
            <w:tcBorders>
              <w:top w:val="single" w:sz="12" w:space="0" w:color="535353"/>
              <w:left w:val="single" w:sz="12" w:space="0" w:color="535353"/>
              <w:bottom w:val="single" w:sz="12" w:space="0" w:color="535353"/>
              <w:right w:val="single" w:sz="12" w:space="0" w:color="535353"/>
            </w:tcBorders>
            <w:shd w:val="clear" w:color="auto" w:fill="FFFFFF" w:themeFill="background1"/>
            <w:vAlign w:val="center"/>
          </w:tcPr>
          <w:p w14:paraId="49F83A58" w14:textId="77777777" w:rsidR="00131D78" w:rsidRDefault="00131D78" w:rsidP="00C760CD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681" w:type="dxa"/>
            <w:tcBorders>
              <w:top w:val="single" w:sz="12" w:space="0" w:color="535353"/>
              <w:left w:val="single" w:sz="12" w:space="0" w:color="535353"/>
              <w:bottom w:val="single" w:sz="12" w:space="0" w:color="535353"/>
              <w:right w:val="single" w:sz="12" w:space="0" w:color="535353"/>
            </w:tcBorders>
            <w:shd w:val="clear" w:color="auto" w:fill="FFFFFF" w:themeFill="background1"/>
            <w:vAlign w:val="center"/>
          </w:tcPr>
          <w:p w14:paraId="52E3203A" w14:textId="77777777" w:rsidR="00131D78" w:rsidRDefault="00131D78" w:rsidP="00C760CD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681" w:type="dxa"/>
            <w:tcBorders>
              <w:top w:val="single" w:sz="12" w:space="0" w:color="535353"/>
              <w:left w:val="single" w:sz="12" w:space="0" w:color="535353"/>
              <w:bottom w:val="single" w:sz="12" w:space="0" w:color="535353"/>
              <w:right w:val="single" w:sz="12" w:space="0" w:color="535353"/>
            </w:tcBorders>
            <w:shd w:val="clear" w:color="auto" w:fill="FFFFFF" w:themeFill="background1"/>
            <w:vAlign w:val="center"/>
          </w:tcPr>
          <w:p w14:paraId="6E583E3D" w14:textId="77777777" w:rsidR="00131D78" w:rsidRDefault="00131D78" w:rsidP="00C760CD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131D78" w14:paraId="6A9F4100" w14:textId="77777777" w:rsidTr="00C760CD">
        <w:trPr>
          <w:trHeight w:val="759"/>
        </w:trPr>
        <w:tc>
          <w:tcPr>
            <w:tcW w:w="1681" w:type="dxa"/>
            <w:tcBorders>
              <w:top w:val="single" w:sz="12" w:space="0" w:color="535353"/>
              <w:left w:val="single" w:sz="12" w:space="0" w:color="535353"/>
              <w:bottom w:val="single" w:sz="12" w:space="0" w:color="535353"/>
              <w:right w:val="single" w:sz="12" w:space="0" w:color="535353"/>
            </w:tcBorders>
            <w:shd w:val="clear" w:color="auto" w:fill="FFFFFF" w:themeFill="background1"/>
            <w:vAlign w:val="center"/>
          </w:tcPr>
          <w:p w14:paraId="4489FA9B" w14:textId="77777777" w:rsidR="00131D78" w:rsidRDefault="00131D78" w:rsidP="00C760CD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681" w:type="dxa"/>
            <w:tcBorders>
              <w:top w:val="single" w:sz="12" w:space="0" w:color="535353"/>
              <w:left w:val="single" w:sz="12" w:space="0" w:color="535353"/>
              <w:bottom w:val="single" w:sz="12" w:space="0" w:color="535353"/>
              <w:right w:val="single" w:sz="12" w:space="0" w:color="535353"/>
            </w:tcBorders>
            <w:shd w:val="clear" w:color="auto" w:fill="FFFFFF" w:themeFill="background1"/>
            <w:vAlign w:val="center"/>
          </w:tcPr>
          <w:p w14:paraId="7C5FEE76" w14:textId="77777777" w:rsidR="00131D78" w:rsidRDefault="00131D78" w:rsidP="00C760CD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681" w:type="dxa"/>
            <w:tcBorders>
              <w:top w:val="single" w:sz="12" w:space="0" w:color="535353"/>
              <w:left w:val="single" w:sz="12" w:space="0" w:color="535353"/>
              <w:bottom w:val="single" w:sz="12" w:space="0" w:color="535353"/>
              <w:right w:val="single" w:sz="12" w:space="0" w:color="535353"/>
            </w:tcBorders>
            <w:shd w:val="clear" w:color="auto" w:fill="FFFFFF" w:themeFill="background1"/>
            <w:vAlign w:val="center"/>
          </w:tcPr>
          <w:p w14:paraId="02CA80FA" w14:textId="32F647A9" w:rsidR="00C760CD" w:rsidRDefault="00C760CD" w:rsidP="00C760CD">
            <w:pPr>
              <w:pStyle w:val="TableParagraph"/>
              <w:jc w:val="center"/>
            </w:pPr>
            <w:r>
              <w:t>0,20017</w:t>
            </w:r>
          </w:p>
          <w:p w14:paraId="074C2320" w14:textId="38C89A0C" w:rsidR="00131D78" w:rsidRDefault="00C760CD" w:rsidP="00C760CD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t>zł/kWh</w:t>
            </w:r>
          </w:p>
        </w:tc>
        <w:tc>
          <w:tcPr>
            <w:tcW w:w="1681" w:type="dxa"/>
            <w:tcBorders>
              <w:top w:val="single" w:sz="12" w:space="0" w:color="535353"/>
              <w:left w:val="single" w:sz="12" w:space="0" w:color="535353"/>
              <w:bottom w:val="single" w:sz="12" w:space="0" w:color="535353"/>
              <w:right w:val="single" w:sz="12" w:space="0" w:color="535353"/>
            </w:tcBorders>
            <w:shd w:val="clear" w:color="auto" w:fill="FFFFFF" w:themeFill="background1"/>
            <w:vAlign w:val="center"/>
          </w:tcPr>
          <w:p w14:paraId="0EEC38A7" w14:textId="77777777" w:rsidR="00131D78" w:rsidRDefault="00131D78" w:rsidP="00C760CD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681" w:type="dxa"/>
            <w:tcBorders>
              <w:top w:val="single" w:sz="12" w:space="0" w:color="535353"/>
              <w:left w:val="single" w:sz="12" w:space="0" w:color="535353"/>
              <w:bottom w:val="single" w:sz="12" w:space="0" w:color="535353"/>
              <w:right w:val="single" w:sz="12" w:space="0" w:color="535353"/>
            </w:tcBorders>
            <w:shd w:val="clear" w:color="auto" w:fill="FFFFFF" w:themeFill="background1"/>
            <w:vAlign w:val="center"/>
          </w:tcPr>
          <w:p w14:paraId="174610B9" w14:textId="77777777" w:rsidR="00131D78" w:rsidRDefault="00131D78" w:rsidP="00C760CD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681" w:type="dxa"/>
            <w:tcBorders>
              <w:top w:val="single" w:sz="12" w:space="0" w:color="535353"/>
              <w:left w:val="single" w:sz="12" w:space="0" w:color="535353"/>
              <w:bottom w:val="single" w:sz="12" w:space="0" w:color="535353"/>
              <w:right w:val="single" w:sz="12" w:space="0" w:color="535353"/>
            </w:tcBorders>
            <w:shd w:val="clear" w:color="auto" w:fill="FFFFFF" w:themeFill="background1"/>
            <w:vAlign w:val="center"/>
          </w:tcPr>
          <w:p w14:paraId="75FC4991" w14:textId="77777777" w:rsidR="00131D78" w:rsidRDefault="00131D78" w:rsidP="00C760CD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</w:tbl>
    <w:p w14:paraId="7A8D8A9E" w14:textId="77777777" w:rsidR="00131D78" w:rsidRDefault="00131D78">
      <w:pPr>
        <w:pStyle w:val="Tekstpodstawowy"/>
        <w:spacing w:before="4"/>
        <w:rPr>
          <w:sz w:val="24"/>
        </w:rPr>
      </w:pPr>
    </w:p>
    <w:p w14:paraId="230BC5A3" w14:textId="52D36F3B" w:rsidR="00131D78" w:rsidRDefault="006F192D">
      <w:pPr>
        <w:pStyle w:val="Nagwek1"/>
        <w:spacing w:before="100" w:line="271" w:lineRule="auto"/>
        <w:ind w:left="214" w:right="195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91072" behindDoc="1" locked="0" layoutInCell="1" allowOverlap="1" wp14:anchorId="77FCD56C" wp14:editId="7D3E1C5F">
                <wp:simplePos x="0" y="0"/>
                <wp:positionH relativeFrom="page">
                  <wp:posOffset>2712085</wp:posOffset>
                </wp:positionH>
                <wp:positionV relativeFrom="paragraph">
                  <wp:posOffset>-3498850</wp:posOffset>
                </wp:positionV>
                <wp:extent cx="947420" cy="3126740"/>
                <wp:effectExtent l="0" t="0" r="0" b="0"/>
                <wp:wrapNone/>
                <wp:docPr id="4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420" cy="312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CCC0BE" w14:textId="77777777" w:rsidR="00131D78" w:rsidRDefault="00000000">
                            <w:pPr>
                              <w:spacing w:before="12" w:line="225" w:lineRule="auto"/>
                              <w:ind w:left="-1" w:right="64"/>
                              <w:jc w:val="center"/>
                              <w:rPr>
                                <w:rFonts w:ascii="Lato Black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Lato Black"/>
                                <w:b/>
                                <w:spacing w:val="-4"/>
                                <w:sz w:val="20"/>
                              </w:rPr>
                              <w:t>Cena</w:t>
                            </w:r>
                            <w:r>
                              <w:rPr>
                                <w:rFonts w:ascii="Lato Black"/>
                                <w:b/>
                                <w:spacing w:val="4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Lato Black"/>
                                <w:b/>
                                <w:spacing w:val="-2"/>
                                <w:sz w:val="20"/>
                              </w:rPr>
                              <w:t>maksymalna</w:t>
                            </w:r>
                            <w:r>
                              <w:rPr>
                                <w:rFonts w:ascii="Lato Black"/>
                                <w:b/>
                                <w:spacing w:val="4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Lato Black"/>
                                <w:b/>
                                <w:spacing w:val="-2"/>
                                <w:sz w:val="20"/>
                              </w:rPr>
                              <w:t>paliw</w:t>
                            </w:r>
                            <w:r>
                              <w:rPr>
                                <w:rFonts w:ascii="Lato Black"/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Lato Black"/>
                                <w:b/>
                                <w:spacing w:val="-2"/>
                                <w:sz w:val="20"/>
                              </w:rPr>
                              <w:t>gazowych</w:t>
                            </w:r>
                          </w:p>
                          <w:p w14:paraId="310AF4BE" w14:textId="77777777" w:rsidR="00131D78" w:rsidRDefault="00131D78">
                            <w:pPr>
                              <w:pStyle w:val="Tekstpodstawowy"/>
                              <w:rPr>
                                <w:rFonts w:ascii="Lato Black"/>
                                <w:b/>
                                <w:sz w:val="24"/>
                              </w:rPr>
                            </w:pPr>
                          </w:p>
                          <w:p w14:paraId="0C5BEDF3" w14:textId="77777777" w:rsidR="00131D78" w:rsidRDefault="00131D78">
                            <w:pPr>
                              <w:pStyle w:val="Tekstpodstawowy"/>
                              <w:rPr>
                                <w:rFonts w:ascii="Lato Black"/>
                                <w:b/>
                                <w:sz w:val="24"/>
                              </w:rPr>
                            </w:pPr>
                          </w:p>
                          <w:p w14:paraId="3DC43D59" w14:textId="77777777" w:rsidR="00131D78" w:rsidRDefault="00131D78">
                            <w:pPr>
                              <w:pStyle w:val="Tekstpodstawowy"/>
                              <w:spacing w:before="3"/>
                              <w:rPr>
                                <w:rFonts w:ascii="Lato Black"/>
                                <w:b/>
                                <w:sz w:val="22"/>
                              </w:rPr>
                            </w:pPr>
                          </w:p>
                          <w:p w14:paraId="2C725068" w14:textId="77777777" w:rsidR="00131D78" w:rsidRDefault="00000000">
                            <w:pPr>
                              <w:ind w:left="1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0,20017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zł/kWh</w:t>
                            </w:r>
                          </w:p>
                          <w:p w14:paraId="38836DCA" w14:textId="77777777" w:rsidR="00131D78" w:rsidRDefault="00131D78">
                            <w:pPr>
                              <w:pStyle w:val="Tekstpodstawowy"/>
                              <w:rPr>
                                <w:sz w:val="24"/>
                              </w:rPr>
                            </w:pPr>
                          </w:p>
                          <w:p w14:paraId="2517A737" w14:textId="77777777" w:rsidR="00131D78" w:rsidRDefault="00131D78">
                            <w:pPr>
                              <w:pStyle w:val="Tekstpodstawowy"/>
                              <w:spacing w:before="2"/>
                              <w:rPr>
                                <w:sz w:val="21"/>
                              </w:rPr>
                            </w:pPr>
                          </w:p>
                          <w:p w14:paraId="1776B1BD" w14:textId="77777777" w:rsidR="00131D78" w:rsidRDefault="00000000">
                            <w:pPr>
                              <w:ind w:left="3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0,20017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zł/kWh</w:t>
                            </w:r>
                          </w:p>
                          <w:p w14:paraId="3F8D6173" w14:textId="77777777" w:rsidR="00131D78" w:rsidRDefault="00131D78">
                            <w:pPr>
                              <w:pStyle w:val="Tekstpodstawowy"/>
                              <w:rPr>
                                <w:sz w:val="24"/>
                              </w:rPr>
                            </w:pPr>
                          </w:p>
                          <w:p w14:paraId="2DE03EB0" w14:textId="77777777" w:rsidR="00131D78" w:rsidRDefault="00131D78">
                            <w:pPr>
                              <w:pStyle w:val="Tekstpodstawowy"/>
                              <w:spacing w:before="10"/>
                              <w:rPr>
                                <w:sz w:val="21"/>
                              </w:rPr>
                            </w:pPr>
                          </w:p>
                          <w:p w14:paraId="0ED1AB79" w14:textId="77777777" w:rsidR="00131D78" w:rsidRDefault="00000000">
                            <w:pPr>
                              <w:ind w:left="3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0,20017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zł/kWh</w:t>
                            </w:r>
                          </w:p>
                          <w:p w14:paraId="1CAC0A04" w14:textId="77777777" w:rsidR="00131D78" w:rsidRDefault="00131D78">
                            <w:pPr>
                              <w:pStyle w:val="Tekstpodstawowy"/>
                              <w:rPr>
                                <w:sz w:val="24"/>
                              </w:rPr>
                            </w:pPr>
                          </w:p>
                          <w:p w14:paraId="0F08F2C1" w14:textId="77777777" w:rsidR="00131D78" w:rsidRDefault="00131D78">
                            <w:pPr>
                              <w:pStyle w:val="Tekstpodstawowy"/>
                              <w:spacing w:before="9"/>
                              <w:rPr>
                                <w:sz w:val="21"/>
                              </w:rPr>
                            </w:pPr>
                          </w:p>
                          <w:p w14:paraId="65558B89" w14:textId="77777777" w:rsidR="00131D78" w:rsidRDefault="00000000">
                            <w:pPr>
                              <w:ind w:left="3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0,20017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zł/kWh</w:t>
                            </w:r>
                          </w:p>
                          <w:p w14:paraId="1DD6F42B" w14:textId="77777777" w:rsidR="00131D78" w:rsidRDefault="00131D78">
                            <w:pPr>
                              <w:pStyle w:val="Tekstpodstawowy"/>
                              <w:rPr>
                                <w:sz w:val="24"/>
                              </w:rPr>
                            </w:pPr>
                          </w:p>
                          <w:p w14:paraId="5A61D097" w14:textId="77777777" w:rsidR="00131D78" w:rsidRDefault="00131D78">
                            <w:pPr>
                              <w:pStyle w:val="Tekstpodstawowy"/>
                              <w:spacing w:before="10"/>
                              <w:rPr>
                                <w:sz w:val="21"/>
                              </w:rPr>
                            </w:pPr>
                          </w:p>
                          <w:p w14:paraId="758C08D1" w14:textId="77777777" w:rsidR="00131D78" w:rsidRDefault="00000000">
                            <w:pPr>
                              <w:ind w:left="3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0,20017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zł/kWh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FCD56C" id="docshape4" o:spid="_x0000_s1028" type="#_x0000_t202" style="position:absolute;left:0;text-align:left;margin-left:213.55pt;margin-top:-275.5pt;width:74.6pt;height:246.2pt;z-index:-1582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" filled="f" stroked="f">
                <v:textbox inset="0,0,0,0">
                  <w:txbxContent>
                    <w:p w14:paraId="13CCC0BE" w14:textId="77777777" w:rsidR="00131D78" w:rsidRDefault="00000000">
                      <w:pPr>
                        <w:spacing w:before="12" w:line="225" w:lineRule="auto"/>
                        <w:ind w:left="-1" w:right="64"/>
                        <w:jc w:val="center"/>
                        <w:rPr>
                          <w:rFonts w:ascii="Lato Black"/>
                          <w:b/>
                          <w:sz w:val="20"/>
                        </w:rPr>
                      </w:pPr>
                      <w:r>
                        <w:rPr>
                          <w:rFonts w:ascii="Lato Black"/>
                          <w:b/>
                          <w:spacing w:val="-4"/>
                          <w:sz w:val="20"/>
                        </w:rPr>
                        <w:t>Cena</w:t>
                      </w:r>
                      <w:r>
                        <w:rPr>
                          <w:rFonts w:ascii="Lato Black"/>
                          <w:b/>
                          <w:spacing w:val="40"/>
                          <w:sz w:val="20"/>
                        </w:rPr>
                        <w:t xml:space="preserve"> </w:t>
                      </w:r>
                      <w:r>
                        <w:rPr>
                          <w:rFonts w:ascii="Lato Black"/>
                          <w:b/>
                          <w:spacing w:val="-2"/>
                          <w:sz w:val="20"/>
                        </w:rPr>
                        <w:t>maksymalna</w:t>
                      </w:r>
                      <w:r>
                        <w:rPr>
                          <w:rFonts w:ascii="Lato Black"/>
                          <w:b/>
                          <w:spacing w:val="40"/>
                          <w:sz w:val="20"/>
                        </w:rPr>
                        <w:t xml:space="preserve"> </w:t>
                      </w:r>
                      <w:r>
                        <w:rPr>
                          <w:rFonts w:ascii="Lato Black"/>
                          <w:b/>
                          <w:spacing w:val="-2"/>
                          <w:sz w:val="20"/>
                        </w:rPr>
                        <w:t>paliw</w:t>
                      </w:r>
                      <w:r>
                        <w:rPr>
                          <w:rFonts w:ascii="Lato Black"/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Lato Black"/>
                          <w:b/>
                          <w:spacing w:val="-2"/>
                          <w:sz w:val="20"/>
                        </w:rPr>
                        <w:t>gazowych</w:t>
                      </w:r>
                    </w:p>
                    <w:p w14:paraId="310AF4BE" w14:textId="77777777" w:rsidR="00131D78" w:rsidRDefault="00131D78">
                      <w:pPr>
                        <w:pStyle w:val="Tekstpodstawowy"/>
                        <w:rPr>
                          <w:rFonts w:ascii="Lato Black"/>
                          <w:b/>
                          <w:sz w:val="24"/>
                        </w:rPr>
                      </w:pPr>
                    </w:p>
                    <w:p w14:paraId="0C5BEDF3" w14:textId="77777777" w:rsidR="00131D78" w:rsidRDefault="00131D78">
                      <w:pPr>
                        <w:pStyle w:val="Tekstpodstawowy"/>
                        <w:rPr>
                          <w:rFonts w:ascii="Lato Black"/>
                          <w:b/>
                          <w:sz w:val="24"/>
                        </w:rPr>
                      </w:pPr>
                    </w:p>
                    <w:p w14:paraId="3DC43D59" w14:textId="77777777" w:rsidR="00131D78" w:rsidRDefault="00131D78">
                      <w:pPr>
                        <w:pStyle w:val="Tekstpodstawowy"/>
                        <w:spacing w:before="3"/>
                        <w:rPr>
                          <w:rFonts w:ascii="Lato Black"/>
                          <w:b/>
                          <w:sz w:val="22"/>
                        </w:rPr>
                      </w:pPr>
                    </w:p>
                    <w:p w14:paraId="2C725068" w14:textId="77777777" w:rsidR="00131D78" w:rsidRDefault="00000000">
                      <w:pPr>
                        <w:ind w:left="19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0,20017</w:t>
                      </w:r>
                      <w:r>
                        <w:rPr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spacing w:val="-2"/>
                          <w:sz w:val="20"/>
                        </w:rPr>
                        <w:t>zł/kWh</w:t>
                      </w:r>
                    </w:p>
                    <w:p w14:paraId="38836DCA" w14:textId="77777777" w:rsidR="00131D78" w:rsidRDefault="00131D78">
                      <w:pPr>
                        <w:pStyle w:val="Tekstpodstawowy"/>
                        <w:rPr>
                          <w:sz w:val="24"/>
                        </w:rPr>
                      </w:pPr>
                    </w:p>
                    <w:p w14:paraId="2517A737" w14:textId="77777777" w:rsidR="00131D78" w:rsidRDefault="00131D78">
                      <w:pPr>
                        <w:pStyle w:val="Tekstpodstawowy"/>
                        <w:spacing w:before="2"/>
                        <w:rPr>
                          <w:sz w:val="21"/>
                        </w:rPr>
                      </w:pPr>
                    </w:p>
                    <w:p w14:paraId="1776B1BD" w14:textId="77777777" w:rsidR="00131D78" w:rsidRDefault="00000000">
                      <w:pPr>
                        <w:ind w:left="3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0,20017</w:t>
                      </w:r>
                      <w:r>
                        <w:rPr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spacing w:val="-2"/>
                          <w:sz w:val="20"/>
                        </w:rPr>
                        <w:t>zł/kWh</w:t>
                      </w:r>
                    </w:p>
                    <w:p w14:paraId="3F8D6173" w14:textId="77777777" w:rsidR="00131D78" w:rsidRDefault="00131D78">
                      <w:pPr>
                        <w:pStyle w:val="Tekstpodstawowy"/>
                        <w:rPr>
                          <w:sz w:val="24"/>
                        </w:rPr>
                      </w:pPr>
                    </w:p>
                    <w:p w14:paraId="2DE03EB0" w14:textId="77777777" w:rsidR="00131D78" w:rsidRDefault="00131D78">
                      <w:pPr>
                        <w:pStyle w:val="Tekstpodstawowy"/>
                        <w:spacing w:before="10"/>
                        <w:rPr>
                          <w:sz w:val="21"/>
                        </w:rPr>
                      </w:pPr>
                    </w:p>
                    <w:p w14:paraId="0ED1AB79" w14:textId="77777777" w:rsidR="00131D78" w:rsidRDefault="00000000">
                      <w:pPr>
                        <w:ind w:left="3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0,20017</w:t>
                      </w:r>
                      <w:r>
                        <w:rPr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spacing w:val="-2"/>
                          <w:sz w:val="20"/>
                        </w:rPr>
                        <w:t>zł/kWh</w:t>
                      </w:r>
                    </w:p>
                    <w:p w14:paraId="1CAC0A04" w14:textId="77777777" w:rsidR="00131D78" w:rsidRDefault="00131D78">
                      <w:pPr>
                        <w:pStyle w:val="Tekstpodstawowy"/>
                        <w:rPr>
                          <w:sz w:val="24"/>
                        </w:rPr>
                      </w:pPr>
                    </w:p>
                    <w:p w14:paraId="0F08F2C1" w14:textId="77777777" w:rsidR="00131D78" w:rsidRDefault="00131D78">
                      <w:pPr>
                        <w:pStyle w:val="Tekstpodstawowy"/>
                        <w:spacing w:before="9"/>
                        <w:rPr>
                          <w:sz w:val="21"/>
                        </w:rPr>
                      </w:pPr>
                    </w:p>
                    <w:p w14:paraId="65558B89" w14:textId="77777777" w:rsidR="00131D78" w:rsidRDefault="00000000">
                      <w:pPr>
                        <w:ind w:left="3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0,20017</w:t>
                      </w:r>
                      <w:r>
                        <w:rPr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spacing w:val="-2"/>
                          <w:sz w:val="20"/>
                        </w:rPr>
                        <w:t>zł/kWh</w:t>
                      </w:r>
                    </w:p>
                    <w:p w14:paraId="1DD6F42B" w14:textId="77777777" w:rsidR="00131D78" w:rsidRDefault="00131D78">
                      <w:pPr>
                        <w:pStyle w:val="Tekstpodstawowy"/>
                        <w:rPr>
                          <w:sz w:val="24"/>
                        </w:rPr>
                      </w:pPr>
                    </w:p>
                    <w:p w14:paraId="5A61D097" w14:textId="77777777" w:rsidR="00131D78" w:rsidRDefault="00131D78">
                      <w:pPr>
                        <w:pStyle w:val="Tekstpodstawowy"/>
                        <w:spacing w:before="10"/>
                        <w:rPr>
                          <w:sz w:val="21"/>
                        </w:rPr>
                      </w:pPr>
                    </w:p>
                    <w:p w14:paraId="758C08D1" w14:textId="77777777" w:rsidR="00131D78" w:rsidRDefault="00000000">
                      <w:pPr>
                        <w:ind w:left="3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0,20017</w:t>
                      </w:r>
                      <w:r>
                        <w:rPr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spacing w:val="-2"/>
                          <w:sz w:val="20"/>
                        </w:rPr>
                        <w:t>zł/kWh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t>[Infografika do uzupełnienia przez przedsiębiorstwa energetyczne, zgodnie ze stanem faktycznym na dzień</w:t>
      </w:r>
      <w:r w:rsidR="00000000">
        <w:rPr>
          <w:spacing w:val="40"/>
        </w:rPr>
        <w:t xml:space="preserve"> </w:t>
      </w:r>
      <w:r w:rsidR="00000000">
        <w:t>wystawienia dokumentu rozliczeniowego. W przypadku umów kompleksowych dana ta winna uwzględniać zmiany</w:t>
      </w:r>
      <w:r w:rsidR="00000000">
        <w:rPr>
          <w:spacing w:val="40"/>
        </w:rPr>
        <w:t xml:space="preserve"> </w:t>
      </w:r>
      <w:r w:rsidR="00000000">
        <w:t>w taryfach zatwierdzonych dla przedsiębiorstw energetycznych zajmujących się przesyłem lub dystrybucją paliw</w:t>
      </w:r>
      <w:r w:rsidR="00000000">
        <w:rPr>
          <w:spacing w:val="40"/>
        </w:rPr>
        <w:t xml:space="preserve"> </w:t>
      </w:r>
      <w:r w:rsidR="00000000">
        <w:rPr>
          <w:spacing w:val="-2"/>
        </w:rPr>
        <w:t>gazowych.]</w:t>
      </w:r>
    </w:p>
    <w:p w14:paraId="15A9C9F8" w14:textId="74BD99B1" w:rsidR="00131D78" w:rsidRDefault="00131D78">
      <w:pPr>
        <w:pStyle w:val="Tekstpodstawowy"/>
        <w:spacing w:before="10"/>
      </w:pPr>
    </w:p>
    <w:p w14:paraId="28BE06E6" w14:textId="1D1B791A" w:rsidR="00DB01CF" w:rsidRDefault="00DB01CF">
      <w:pPr>
        <w:pStyle w:val="Tekstpodstawowy"/>
        <w:spacing w:before="10"/>
      </w:pPr>
    </w:p>
    <w:p w14:paraId="4201A23A" w14:textId="53B9655C" w:rsidR="00DB01CF" w:rsidRDefault="00DB01CF">
      <w:pPr>
        <w:pStyle w:val="Tekstpodstawowy"/>
        <w:spacing w:before="10"/>
      </w:pPr>
    </w:p>
    <w:p w14:paraId="646DD2F2" w14:textId="64428606" w:rsidR="00DB01CF" w:rsidRDefault="00DB01CF">
      <w:pPr>
        <w:pStyle w:val="Tekstpodstawowy"/>
        <w:spacing w:before="10"/>
      </w:pPr>
    </w:p>
    <w:p w14:paraId="71099C49" w14:textId="18BD8B57" w:rsidR="00DB01CF" w:rsidRDefault="00DB01CF">
      <w:pPr>
        <w:pStyle w:val="Tekstpodstawowy"/>
        <w:spacing w:before="10"/>
      </w:pPr>
    </w:p>
    <w:p w14:paraId="3A9754F5" w14:textId="3DEA8E10" w:rsidR="00DB01CF" w:rsidRDefault="00DB01CF">
      <w:pPr>
        <w:pStyle w:val="Tekstpodstawowy"/>
        <w:spacing w:before="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93120" behindDoc="0" locked="0" layoutInCell="1" allowOverlap="1" wp14:anchorId="6A58D354" wp14:editId="124D0BEF">
                <wp:simplePos x="0" y="0"/>
                <wp:positionH relativeFrom="column">
                  <wp:posOffset>88900</wp:posOffset>
                </wp:positionH>
                <wp:positionV relativeFrom="paragraph">
                  <wp:posOffset>43815</wp:posOffset>
                </wp:positionV>
                <wp:extent cx="1847850" cy="9525"/>
                <wp:effectExtent l="0" t="0" r="19050" b="28575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78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8510E1" id="Łącznik prosty 2" o:spid="_x0000_s1026" style="position:absolute;z-index:48749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pt,3.45pt" to="152.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" strokecolor="black [3040]"/>
            </w:pict>
          </mc:Fallback>
        </mc:AlternateContent>
      </w:r>
    </w:p>
    <w:p w14:paraId="2DB5FB13" w14:textId="77777777" w:rsidR="00131D78" w:rsidRDefault="00000000">
      <w:pPr>
        <w:pStyle w:val="Akapitzlist"/>
        <w:numPr>
          <w:ilvl w:val="0"/>
          <w:numId w:val="1"/>
        </w:numPr>
        <w:tabs>
          <w:tab w:val="left" w:pos="408"/>
        </w:tabs>
        <w:spacing w:line="266" w:lineRule="auto"/>
        <w:ind w:right="102" w:firstLine="0"/>
        <w:rPr>
          <w:sz w:val="18"/>
        </w:rPr>
      </w:pPr>
      <w:r>
        <w:rPr>
          <w:sz w:val="18"/>
        </w:rPr>
        <w:t>Ustawa z dnia 15 grudnia 2022 r. o szczególnej ochronie niektórych odbiorców paliw gazowych w 2023 r. w związku z</w:t>
      </w:r>
      <w:r>
        <w:rPr>
          <w:spacing w:val="80"/>
          <w:sz w:val="18"/>
        </w:rPr>
        <w:t xml:space="preserve"> </w:t>
      </w:r>
      <w:r>
        <w:rPr>
          <w:sz w:val="18"/>
        </w:rPr>
        <w:t>sytuacją na rynku gazu (Dz. U. z 2022 r. poz. 2687) wprowadzająca maksymalną cenę paliw gazowych.</w:t>
      </w:r>
    </w:p>
    <w:p w14:paraId="396DC26C" w14:textId="77777777" w:rsidR="00131D78" w:rsidRDefault="00000000">
      <w:pPr>
        <w:pStyle w:val="Akapitzlist"/>
        <w:numPr>
          <w:ilvl w:val="0"/>
          <w:numId w:val="1"/>
        </w:numPr>
        <w:tabs>
          <w:tab w:val="left" w:pos="384"/>
        </w:tabs>
        <w:spacing w:before="1" w:line="266" w:lineRule="auto"/>
        <w:ind w:firstLine="0"/>
        <w:rPr>
          <w:sz w:val="18"/>
        </w:rPr>
      </w:pPr>
      <w:r>
        <w:rPr>
          <w:sz w:val="18"/>
        </w:rPr>
        <w:t>Dane prezentowane w oparciu o średnie zużycie paliwa gazowego dla odbiorców zużywających paliwo gazowe odpowiednio</w:t>
      </w:r>
      <w:r>
        <w:rPr>
          <w:spacing w:val="40"/>
          <w:sz w:val="18"/>
        </w:rPr>
        <w:t xml:space="preserve"> </w:t>
      </w:r>
      <w:r>
        <w:rPr>
          <w:sz w:val="18"/>
        </w:rPr>
        <w:t>stosowanych przez przedsiębiorstwo energetyczne grupach</w:t>
      </w:r>
      <w:r>
        <w:rPr>
          <w:spacing w:val="40"/>
          <w:sz w:val="18"/>
        </w:rPr>
        <w:t xml:space="preserve"> </w:t>
      </w:r>
      <w:r>
        <w:rPr>
          <w:sz w:val="18"/>
        </w:rPr>
        <w:t>taryfowych. To oznacza, że faktyczne Państwa oszczędności mogą</w:t>
      </w:r>
      <w:r>
        <w:rPr>
          <w:spacing w:val="40"/>
          <w:sz w:val="18"/>
        </w:rPr>
        <w:t xml:space="preserve"> </w:t>
      </w:r>
      <w:r>
        <w:rPr>
          <w:sz w:val="18"/>
        </w:rPr>
        <w:lastRenderedPageBreak/>
        <w:t>się różnić w zależności od faktycznie odebranej przez Państwa ilości paliwa gazowego oraz zatwierdzonych przez Prezesa URE</w:t>
      </w:r>
      <w:r>
        <w:rPr>
          <w:spacing w:val="40"/>
          <w:sz w:val="18"/>
        </w:rPr>
        <w:t xml:space="preserve"> </w:t>
      </w:r>
      <w:r>
        <w:rPr>
          <w:sz w:val="18"/>
        </w:rPr>
        <w:t>cen</w:t>
      </w:r>
      <w:r>
        <w:rPr>
          <w:spacing w:val="40"/>
          <w:sz w:val="18"/>
        </w:rPr>
        <w:t xml:space="preserve"> </w:t>
      </w:r>
      <w:r>
        <w:rPr>
          <w:sz w:val="18"/>
        </w:rPr>
        <w:t>i</w:t>
      </w:r>
      <w:r>
        <w:rPr>
          <w:spacing w:val="40"/>
          <w:sz w:val="18"/>
        </w:rPr>
        <w:t xml:space="preserve"> </w:t>
      </w:r>
      <w:r>
        <w:rPr>
          <w:sz w:val="18"/>
        </w:rPr>
        <w:t>stawek</w:t>
      </w:r>
      <w:r>
        <w:rPr>
          <w:spacing w:val="40"/>
          <w:sz w:val="18"/>
        </w:rPr>
        <w:t xml:space="preserve"> </w:t>
      </w:r>
      <w:r>
        <w:rPr>
          <w:sz w:val="18"/>
        </w:rPr>
        <w:t>opłat,</w:t>
      </w:r>
      <w:r>
        <w:rPr>
          <w:spacing w:val="40"/>
          <w:sz w:val="18"/>
        </w:rPr>
        <w:t xml:space="preserve"> </w:t>
      </w:r>
      <w:r>
        <w:rPr>
          <w:sz w:val="18"/>
        </w:rPr>
        <w:t>które</w:t>
      </w:r>
      <w:r>
        <w:rPr>
          <w:spacing w:val="40"/>
          <w:sz w:val="18"/>
        </w:rPr>
        <w:t xml:space="preserve"> </w:t>
      </w:r>
      <w:r>
        <w:rPr>
          <w:sz w:val="18"/>
        </w:rPr>
        <w:t>mogą</w:t>
      </w:r>
      <w:r>
        <w:rPr>
          <w:spacing w:val="40"/>
          <w:sz w:val="18"/>
        </w:rPr>
        <w:t xml:space="preserve"> </w:t>
      </w:r>
      <w:r>
        <w:rPr>
          <w:sz w:val="18"/>
        </w:rPr>
        <w:t>się</w:t>
      </w:r>
      <w:r>
        <w:rPr>
          <w:spacing w:val="40"/>
          <w:sz w:val="18"/>
        </w:rPr>
        <w:t xml:space="preserve"> </w:t>
      </w:r>
      <w:r>
        <w:rPr>
          <w:sz w:val="18"/>
        </w:rPr>
        <w:t>zmieniać</w:t>
      </w:r>
      <w:r>
        <w:rPr>
          <w:spacing w:val="40"/>
          <w:sz w:val="18"/>
        </w:rPr>
        <w:t xml:space="preserve"> </w:t>
      </w:r>
      <w:r>
        <w:rPr>
          <w:sz w:val="18"/>
        </w:rPr>
        <w:t>w</w:t>
      </w:r>
      <w:r>
        <w:rPr>
          <w:spacing w:val="40"/>
          <w:sz w:val="18"/>
        </w:rPr>
        <w:t xml:space="preserve"> </w:t>
      </w:r>
      <w:r>
        <w:rPr>
          <w:sz w:val="18"/>
        </w:rPr>
        <w:t>trakcie</w:t>
      </w:r>
      <w:r>
        <w:rPr>
          <w:spacing w:val="40"/>
          <w:sz w:val="18"/>
        </w:rPr>
        <w:t xml:space="preserve"> </w:t>
      </w:r>
      <w:r>
        <w:rPr>
          <w:sz w:val="18"/>
        </w:rPr>
        <w:t>2023</w:t>
      </w:r>
      <w:r>
        <w:rPr>
          <w:spacing w:val="40"/>
          <w:sz w:val="18"/>
        </w:rPr>
        <w:t xml:space="preserve"> </w:t>
      </w:r>
      <w:r>
        <w:rPr>
          <w:sz w:val="18"/>
        </w:rPr>
        <w:t>roku</w:t>
      </w:r>
      <w:r>
        <w:rPr>
          <w:spacing w:val="40"/>
          <w:sz w:val="18"/>
        </w:rPr>
        <w:t xml:space="preserve"> </w:t>
      </w:r>
      <w:r>
        <w:rPr>
          <w:sz w:val="18"/>
        </w:rPr>
        <w:t>(nie</w:t>
      </w:r>
      <w:r>
        <w:rPr>
          <w:spacing w:val="40"/>
          <w:sz w:val="18"/>
        </w:rPr>
        <w:t xml:space="preserve"> </w:t>
      </w:r>
      <w:r>
        <w:rPr>
          <w:sz w:val="18"/>
        </w:rPr>
        <w:t>mniej</w:t>
      </w:r>
      <w:r>
        <w:rPr>
          <w:spacing w:val="40"/>
          <w:sz w:val="18"/>
        </w:rPr>
        <w:t xml:space="preserve"> </w:t>
      </w:r>
      <w:r>
        <w:rPr>
          <w:sz w:val="18"/>
        </w:rPr>
        <w:t>jednak</w:t>
      </w:r>
      <w:r>
        <w:rPr>
          <w:spacing w:val="40"/>
          <w:sz w:val="18"/>
        </w:rPr>
        <w:t xml:space="preserve"> </w:t>
      </w:r>
      <w:r>
        <w:rPr>
          <w:sz w:val="18"/>
        </w:rPr>
        <w:t>zmiany</w:t>
      </w:r>
      <w:r>
        <w:rPr>
          <w:spacing w:val="40"/>
          <w:sz w:val="18"/>
        </w:rPr>
        <w:t xml:space="preserve"> </w:t>
      </w:r>
      <w:r>
        <w:rPr>
          <w:sz w:val="18"/>
        </w:rPr>
        <w:t>te</w:t>
      </w:r>
      <w:r>
        <w:rPr>
          <w:spacing w:val="40"/>
          <w:sz w:val="18"/>
        </w:rPr>
        <w:t xml:space="preserve"> </w:t>
      </w:r>
      <w:r>
        <w:rPr>
          <w:sz w:val="18"/>
        </w:rPr>
        <w:t>nie</w:t>
      </w:r>
      <w:r>
        <w:rPr>
          <w:spacing w:val="40"/>
          <w:sz w:val="18"/>
        </w:rPr>
        <w:t xml:space="preserve"> </w:t>
      </w:r>
      <w:r>
        <w:rPr>
          <w:sz w:val="18"/>
        </w:rPr>
        <w:t>będą</w:t>
      </w:r>
      <w:r>
        <w:rPr>
          <w:spacing w:val="40"/>
          <w:sz w:val="18"/>
        </w:rPr>
        <w:t xml:space="preserve"> </w:t>
      </w:r>
      <w:r>
        <w:rPr>
          <w:sz w:val="18"/>
        </w:rPr>
        <w:t>miały</w:t>
      </w:r>
      <w:r>
        <w:rPr>
          <w:spacing w:val="40"/>
          <w:sz w:val="18"/>
        </w:rPr>
        <w:t xml:space="preserve"> </w:t>
      </w:r>
      <w:r>
        <w:rPr>
          <w:sz w:val="18"/>
        </w:rPr>
        <w:t>wpływu</w:t>
      </w:r>
      <w:r>
        <w:rPr>
          <w:spacing w:val="40"/>
          <w:sz w:val="18"/>
        </w:rPr>
        <w:t xml:space="preserve"> </w:t>
      </w:r>
      <w:r>
        <w:rPr>
          <w:sz w:val="18"/>
        </w:rPr>
        <w:t>na</w:t>
      </w:r>
      <w:r>
        <w:rPr>
          <w:spacing w:val="40"/>
          <w:sz w:val="18"/>
        </w:rPr>
        <w:t xml:space="preserve"> </w:t>
      </w:r>
      <w:r>
        <w:rPr>
          <w:sz w:val="18"/>
        </w:rPr>
        <w:t>wysokość rozliczeń z Państwem).</w:t>
      </w:r>
    </w:p>
    <w:sectPr w:rsidR="00131D78">
      <w:type w:val="continuous"/>
      <w:pgSz w:w="11910" w:h="16850"/>
      <w:pgMar w:top="480" w:right="920" w:bottom="280" w:left="6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altName w:val="Lato"/>
    <w:charset w:val="EE"/>
    <w:family w:val="swiss"/>
    <w:pitch w:val="variable"/>
    <w:sig w:usb0="800000AF" w:usb1="4000604A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 Black">
    <w:charset w:val="00"/>
    <w:family w:val="swiss"/>
    <w:pitch w:val="variable"/>
    <w:sig w:usb0="E10002FF" w:usb1="5000ECFF" w:usb2="00000021" w:usb3="00000000" w:csb0="0000019F" w:csb1="00000000"/>
  </w:font>
  <w:font w:name="Lato-Heavy">
    <w:altName w:val="Lat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ato-HeavyItalic">
    <w:altName w:val="Lat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CA213E"/>
    <w:multiLevelType w:val="hybridMultilevel"/>
    <w:tmpl w:val="242892DE"/>
    <w:lvl w:ilvl="0" w:tplc="B3D6B05A">
      <w:start w:val="1"/>
      <w:numFmt w:val="decimal"/>
      <w:lvlText w:val="[%1]"/>
      <w:lvlJc w:val="left"/>
      <w:pPr>
        <w:ind w:left="119" w:hanging="288"/>
      </w:pPr>
      <w:rPr>
        <w:rFonts w:ascii="Lato" w:eastAsia="Lato" w:hAnsi="Lato" w:cs="Lato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F6D61510">
      <w:numFmt w:val="bullet"/>
      <w:lvlText w:val="•"/>
      <w:lvlJc w:val="left"/>
      <w:pPr>
        <w:ind w:left="1143" w:hanging="288"/>
      </w:pPr>
      <w:rPr>
        <w:rFonts w:hint="default"/>
        <w:lang w:val="pl-PL" w:eastAsia="en-US" w:bidi="ar-SA"/>
      </w:rPr>
    </w:lvl>
    <w:lvl w:ilvl="2" w:tplc="695A222A">
      <w:numFmt w:val="bullet"/>
      <w:lvlText w:val="•"/>
      <w:lvlJc w:val="left"/>
      <w:pPr>
        <w:ind w:left="2166" w:hanging="288"/>
      </w:pPr>
      <w:rPr>
        <w:rFonts w:hint="default"/>
        <w:lang w:val="pl-PL" w:eastAsia="en-US" w:bidi="ar-SA"/>
      </w:rPr>
    </w:lvl>
    <w:lvl w:ilvl="3" w:tplc="266E970C">
      <w:numFmt w:val="bullet"/>
      <w:lvlText w:val="•"/>
      <w:lvlJc w:val="left"/>
      <w:pPr>
        <w:ind w:left="3189" w:hanging="288"/>
      </w:pPr>
      <w:rPr>
        <w:rFonts w:hint="default"/>
        <w:lang w:val="pl-PL" w:eastAsia="en-US" w:bidi="ar-SA"/>
      </w:rPr>
    </w:lvl>
    <w:lvl w:ilvl="4" w:tplc="3DE0124A">
      <w:numFmt w:val="bullet"/>
      <w:lvlText w:val="•"/>
      <w:lvlJc w:val="left"/>
      <w:pPr>
        <w:ind w:left="4212" w:hanging="288"/>
      </w:pPr>
      <w:rPr>
        <w:rFonts w:hint="default"/>
        <w:lang w:val="pl-PL" w:eastAsia="en-US" w:bidi="ar-SA"/>
      </w:rPr>
    </w:lvl>
    <w:lvl w:ilvl="5" w:tplc="F15E4F20">
      <w:numFmt w:val="bullet"/>
      <w:lvlText w:val="•"/>
      <w:lvlJc w:val="left"/>
      <w:pPr>
        <w:ind w:left="5235" w:hanging="288"/>
      </w:pPr>
      <w:rPr>
        <w:rFonts w:hint="default"/>
        <w:lang w:val="pl-PL" w:eastAsia="en-US" w:bidi="ar-SA"/>
      </w:rPr>
    </w:lvl>
    <w:lvl w:ilvl="6" w:tplc="035C3556">
      <w:numFmt w:val="bullet"/>
      <w:lvlText w:val="•"/>
      <w:lvlJc w:val="left"/>
      <w:pPr>
        <w:ind w:left="6258" w:hanging="288"/>
      </w:pPr>
      <w:rPr>
        <w:rFonts w:hint="default"/>
        <w:lang w:val="pl-PL" w:eastAsia="en-US" w:bidi="ar-SA"/>
      </w:rPr>
    </w:lvl>
    <w:lvl w:ilvl="7" w:tplc="6F94FE90">
      <w:numFmt w:val="bullet"/>
      <w:lvlText w:val="•"/>
      <w:lvlJc w:val="left"/>
      <w:pPr>
        <w:ind w:left="7281" w:hanging="288"/>
      </w:pPr>
      <w:rPr>
        <w:rFonts w:hint="default"/>
        <w:lang w:val="pl-PL" w:eastAsia="en-US" w:bidi="ar-SA"/>
      </w:rPr>
    </w:lvl>
    <w:lvl w:ilvl="8" w:tplc="639E1680">
      <w:numFmt w:val="bullet"/>
      <w:lvlText w:val="•"/>
      <w:lvlJc w:val="left"/>
      <w:pPr>
        <w:ind w:left="8304" w:hanging="288"/>
      </w:pPr>
      <w:rPr>
        <w:rFonts w:hint="default"/>
        <w:lang w:val="pl-PL" w:eastAsia="en-US" w:bidi="ar-SA"/>
      </w:rPr>
    </w:lvl>
  </w:abstractNum>
  <w:num w:numId="1" w16cid:durableId="1338002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D78"/>
    <w:rsid w:val="00131D78"/>
    <w:rsid w:val="006F192D"/>
    <w:rsid w:val="00C760CD"/>
    <w:rsid w:val="00DB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809B0"/>
  <w15:docId w15:val="{C908EE38-D393-4111-8938-415D560B9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Lato" w:eastAsia="Lato" w:hAnsi="Lato" w:cs="Lato"/>
      <w:lang w:val="pl-PL"/>
    </w:rPr>
  </w:style>
  <w:style w:type="paragraph" w:styleId="Nagwek1">
    <w:name w:val="heading 1"/>
    <w:basedOn w:val="Normalny"/>
    <w:uiPriority w:val="9"/>
    <w:qFormat/>
    <w:pPr>
      <w:ind w:left="35"/>
      <w:outlineLvl w:val="0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119" w:right="100"/>
      <w:jc w:val="both"/>
    </w:pPr>
  </w:style>
  <w:style w:type="paragraph" w:customStyle="1" w:styleId="TableParagraph">
    <w:name w:val="Table Paragraph"/>
    <w:basedOn w:val="Normalny"/>
    <w:uiPriority w:val="1"/>
    <w:qFormat/>
    <w:rPr>
      <w:rFonts w:ascii="Lato Black" w:eastAsia="Lato Black" w:hAnsi="Lato Black" w:cs="Lato Blac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1713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dzięki działaniom rządu</dc:title>
  <dc:creator>Janusz Cichocki</dc:creator>
  <cp:keywords>DAFX1PW5c9s,BAEGElfb28I</cp:keywords>
  <cp:lastModifiedBy>Ciepiel Anna</cp:lastModifiedBy>
  <cp:revision>2</cp:revision>
  <dcterms:created xsi:type="dcterms:W3CDTF">2023-01-18T09:52:00Z</dcterms:created>
  <dcterms:modified xsi:type="dcterms:W3CDTF">2023-01-18T09:52:00Z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2023-01-16T00:00:00Z</vt:filetime>
  </property>
  <property fmtid="{D5CDD505-2E9C-101B-9397-08002B2CF9AE}" pid="3" name="Creator">
    <vt:lpwstr>Canva</vt:lpwstr>
  </property>
  <property fmtid="{D5CDD505-2E9C-101B-9397-08002B2CF9AE}" pid="4" name="Producer">
    <vt:lpwstr>Canva</vt:lpwstr>
  </property>
  <property fmtid="{D5CDD505-2E9C-101B-9397-08002B2CF9AE}" pid="5" name="LastSaved">
    <vt:filetime>2023-01-16T00:00:00Z</vt:filetime>
  </property>
</Properties>
</file>