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D3C9F" w14:textId="77777777" w:rsidR="0039051E" w:rsidRPr="0039051E" w:rsidRDefault="0039051E" w:rsidP="0039051E">
      <w:pPr>
        <w:spacing w:after="0" w:line="240" w:lineRule="auto"/>
        <w:ind w:firstLine="360"/>
        <w:rPr>
          <w:rFonts w:ascii="Calibri" w:hAnsi="Calibri" w:cs="Calibri"/>
          <w:b/>
          <w:bCs/>
          <w:kern w:val="0"/>
          <w:sz w:val="28"/>
          <w:szCs w:val="28"/>
          <w14:ligatures w14:val="none"/>
        </w:rPr>
      </w:pPr>
      <w:r w:rsidRPr="0039051E">
        <w:rPr>
          <w:rFonts w:ascii="Calibri" w:hAnsi="Calibri" w:cs="Calibri"/>
          <w:b/>
          <w:bCs/>
          <w:kern w:val="0"/>
          <w:sz w:val="28"/>
          <w:szCs w:val="28"/>
          <w14:ligatures w14:val="none"/>
        </w:rPr>
        <w:t>Pytania i odpowiedzi:</w:t>
      </w:r>
    </w:p>
    <w:p w14:paraId="09EB9601" w14:textId="77777777" w:rsidR="0039051E" w:rsidRPr="0039051E" w:rsidRDefault="0039051E" w:rsidP="0039051E">
      <w:pPr>
        <w:numPr>
          <w:ilvl w:val="0"/>
          <w:numId w:val="1"/>
        </w:numPr>
        <w:spacing w:after="0" w:line="240" w:lineRule="auto"/>
        <w:rPr>
          <w:rFonts w:ascii="Calibri" w:eastAsia="Times New Roman" w:hAnsi="Calibri" w:cs="Calibri"/>
          <w:kern w:val="0"/>
          <w:sz w:val="22"/>
          <w:szCs w:val="22"/>
          <w14:ligatures w14:val="none"/>
        </w:rPr>
      </w:pPr>
      <w:r w:rsidRPr="0039051E">
        <w:rPr>
          <w:rFonts w:ascii="Calibri" w:eastAsia="Times New Roman" w:hAnsi="Calibri" w:cs="Calibri"/>
          <w:color w:val="FF0000"/>
          <w:kern w:val="0"/>
          <w:sz w:val="22"/>
          <w:szCs w:val="22"/>
          <w14:ligatures w14:val="none"/>
        </w:rPr>
        <w:t>Czy w budynku znajdują się lokale, w których zamierzacie Państwo wymienić wodomierze, które nie są lokalami mieszkaniowymi?</w:t>
      </w:r>
      <w:r w:rsidRPr="0039051E">
        <w:rPr>
          <w:rFonts w:ascii="Calibri" w:eastAsia="Times New Roman" w:hAnsi="Calibri" w:cs="Calibri"/>
          <w:kern w:val="0"/>
          <w:sz w:val="22"/>
          <w:szCs w:val="22"/>
          <w14:ligatures w14:val="none"/>
        </w:rPr>
        <w:t xml:space="preserve"> Jeśli tak, to proszę o podanie ilości wodomierzy jakie mają być zamontowane w lokalach gdzie stawka podatku VAT jest określona na 23%.</w:t>
      </w:r>
    </w:p>
    <w:p w14:paraId="2DE649C1" w14:textId="77777777" w:rsidR="0039051E" w:rsidRPr="0039051E" w:rsidRDefault="0039051E" w:rsidP="0039051E">
      <w:pPr>
        <w:spacing w:after="0" w:line="240" w:lineRule="auto"/>
        <w:ind w:firstLine="708"/>
        <w:rPr>
          <w:rFonts w:ascii="Aptos" w:hAnsi="Aptos" w:cs="Calibri"/>
          <w:kern w:val="0"/>
          <w14:ligatures w14:val="none"/>
        </w:rPr>
      </w:pPr>
      <w:r w:rsidRPr="0039051E">
        <w:rPr>
          <w:rFonts w:ascii="Aptos" w:hAnsi="Aptos" w:cs="Calibri"/>
          <w:kern w:val="0"/>
          <w14:ligatures w14:val="none"/>
        </w:rPr>
        <w:t>Odp. Przedmiotem umowy objęte są lokale mieszkalne.</w:t>
      </w:r>
    </w:p>
    <w:p w14:paraId="76A83D16" w14:textId="77777777" w:rsidR="0039051E" w:rsidRPr="0039051E" w:rsidRDefault="0039051E" w:rsidP="0039051E">
      <w:pPr>
        <w:numPr>
          <w:ilvl w:val="0"/>
          <w:numId w:val="1"/>
        </w:numPr>
        <w:spacing w:after="0" w:line="240" w:lineRule="auto"/>
        <w:rPr>
          <w:rFonts w:ascii="Calibri" w:eastAsia="Times New Roman" w:hAnsi="Calibri" w:cs="Calibri"/>
          <w:color w:val="FF0000"/>
          <w:kern w:val="0"/>
          <w:sz w:val="22"/>
          <w:szCs w:val="22"/>
          <w14:ligatures w14:val="none"/>
        </w:rPr>
      </w:pPr>
      <w:r w:rsidRPr="0039051E">
        <w:rPr>
          <w:rFonts w:ascii="Calibri" w:eastAsia="Times New Roman" w:hAnsi="Calibri" w:cs="Calibri"/>
          <w:color w:val="FF0000"/>
          <w:kern w:val="0"/>
          <w:sz w:val="22"/>
          <w:szCs w:val="22"/>
          <w14:ligatures w14:val="none"/>
        </w:rPr>
        <w:t>Czy wodomierze znajdują się w lokalach mieszkalnych/usługowych, czy są umiejscowione w szachtach na klatkach schodowych?</w:t>
      </w:r>
    </w:p>
    <w:p w14:paraId="2F3C7C3D" w14:textId="77777777" w:rsidR="0039051E" w:rsidRPr="0039051E" w:rsidRDefault="0039051E" w:rsidP="0039051E">
      <w:pPr>
        <w:spacing w:after="0" w:line="240" w:lineRule="auto"/>
        <w:ind w:firstLine="708"/>
        <w:rPr>
          <w:rFonts w:ascii="Aptos" w:hAnsi="Aptos" w:cs="Calibri"/>
          <w:kern w:val="0"/>
          <w14:ligatures w14:val="none"/>
        </w:rPr>
      </w:pPr>
      <w:r w:rsidRPr="0039051E">
        <w:rPr>
          <w:rFonts w:ascii="Aptos" w:hAnsi="Aptos" w:cs="Calibri"/>
          <w:kern w:val="0"/>
          <w14:ligatures w14:val="none"/>
        </w:rPr>
        <w:t>Odp. Wodomierze znajdują się w lokalach mieszkalnych.</w:t>
      </w:r>
    </w:p>
    <w:p w14:paraId="3E7704C1" w14:textId="0D549427" w:rsidR="0039051E" w:rsidRPr="0039051E" w:rsidRDefault="0039051E" w:rsidP="0039051E">
      <w:pPr>
        <w:numPr>
          <w:ilvl w:val="0"/>
          <w:numId w:val="1"/>
        </w:numPr>
        <w:spacing w:after="0" w:line="240" w:lineRule="auto"/>
        <w:rPr>
          <w:rFonts w:ascii="Calibri" w:eastAsia="Times New Roman" w:hAnsi="Calibri" w:cs="Calibri"/>
          <w:kern w:val="0"/>
          <w:sz w:val="22"/>
          <w:szCs w:val="22"/>
          <w14:ligatures w14:val="none"/>
        </w:rPr>
      </w:pPr>
      <w:r w:rsidRPr="0039051E">
        <w:rPr>
          <w:rFonts w:ascii="Calibri" w:eastAsia="Times New Roman" w:hAnsi="Calibri" w:cs="Calibri"/>
          <w:kern w:val="0"/>
          <w:sz w:val="22"/>
          <w:szCs w:val="22"/>
          <w14:ligatures w14:val="none"/>
        </w:rPr>
        <w:t xml:space="preserve">„Firma </w:t>
      </w:r>
      <w:r w:rsidR="00C65CE1">
        <w:rPr>
          <w:rFonts w:ascii="Calibri" w:eastAsia="Times New Roman" w:hAnsi="Calibri" w:cs="Calibri"/>
          <w:kern w:val="0"/>
          <w:sz w:val="22"/>
          <w:szCs w:val="22"/>
          <w14:ligatures w14:val="none"/>
        </w:rPr>
        <w:t>……………………………</w:t>
      </w:r>
      <w:r w:rsidRPr="0039051E">
        <w:rPr>
          <w:rFonts w:ascii="Calibri" w:eastAsia="Times New Roman" w:hAnsi="Calibri" w:cs="Calibri"/>
          <w:kern w:val="0"/>
          <w:sz w:val="22"/>
          <w:szCs w:val="22"/>
          <w14:ligatures w14:val="none"/>
        </w:rPr>
        <w:t xml:space="preserve">” którą reprezentuję, korzysta z aplikacji elektronicznej tworzącej protokoły wymiany wodomierzy (dodatkowymi elementami są m.in. zdjęcia demontowanych oraz montowanych wodomierzy, elektroniczne zestawienia przeprowadzonych prac, możliwością podglądu on-line prowadzonych prac itd.). Wygenerowane przez nasze systemy protokoły różnią się graficznie od załączonego wzoru jednakże wszystkie dane jakie zawiera zaprezentowany przez Państwa wzór są w naszym protokole uwzględnione. Dodatkowo po przeprowadzeniu wymiany otrzymują Państwo w formacie bazodanowym (excel) wszystkie dane dotyczące wymiany (numery starych wodomierzy, stany wodomierzy z momentu demontażu, numery nowych wodomierzy, stan z chwili montażu). </w:t>
      </w:r>
      <w:r w:rsidRPr="0039051E">
        <w:rPr>
          <w:rFonts w:ascii="Calibri" w:eastAsia="Times New Roman" w:hAnsi="Calibri" w:cs="Calibri"/>
          <w:color w:val="FF0000"/>
          <w:kern w:val="0"/>
          <w:sz w:val="22"/>
          <w:szCs w:val="22"/>
          <w14:ligatures w14:val="none"/>
        </w:rPr>
        <w:t>Czy można korzystać z naszego wzoru protokołu wymiany wodomierzy?</w:t>
      </w:r>
    </w:p>
    <w:p w14:paraId="76FE3CB9" w14:textId="77777777" w:rsidR="0039051E" w:rsidRPr="0039051E" w:rsidRDefault="0039051E" w:rsidP="0039051E">
      <w:pPr>
        <w:spacing w:after="0" w:line="240" w:lineRule="auto"/>
        <w:ind w:left="708"/>
        <w:rPr>
          <w:rFonts w:ascii="Aptos" w:hAnsi="Aptos" w:cs="Calibri"/>
          <w:kern w:val="0"/>
          <w14:ligatures w14:val="none"/>
        </w:rPr>
      </w:pPr>
      <w:r w:rsidRPr="0039051E">
        <w:rPr>
          <w:rFonts w:ascii="Aptos" w:hAnsi="Aptos" w:cs="Calibri"/>
          <w:kern w:val="0"/>
          <w14:ligatures w14:val="none"/>
        </w:rPr>
        <w:t xml:space="preserve">Odp. Zgodnie z projektem umowy, załączniki stanowią integralną część umowy. Dokonanie zmiany załącznika wymaga zawarcia aneksu do umowy. </w:t>
      </w:r>
    </w:p>
    <w:p w14:paraId="126C7288" w14:textId="77777777" w:rsidR="0039051E" w:rsidRPr="0039051E" w:rsidRDefault="0039051E" w:rsidP="0039051E">
      <w:pPr>
        <w:numPr>
          <w:ilvl w:val="0"/>
          <w:numId w:val="1"/>
        </w:numPr>
        <w:spacing w:after="0" w:line="240" w:lineRule="auto"/>
        <w:rPr>
          <w:rFonts w:ascii="Calibri" w:eastAsia="Times New Roman" w:hAnsi="Calibri" w:cs="Calibri"/>
          <w:color w:val="FF0000"/>
          <w:kern w:val="0"/>
          <w:sz w:val="22"/>
          <w:szCs w:val="22"/>
          <w14:ligatures w14:val="none"/>
        </w:rPr>
      </w:pPr>
      <w:r w:rsidRPr="0039051E">
        <w:rPr>
          <w:rFonts w:ascii="Calibri" w:eastAsia="Times New Roman" w:hAnsi="Calibri" w:cs="Calibri"/>
          <w:color w:val="FF0000"/>
          <w:kern w:val="0"/>
          <w:sz w:val="22"/>
          <w:szCs w:val="22"/>
          <w14:ligatures w14:val="none"/>
        </w:rPr>
        <w:t>Czy w związku z tym, że w postępowaniu nie przewiduje się dokonywania rozliczeń wody czy istnieje możliwość zrezygnowania z zamieszczania imienia i nazwiska w protokole (pozostanie numer mieszkania i pozostałe dane w tym podpis osoby obecnej przy wymianie wodomierzy)?</w:t>
      </w:r>
    </w:p>
    <w:p w14:paraId="65727F7B" w14:textId="77777777" w:rsidR="0039051E" w:rsidRPr="0039051E" w:rsidRDefault="0039051E" w:rsidP="0039051E">
      <w:pPr>
        <w:spacing w:after="0" w:line="240" w:lineRule="auto"/>
        <w:ind w:left="708"/>
        <w:rPr>
          <w:rFonts w:ascii="Aptos" w:hAnsi="Aptos" w:cs="Calibri"/>
          <w:kern w:val="0"/>
          <w14:ligatures w14:val="none"/>
        </w:rPr>
      </w:pPr>
      <w:r w:rsidRPr="0039051E">
        <w:rPr>
          <w:rFonts w:ascii="Aptos" w:hAnsi="Aptos" w:cs="Calibri"/>
          <w:kern w:val="0"/>
          <w14:ligatures w14:val="none"/>
        </w:rPr>
        <w:t>Odp. Zgodnie z projektem umowy, załączniki stanowią integralną część umowy. Dokonanie zmiany załącznika wymaga zawarcia aneksu do umowy, jednak Zamawiający nie wyraża zgody nie mniejszy niż zaprojektowano zakres danych w załącznikach.</w:t>
      </w:r>
    </w:p>
    <w:p w14:paraId="749174BC" w14:textId="77777777" w:rsidR="0039051E" w:rsidRPr="0039051E" w:rsidRDefault="0039051E" w:rsidP="0039051E">
      <w:pPr>
        <w:numPr>
          <w:ilvl w:val="0"/>
          <w:numId w:val="1"/>
        </w:numPr>
        <w:spacing w:after="0" w:line="240" w:lineRule="auto"/>
        <w:rPr>
          <w:rFonts w:ascii="Calibri" w:eastAsia="Times New Roman" w:hAnsi="Calibri" w:cs="Calibri"/>
          <w:kern w:val="0"/>
          <w:sz w:val="22"/>
          <w:szCs w:val="22"/>
          <w14:ligatures w14:val="none"/>
        </w:rPr>
      </w:pPr>
      <w:r w:rsidRPr="0039051E">
        <w:rPr>
          <w:rFonts w:ascii="Calibri" w:eastAsia="Times New Roman" w:hAnsi="Calibri" w:cs="Calibri"/>
          <w:kern w:val="0"/>
          <w:sz w:val="22"/>
          <w:szCs w:val="22"/>
          <w14:ligatures w14:val="none"/>
        </w:rPr>
        <w:t>„Firma …………………” w celu realizacji postanowień umowy udostępnia możliwość prowadzenia odczytów ciągłych (codziennych) lub na środek i koniec każdego miesiąca a także monitoring zamontowanych urządzeń.</w:t>
      </w:r>
      <w:r w:rsidRPr="0039051E">
        <w:rPr>
          <w:rFonts w:ascii="Calibri" w:eastAsia="Times New Roman" w:hAnsi="Calibri" w:cs="Calibri"/>
          <w:kern w:val="0"/>
          <w:sz w:val="22"/>
          <w:szCs w:val="22"/>
          <w14:ligatures w14:val="none"/>
        </w:rPr>
        <w:br/>
        <w:t xml:space="preserve">- w związku z prowadzeniem takiej usługi proponujemy podpisanie umowy abonamentowej na dostęp do portalu internetowego (podobny do portali bankowych) gdzie określona jest kwota rocznego dostępu do wskazania pojedynczego urządzenia (nie określamy ile kosztuje jeden odczyt natomiast podajemy cenę rocznego abonamentu za dostęp do codziennych lub dwóch odczytów w miesiącu). Państwa dostęp do portalu jest nielimitowany ilościami danych, odczytów itd. W każdej chwili możecie pobrać z portalu dane w formacje excel (informacje zawarte w pobranym pliku są co najmniej takie same jakich wymagacie wg przedstawionego w postępowaniu Wzorze raportu). </w:t>
      </w:r>
      <w:r w:rsidRPr="0039051E">
        <w:rPr>
          <w:rFonts w:ascii="Calibri" w:eastAsia="Times New Roman" w:hAnsi="Calibri" w:cs="Calibri"/>
          <w:color w:val="FF0000"/>
          <w:kern w:val="0"/>
          <w:sz w:val="22"/>
          <w:szCs w:val="22"/>
          <w14:ligatures w14:val="none"/>
        </w:rPr>
        <w:t>Czy podanie ceny abonamentowego dostępu w cyklu rocznym jest akceptowane przez Państwa? (Uwaga! Cenę usługi odczytów/dostępu do odczytów corocznie indeksujemy wskaźnikiem inflacji publikowanym przez GUS).</w:t>
      </w:r>
    </w:p>
    <w:p w14:paraId="0B385573" w14:textId="77777777" w:rsidR="0039051E" w:rsidRPr="0039051E" w:rsidRDefault="0039051E" w:rsidP="0039051E">
      <w:pPr>
        <w:spacing w:after="0" w:line="240" w:lineRule="auto"/>
        <w:ind w:left="720"/>
        <w:contextualSpacing/>
        <w:rPr>
          <w:rFonts w:ascii="Calibri" w:hAnsi="Calibri" w:cs="Calibri"/>
          <w:color w:val="FF0000"/>
          <w:kern w:val="0"/>
          <w:sz w:val="22"/>
          <w:szCs w:val="22"/>
          <w14:ligatures w14:val="none"/>
        </w:rPr>
      </w:pPr>
      <w:r w:rsidRPr="0039051E">
        <w:rPr>
          <w:rFonts w:ascii="Calibri" w:hAnsi="Calibri" w:cs="Calibri"/>
          <w:kern w:val="0"/>
          <w:sz w:val="22"/>
          <w:szCs w:val="22"/>
          <w14:ligatures w14:val="none"/>
        </w:rPr>
        <w:t xml:space="preserve">- dla zapewnienia poprawności danych, ich integralności oraz zabezpieczenia danych osobowych nasza firma zapewnia nieodpłatnie aplikację dotyczącą zgłoszeń serwisowych. W aplikacji jest zachowana pełna historia zgłoszeń, ich aktualny status a także przeanalizowane wyniki prowadzenia ciągłego monitoringu. Zweryfikowane niepożądane zdarzenia są widoczne w aplikacji jako „proponowane zgłoszenia” i do Państwa należy decyzja co z takim zdarzeniem należy uczynić. </w:t>
      </w:r>
      <w:r w:rsidRPr="0039051E">
        <w:rPr>
          <w:rFonts w:ascii="Calibri" w:hAnsi="Calibri" w:cs="Calibri"/>
          <w:color w:val="FF0000"/>
          <w:kern w:val="0"/>
          <w:sz w:val="22"/>
          <w:szCs w:val="22"/>
          <w14:ligatures w14:val="none"/>
        </w:rPr>
        <w:t>Czy jest dopuszczalne taki sposób komunikacji dla trybu serwisowego zamiast proponowanego przesyłania informacji poprzez pocztę elektroniczną?</w:t>
      </w:r>
    </w:p>
    <w:p w14:paraId="0B32C7B7" w14:textId="77777777" w:rsidR="0039051E" w:rsidRPr="0039051E" w:rsidRDefault="0039051E" w:rsidP="0039051E">
      <w:pPr>
        <w:spacing w:after="0" w:line="240" w:lineRule="auto"/>
        <w:ind w:left="708"/>
        <w:contextualSpacing/>
        <w:rPr>
          <w:rFonts w:ascii="Aptos" w:hAnsi="Aptos" w:cs="Calibri"/>
          <w:kern w:val="0"/>
          <w14:ligatures w14:val="none"/>
        </w:rPr>
      </w:pPr>
      <w:r w:rsidRPr="0039051E">
        <w:rPr>
          <w:rFonts w:ascii="Aptos" w:hAnsi="Aptos" w:cs="Calibri"/>
          <w:kern w:val="0"/>
          <w14:ligatures w14:val="none"/>
        </w:rPr>
        <w:lastRenderedPageBreak/>
        <w:t xml:space="preserve">Odp. Zamawiający nie identyfikuje potrzeby prowadzenia odczytów ciągłych (codziennych) lub na środek i koniec każdego miesiąca a także monitoring zamontowanych urządzeń. Częstotliwość odczytów, zasady i częstotliwość rozliczeń oraz waloryzacji wynagrodzenia pomiędzy Stronami zostały określone warunkami projektowanej umowy. </w:t>
      </w:r>
    </w:p>
    <w:p w14:paraId="36246E07" w14:textId="77777777" w:rsidR="0039051E" w:rsidRPr="0039051E" w:rsidRDefault="0039051E" w:rsidP="0039051E">
      <w:pPr>
        <w:numPr>
          <w:ilvl w:val="0"/>
          <w:numId w:val="1"/>
        </w:numPr>
        <w:spacing w:after="0" w:line="240" w:lineRule="auto"/>
        <w:rPr>
          <w:rFonts w:ascii="Calibri" w:eastAsia="Times New Roman" w:hAnsi="Calibri" w:cs="Calibri"/>
          <w:kern w:val="0"/>
          <w:sz w:val="22"/>
          <w:szCs w:val="22"/>
          <w14:ligatures w14:val="none"/>
        </w:rPr>
      </w:pPr>
      <w:r w:rsidRPr="0039051E">
        <w:rPr>
          <w:rFonts w:ascii="Calibri" w:eastAsia="Times New Roman" w:hAnsi="Calibri" w:cs="Calibri"/>
          <w:color w:val="FF0000"/>
          <w:kern w:val="0"/>
          <w:sz w:val="22"/>
          <w:szCs w:val="22"/>
          <w14:ligatures w14:val="none"/>
        </w:rPr>
        <w:t>Czy w przypadku konieczności wymiany elementów dodatkowych (śrubunki, zawory itd.) prace te zostaną wykonane przez służby zleceniodawcy?</w:t>
      </w:r>
    </w:p>
    <w:p w14:paraId="2E9DE560" w14:textId="77777777" w:rsidR="0039051E" w:rsidRPr="0039051E" w:rsidRDefault="0039051E" w:rsidP="0039051E">
      <w:pPr>
        <w:spacing w:after="0" w:line="240" w:lineRule="auto"/>
        <w:ind w:left="708"/>
        <w:rPr>
          <w:rFonts w:ascii="Aptos" w:hAnsi="Aptos" w:cs="Calibri"/>
          <w:kern w:val="0"/>
          <w14:ligatures w14:val="none"/>
        </w:rPr>
      </w:pPr>
      <w:r w:rsidRPr="0039051E">
        <w:rPr>
          <w:rFonts w:ascii="Aptos" w:hAnsi="Aptos" w:cs="Calibri"/>
          <w:kern w:val="0"/>
          <w14:ligatures w14:val="none"/>
        </w:rPr>
        <w:t xml:space="preserve">Odp. Zgodnie z projektem umowy do obowiązków wykonawcy należy demontaż urządzeń, sprzedaży nowych urządzeń z radiowym modułem zdalnego odczytu, montaż warstwy sprzętowej do urządzeń niezbędnej do rejestracji odczytów zużycia wody, przekazywania danych drogą radiową ze wszystkich urządzeń indywidualnych w każdym z lokali mieszkalnych wraz z uruchomieniem sporządzenia Kart montażu oraz zabezpieczenie pierścieniem plombującym (plastikowym) zamontowanych urządzeń. W ocenie Zamawiającego potencjalne dodatkowe śrubki są warstwą sprzętową niezbędną do montażu urządzeń. </w:t>
      </w:r>
    </w:p>
    <w:p w14:paraId="7A755DC0" w14:textId="77777777" w:rsidR="0039051E" w:rsidRPr="0039051E" w:rsidRDefault="0039051E" w:rsidP="0039051E">
      <w:pPr>
        <w:spacing w:after="0" w:line="240" w:lineRule="auto"/>
        <w:ind w:firstLine="426"/>
        <w:rPr>
          <w:rFonts w:ascii="Calibri" w:hAnsi="Calibri" w:cs="Calibri"/>
          <w:kern w:val="0"/>
          <w:sz w:val="22"/>
          <w:szCs w:val="22"/>
          <w14:ligatures w14:val="none"/>
        </w:rPr>
      </w:pPr>
      <w:r w:rsidRPr="0039051E">
        <w:rPr>
          <w:rFonts w:ascii="Calibri" w:hAnsi="Calibri" w:cs="Calibri"/>
          <w:kern w:val="0"/>
          <w:sz w:val="22"/>
          <w:szCs w:val="22"/>
          <w14:ligatures w14:val="none"/>
        </w:rPr>
        <w:t xml:space="preserve">7. </w:t>
      </w:r>
      <w:r w:rsidRPr="0039051E">
        <w:rPr>
          <w:rFonts w:ascii="Calibri" w:hAnsi="Calibri" w:cs="Calibri"/>
          <w:color w:val="FF0000"/>
          <w:kern w:val="0"/>
          <w:sz w:val="22"/>
          <w:szCs w:val="22"/>
          <w14:ligatures w14:val="none"/>
        </w:rPr>
        <w:t>Czy wodomierze wody ciepłej mają być wyposażone w zawory przeciw zwrotne?</w:t>
      </w:r>
    </w:p>
    <w:p w14:paraId="039A92B4" w14:textId="77777777" w:rsidR="0039051E" w:rsidRPr="0039051E" w:rsidRDefault="0039051E" w:rsidP="0039051E">
      <w:pPr>
        <w:spacing w:after="0" w:line="240" w:lineRule="auto"/>
        <w:ind w:firstLine="708"/>
        <w:rPr>
          <w:rFonts w:ascii="Aptos" w:hAnsi="Aptos" w:cs="Calibri"/>
          <w:kern w:val="0"/>
          <w14:ligatures w14:val="none"/>
        </w:rPr>
      </w:pPr>
      <w:r w:rsidRPr="0039051E">
        <w:rPr>
          <w:rFonts w:ascii="Aptos" w:hAnsi="Aptos" w:cs="Calibri"/>
          <w:kern w:val="0"/>
          <w14:ligatures w14:val="none"/>
        </w:rPr>
        <w:t>Odp. Zgodnie z projektem umowy zamawiający nie postawił takiego wymogu.</w:t>
      </w:r>
    </w:p>
    <w:p w14:paraId="15425B37" w14:textId="77777777" w:rsidR="0039051E" w:rsidRDefault="0039051E"/>
    <w:sectPr w:rsidR="00390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F1F"/>
    <w:multiLevelType w:val="hybridMultilevel"/>
    <w:tmpl w:val="F3940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99154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1E"/>
    <w:rsid w:val="002816F3"/>
    <w:rsid w:val="0039051E"/>
    <w:rsid w:val="003B0DB2"/>
    <w:rsid w:val="0057141C"/>
    <w:rsid w:val="00C65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EC9D"/>
  <w15:chartTrackingRefBased/>
  <w15:docId w15:val="{48F34F3F-33B4-4328-A88E-646B6A49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90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90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905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905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905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905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05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05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05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05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05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05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05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05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05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05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05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051E"/>
    <w:rPr>
      <w:rFonts w:eastAsiaTheme="majorEastAsia" w:cstheme="majorBidi"/>
      <w:color w:val="272727" w:themeColor="text1" w:themeTint="D8"/>
    </w:rPr>
  </w:style>
  <w:style w:type="paragraph" w:styleId="Tytu">
    <w:name w:val="Title"/>
    <w:basedOn w:val="Normalny"/>
    <w:next w:val="Normalny"/>
    <w:link w:val="TytuZnak"/>
    <w:uiPriority w:val="10"/>
    <w:qFormat/>
    <w:rsid w:val="00390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05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05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05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051E"/>
    <w:pPr>
      <w:spacing w:before="160"/>
      <w:jc w:val="center"/>
    </w:pPr>
    <w:rPr>
      <w:i/>
      <w:iCs/>
      <w:color w:val="404040" w:themeColor="text1" w:themeTint="BF"/>
    </w:rPr>
  </w:style>
  <w:style w:type="character" w:customStyle="1" w:styleId="CytatZnak">
    <w:name w:val="Cytat Znak"/>
    <w:basedOn w:val="Domylnaczcionkaakapitu"/>
    <w:link w:val="Cytat"/>
    <w:uiPriority w:val="29"/>
    <w:rsid w:val="0039051E"/>
    <w:rPr>
      <w:i/>
      <w:iCs/>
      <w:color w:val="404040" w:themeColor="text1" w:themeTint="BF"/>
    </w:rPr>
  </w:style>
  <w:style w:type="paragraph" w:styleId="Akapitzlist">
    <w:name w:val="List Paragraph"/>
    <w:basedOn w:val="Normalny"/>
    <w:uiPriority w:val="34"/>
    <w:qFormat/>
    <w:rsid w:val="0039051E"/>
    <w:pPr>
      <w:ind w:left="720"/>
      <w:contextualSpacing/>
    </w:pPr>
  </w:style>
  <w:style w:type="character" w:styleId="Wyrnienieintensywne">
    <w:name w:val="Intense Emphasis"/>
    <w:basedOn w:val="Domylnaczcionkaakapitu"/>
    <w:uiPriority w:val="21"/>
    <w:qFormat/>
    <w:rsid w:val="0039051E"/>
    <w:rPr>
      <w:i/>
      <w:iCs/>
      <w:color w:val="0F4761" w:themeColor="accent1" w:themeShade="BF"/>
    </w:rPr>
  </w:style>
  <w:style w:type="paragraph" w:styleId="Cytatintensywny">
    <w:name w:val="Intense Quote"/>
    <w:basedOn w:val="Normalny"/>
    <w:next w:val="Normalny"/>
    <w:link w:val="CytatintensywnyZnak"/>
    <w:uiPriority w:val="30"/>
    <w:qFormat/>
    <w:rsid w:val="00390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9051E"/>
    <w:rPr>
      <w:i/>
      <w:iCs/>
      <w:color w:val="0F4761" w:themeColor="accent1" w:themeShade="BF"/>
    </w:rPr>
  </w:style>
  <w:style w:type="character" w:styleId="Odwoanieintensywne">
    <w:name w:val="Intense Reference"/>
    <w:basedOn w:val="Domylnaczcionkaakapitu"/>
    <w:uiPriority w:val="32"/>
    <w:qFormat/>
    <w:rsid w:val="003905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4101</Characters>
  <Application>Microsoft Office Word</Application>
  <DocSecurity>0</DocSecurity>
  <Lines>34</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Topolewski Waldemar</dc:creator>
  <cp:keywords/>
  <dc:description/>
  <cp:lastModifiedBy>Majewski Jakub</cp:lastModifiedBy>
  <cp:revision>2</cp:revision>
  <dcterms:created xsi:type="dcterms:W3CDTF">2024-10-31T08:52:00Z</dcterms:created>
  <dcterms:modified xsi:type="dcterms:W3CDTF">2024-10-31T08:52:00Z</dcterms:modified>
</cp:coreProperties>
</file>